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27D6" w14:paraId="77FC4854" w14:textId="77777777" w:rsidTr="0010095E">
        <w:trPr>
          <w:trHeight w:hRule="exact" w:val="1418"/>
        </w:trPr>
        <w:tc>
          <w:tcPr>
            <w:tcW w:w="6804" w:type="dxa"/>
            <w:shd w:val="clear" w:color="auto" w:fill="auto"/>
            <w:vAlign w:val="center"/>
          </w:tcPr>
          <w:p w14:paraId="4A434172" w14:textId="77777777" w:rsidR="00751A4A" w:rsidRPr="00BE27D6" w:rsidRDefault="00C826C7" w:rsidP="0010095E">
            <w:pPr>
              <w:pStyle w:val="EPName"/>
            </w:pPr>
            <w:r w:rsidRPr="00BE27D6">
              <w:t>Europos Parlamentas</w:t>
            </w:r>
          </w:p>
          <w:p w14:paraId="11328B48" w14:textId="77777777" w:rsidR="00751A4A" w:rsidRPr="00BE27D6" w:rsidRDefault="005F1B17" w:rsidP="005F1B17">
            <w:pPr>
              <w:pStyle w:val="EPTerm"/>
              <w:rPr>
                <w:rStyle w:val="HideTWBExt"/>
                <w:noProof w:val="0"/>
                <w:vanish w:val="0"/>
                <w:color w:val="auto"/>
              </w:rPr>
            </w:pPr>
            <w:r w:rsidRPr="00BE27D6">
              <w:t>2024</w:t>
            </w:r>
            <w:r w:rsidR="00817416" w:rsidRPr="00BE27D6">
              <w:t>-202</w:t>
            </w:r>
            <w:r w:rsidRPr="00BE27D6">
              <w:t>9</w:t>
            </w:r>
          </w:p>
        </w:tc>
        <w:tc>
          <w:tcPr>
            <w:tcW w:w="2268" w:type="dxa"/>
            <w:shd w:val="clear" w:color="auto" w:fill="auto"/>
          </w:tcPr>
          <w:p w14:paraId="5B160CF7" w14:textId="77777777" w:rsidR="00751A4A" w:rsidRPr="00BE27D6" w:rsidRDefault="00187494" w:rsidP="0010095E">
            <w:pPr>
              <w:pStyle w:val="EPLogo"/>
            </w:pPr>
            <w:r w:rsidRPr="00BE27D6">
              <w:rPr>
                <w:noProof/>
                <w:lang w:val="pl-PL" w:eastAsia="pl-PL"/>
              </w:rPr>
              <w:drawing>
                <wp:inline distT="0" distB="0" distL="0" distR="0" wp14:anchorId="1FB02728" wp14:editId="43DAED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6FAE3C" w14:textId="77777777" w:rsidR="00D058B8" w:rsidRPr="00BE27D6" w:rsidRDefault="00D058B8" w:rsidP="004C5D52">
      <w:pPr>
        <w:pStyle w:val="LineTop"/>
      </w:pPr>
    </w:p>
    <w:p w14:paraId="6B7C070A" w14:textId="77777777" w:rsidR="00680577" w:rsidRPr="00BE27D6" w:rsidRDefault="00C826C7" w:rsidP="00680577">
      <w:pPr>
        <w:pStyle w:val="EPBodyTA1"/>
      </w:pPr>
      <w:r w:rsidRPr="00BE27D6">
        <w:t>PRIIMTI TEKSTAI</w:t>
      </w:r>
    </w:p>
    <w:p w14:paraId="10270345" w14:textId="77777777" w:rsidR="00D058B8" w:rsidRPr="00BE27D6" w:rsidRDefault="00D058B8" w:rsidP="00D058B8">
      <w:pPr>
        <w:pStyle w:val="LineBottom"/>
      </w:pPr>
    </w:p>
    <w:p w14:paraId="43B532A0" w14:textId="77777777" w:rsidR="00C826C7" w:rsidRPr="00BE27D6" w:rsidRDefault="00C826C7" w:rsidP="00C826C7">
      <w:pPr>
        <w:pStyle w:val="ATHeading1"/>
      </w:pPr>
      <w:bookmarkStart w:id="0" w:name="TANumber"/>
      <w:r w:rsidRPr="00BE27D6">
        <w:t>P10_TA(2025)00</w:t>
      </w:r>
      <w:r w:rsidR="00AB7CAD">
        <w:t>89</w:t>
      </w:r>
      <w:bookmarkEnd w:id="0"/>
    </w:p>
    <w:p w14:paraId="196405AF" w14:textId="77777777" w:rsidR="00C826C7" w:rsidRPr="00BE27D6" w:rsidRDefault="00C826C7" w:rsidP="00C826C7">
      <w:pPr>
        <w:pStyle w:val="ATHeading2"/>
      </w:pPr>
      <w:bookmarkStart w:id="1" w:name="title"/>
      <w:r w:rsidRPr="00BE27D6">
        <w:t>2023 m. biudžeto įvykdymo patvirtinimas: Bendrosios įmonės</w:t>
      </w:r>
      <w:bookmarkEnd w:id="1"/>
    </w:p>
    <w:p w14:paraId="2D3AD115" w14:textId="77777777" w:rsidR="00C826C7" w:rsidRPr="00BE27D6" w:rsidRDefault="00C826C7" w:rsidP="00C826C7">
      <w:pPr>
        <w:rPr>
          <w:i/>
          <w:vanish/>
        </w:rPr>
      </w:pPr>
      <w:r w:rsidRPr="00BE27D6">
        <w:rPr>
          <w:i/>
        </w:rPr>
        <w:fldChar w:fldCharType="begin"/>
      </w:r>
      <w:r w:rsidRPr="00BE27D6">
        <w:rPr>
          <w:i/>
        </w:rPr>
        <w:instrText xml:space="preserve"> TC"(</w:instrText>
      </w:r>
      <w:bookmarkStart w:id="2" w:name="DocNumber"/>
      <w:r w:rsidRPr="00BE27D6">
        <w:rPr>
          <w:i/>
        </w:rPr>
        <w:instrText>A10-0056/2025</w:instrText>
      </w:r>
      <w:bookmarkEnd w:id="2"/>
      <w:r w:rsidRPr="00BE27D6">
        <w:rPr>
          <w:i/>
        </w:rPr>
        <w:instrText xml:space="preserve"> - Pranešėjas: </w:instrText>
      </w:r>
      <w:proofErr w:type="spellStart"/>
      <w:r w:rsidRPr="00BE27D6">
        <w:rPr>
          <w:i/>
        </w:rPr>
        <w:instrText>Michal</w:instrText>
      </w:r>
      <w:proofErr w:type="spellEnd"/>
      <w:r w:rsidRPr="00BE27D6">
        <w:rPr>
          <w:i/>
        </w:rPr>
        <w:instrText xml:space="preserve"> </w:instrText>
      </w:r>
      <w:proofErr w:type="spellStart"/>
      <w:r w:rsidRPr="00BE27D6">
        <w:rPr>
          <w:i/>
        </w:rPr>
        <w:instrText>Wiezik</w:instrText>
      </w:r>
      <w:proofErr w:type="spellEnd"/>
      <w:r w:rsidRPr="00BE27D6">
        <w:rPr>
          <w:i/>
        </w:rPr>
        <w:instrText xml:space="preserve">)"\l3 \n&gt; \* MERGEFORMAT </w:instrText>
      </w:r>
      <w:r w:rsidRPr="00BE27D6">
        <w:rPr>
          <w:i/>
        </w:rPr>
        <w:fldChar w:fldCharType="end"/>
      </w:r>
    </w:p>
    <w:p w14:paraId="4473E98C" w14:textId="77777777" w:rsidR="00C826C7" w:rsidRPr="00BE27D6" w:rsidRDefault="00C826C7" w:rsidP="00C826C7">
      <w:pPr>
        <w:rPr>
          <w:vanish/>
        </w:rPr>
      </w:pPr>
      <w:bookmarkStart w:id="3" w:name="Commission"/>
      <w:r w:rsidRPr="00BE27D6">
        <w:rPr>
          <w:vanish/>
        </w:rPr>
        <w:t>Biudžeto kontrolės komitetas</w:t>
      </w:r>
      <w:bookmarkEnd w:id="3"/>
    </w:p>
    <w:p w14:paraId="2DD36E50" w14:textId="77777777" w:rsidR="00C826C7" w:rsidRPr="00BE27D6" w:rsidRDefault="00C826C7" w:rsidP="00C826C7">
      <w:pPr>
        <w:rPr>
          <w:vanish/>
        </w:rPr>
      </w:pPr>
      <w:bookmarkStart w:id="4" w:name="PE"/>
      <w:r w:rsidRPr="00BE27D6">
        <w:rPr>
          <w:vanish/>
        </w:rPr>
        <w:t>PE765.276</w:t>
      </w:r>
      <w:bookmarkEnd w:id="4"/>
    </w:p>
    <w:p w14:paraId="54E4A0CE" w14:textId="77777777" w:rsidR="008D2484" w:rsidRPr="008D2484" w:rsidRDefault="008D2484" w:rsidP="00950656">
      <w:pPr>
        <w:pStyle w:val="ATHeading3"/>
      </w:pPr>
      <w:r w:rsidRPr="008D2484">
        <w:t>1. 2025 m. gegužės 7 d. Europos Parlamento sprendimas dėl Netaršios aviacijos bendrosios įmonės 2023 finansinių metų biudžeto įvykdymo patvirtinimo (2024/2031(DEC))</w:t>
      </w:r>
    </w:p>
    <w:p w14:paraId="61F9E809" w14:textId="47C42CC7" w:rsidR="008D2484" w:rsidRPr="008D2484" w:rsidRDefault="00950656"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4B477C02" w14:textId="2F3BC009" w:rsidR="008D2484" w:rsidRPr="008D2484" w:rsidRDefault="002435C6" w:rsidP="008D2484">
      <w:pPr>
        <w:spacing w:after="240"/>
        <w:ind w:left="567" w:hanging="567"/>
        <w:rPr>
          <w:kern w:val="2"/>
        </w:rPr>
      </w:pPr>
      <w:r>
        <w:rPr>
          <w:kern w:val="2"/>
        </w:rPr>
        <w:t>–</w:t>
      </w:r>
      <w:r w:rsidR="008D2484" w:rsidRPr="008D2484">
        <w:rPr>
          <w:kern w:val="2"/>
        </w:rPr>
        <w:tab/>
        <w:t>atsižvelgdamas į Netaršios aviacijos bendrosios įmonės 2023 finansinių metų galutines metines ataskaitas,</w:t>
      </w:r>
    </w:p>
    <w:p w14:paraId="106D314C" w14:textId="7DB487FF"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1"/>
      </w:r>
      <w:r w:rsidR="008D2484" w:rsidRPr="008D2484">
        <w:rPr>
          <w:kern w:val="2"/>
        </w:rPr>
        <w:t>,</w:t>
      </w:r>
    </w:p>
    <w:p w14:paraId="4808D88C" w14:textId="0AC461B9" w:rsidR="008D2484" w:rsidRPr="008D2484" w:rsidRDefault="002435C6" w:rsidP="008D2484">
      <w:pPr>
        <w:spacing w:after="240"/>
        <w:ind w:left="567" w:hanging="567"/>
        <w:rPr>
          <w:kern w:val="2"/>
        </w:rPr>
      </w:pPr>
      <w:r>
        <w:rPr>
          <w:kern w:val="2"/>
        </w:rPr>
        <w:t>–</w:t>
      </w:r>
      <w:r w:rsidR="008D2484" w:rsidRPr="008D2484">
        <w:rPr>
          <w:kern w:val="2"/>
        </w:rPr>
        <w:tab/>
        <w:t xml:space="preserve">atsižvelgdamas į Audito Rūmų pagal Sutarties dėl Europos Sąjungos veikimo 287 straipsnį pateiktą 2023 finansinių metų sąskaitų patikimumo ir pagal jas atliktų operacijų teisėtumo ir tvarkingumo </w:t>
      </w:r>
      <w:r w:rsidR="008D2484" w:rsidRPr="008D2484">
        <w:rPr>
          <w:kern w:val="2"/>
        </w:rPr>
        <w:lastRenderedPageBreak/>
        <w:t>patikinimo pareiškimą</w:t>
      </w:r>
      <w:r w:rsidR="008D2484" w:rsidRPr="008D2484">
        <w:rPr>
          <w:kern w:val="2"/>
          <w:vertAlign w:val="superscript"/>
        </w:rPr>
        <w:footnoteReference w:id="2"/>
      </w:r>
      <w:r w:rsidR="008D2484" w:rsidRPr="008D2484">
        <w:rPr>
          <w:kern w:val="2"/>
        </w:rPr>
        <w:t>,</w:t>
      </w:r>
    </w:p>
    <w:p w14:paraId="16684595" w14:textId="49D91728"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39422CFC" w14:textId="284C0B5B"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3AC4A0CE" w14:textId="5E0743DD"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3"/>
      </w:r>
      <w:r w:rsidR="008D2484" w:rsidRPr="008D2484">
        <w:rPr>
          <w:kern w:val="2"/>
        </w:rPr>
        <w:t>, ypač į jo 71 straipsnį,</w:t>
      </w:r>
    </w:p>
    <w:p w14:paraId="2459CFD6" w14:textId="7E8524D7"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4"/>
      </w:r>
      <w:r w:rsidR="008D2484" w:rsidRPr="008D2484">
        <w:rPr>
          <w:kern w:val="2"/>
        </w:rPr>
        <w:t xml:space="preserve">, ypač į jo 71 straipsnį, </w:t>
      </w:r>
    </w:p>
    <w:p w14:paraId="248705C8" w14:textId="2E580B6E" w:rsidR="008D2484" w:rsidRPr="008D2484" w:rsidRDefault="002435C6" w:rsidP="008D2484">
      <w:pPr>
        <w:spacing w:after="240"/>
        <w:ind w:left="567" w:hanging="567"/>
        <w:rPr>
          <w:kern w:val="2"/>
        </w:rPr>
      </w:pPr>
      <w:r>
        <w:rPr>
          <w:kern w:val="2"/>
        </w:rPr>
        <w:t>–</w:t>
      </w:r>
      <w:r w:rsidR="008D2484" w:rsidRPr="008D2484">
        <w:rPr>
          <w:kern w:val="2"/>
        </w:rPr>
        <w:tab/>
        <w:t xml:space="preserve">atsižvelgdamas į 2021 m. lapkričio 19 d. Tarybos reglamentą (ES) 2021/2085, kuriuo pagal programą „Europos horizontas“ steigiamos </w:t>
      </w:r>
      <w:r w:rsidR="008D2484" w:rsidRPr="008D2484">
        <w:rPr>
          <w:kern w:val="2"/>
        </w:rPr>
        <w:lastRenderedPageBreak/>
        <w:t>bendrosios įmonės ir panaikinami reglamentai (EB) Nr. 219/2007, (ES) Nr. 557/2014, (ES) Nr. 558/2014, (ES) Nr. 559/2014, (ES) Nr. 560/2014, (ES) Nr. 561/2014 bei (ES) Nr. 642/2014</w:t>
      </w:r>
      <w:r w:rsidR="008D2484" w:rsidRPr="008D2484">
        <w:rPr>
          <w:kern w:val="2"/>
          <w:vertAlign w:val="superscript"/>
        </w:rPr>
        <w:footnoteReference w:id="5"/>
      </w:r>
      <w:r w:rsidR="008D2484" w:rsidRPr="008D2484">
        <w:rPr>
          <w:kern w:val="2"/>
        </w:rPr>
        <w:t>, ypač į jo 26 straipsnį,</w:t>
      </w:r>
    </w:p>
    <w:p w14:paraId="6AF5969B" w14:textId="6785F015"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008D2484" w:rsidRPr="008D2484">
        <w:rPr>
          <w:kern w:val="2"/>
          <w:vertAlign w:val="superscript"/>
        </w:rPr>
        <w:footnoteReference w:id="6"/>
      </w:r>
      <w:r w:rsidR="008D2484" w:rsidRPr="008D2484">
        <w:rPr>
          <w:kern w:val="2"/>
        </w:rPr>
        <w:t>,</w:t>
      </w:r>
    </w:p>
    <w:p w14:paraId="6A9FA70D" w14:textId="0D946F92"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09D8898C" w14:textId="27D913A1"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532181F2" w14:textId="2AF089A9"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478302B2" w14:textId="77777777" w:rsidR="008D2484" w:rsidRPr="008D2484" w:rsidRDefault="008D2484" w:rsidP="008D2484">
      <w:pPr>
        <w:spacing w:after="240"/>
        <w:ind w:left="567" w:hanging="567"/>
        <w:rPr>
          <w:kern w:val="2"/>
        </w:rPr>
      </w:pPr>
      <w:r w:rsidRPr="008D2484">
        <w:rPr>
          <w:kern w:val="2"/>
        </w:rPr>
        <w:t>1.</w:t>
      </w:r>
      <w:r w:rsidRPr="008D2484">
        <w:rPr>
          <w:kern w:val="2"/>
        </w:rPr>
        <w:tab/>
        <w:t>patvirtina Netaršios aviacijos bendrosios įmonės vykdomajam direktoriui, kad bendrosios įmonės 2023 finansinių metų biudžetas įvykdytas;</w:t>
      </w:r>
    </w:p>
    <w:p w14:paraId="080B4215" w14:textId="77777777" w:rsidR="008D2484" w:rsidRPr="008D2484" w:rsidRDefault="008D2484" w:rsidP="008D2484">
      <w:pPr>
        <w:spacing w:after="240"/>
        <w:ind w:left="567" w:hanging="567"/>
        <w:rPr>
          <w:kern w:val="2"/>
        </w:rPr>
      </w:pPr>
      <w:r w:rsidRPr="008D2484">
        <w:rPr>
          <w:kern w:val="2"/>
        </w:rPr>
        <w:t>2.</w:t>
      </w:r>
      <w:r w:rsidRPr="008D2484">
        <w:rPr>
          <w:kern w:val="2"/>
        </w:rPr>
        <w:tab/>
        <w:t>išdėsto savo pastabas toliau pateikiamoje rezoliucijoje;</w:t>
      </w:r>
    </w:p>
    <w:p w14:paraId="32F2C3D2" w14:textId="77777777" w:rsidR="008D2484" w:rsidRPr="008D2484" w:rsidRDefault="008D2484" w:rsidP="008D2484">
      <w:pPr>
        <w:spacing w:after="240"/>
        <w:ind w:left="567" w:hanging="567"/>
        <w:rPr>
          <w:kern w:val="2"/>
        </w:rPr>
      </w:pPr>
      <w:r w:rsidRPr="008D2484">
        <w:rPr>
          <w:kern w:val="2"/>
        </w:rPr>
        <w:t>3.</w:t>
      </w:r>
      <w:r w:rsidRPr="008D2484">
        <w:rPr>
          <w:kern w:val="2"/>
        </w:rPr>
        <w:tab/>
        <w:t xml:space="preserve">paveda Pirmininkei perduoti šį sprendimą ir rezoliuciją, kuri yra neatskiriama jo dalis, Netaršios aviacijos bendrosios įmonės vykdomajam direktoriui, Tarybai, Komisijai ir Audito Rūmams ir pasirūpinti, </w:t>
      </w:r>
      <w:r w:rsidRPr="008D2484">
        <w:rPr>
          <w:kern w:val="2"/>
        </w:rPr>
        <w:lastRenderedPageBreak/>
        <w:t xml:space="preserve">kad jie būtų paskelbti </w:t>
      </w:r>
      <w:r w:rsidRPr="008D2484">
        <w:rPr>
          <w:i/>
          <w:kern w:val="2"/>
        </w:rPr>
        <w:t>Europos Sąjungos oficialiajame leidinyje</w:t>
      </w:r>
      <w:r w:rsidRPr="008D2484">
        <w:rPr>
          <w:kern w:val="2"/>
        </w:rPr>
        <w:t xml:space="preserve"> (L serijoje).</w:t>
      </w:r>
    </w:p>
    <w:p w14:paraId="264F1EDD"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445FDA61" w14:textId="77777777" w:rsidR="008D2484" w:rsidRPr="008D2484" w:rsidRDefault="008D2484" w:rsidP="00950656">
      <w:pPr>
        <w:pStyle w:val="ATHeading3"/>
      </w:pPr>
      <w:r w:rsidRPr="008D2484">
        <w:lastRenderedPageBreak/>
        <w:t>2. 2025 m. gegužės 7 d. Europos Parlamento sprendimas dėl Netaršios aviacijos bendrosios įmonės 2023 finansinių metų sąskaitų uždarymo (2024/2031(DEC))</w:t>
      </w:r>
    </w:p>
    <w:p w14:paraId="2C4989C4" w14:textId="7D9730C4" w:rsidR="008D2484" w:rsidRPr="008D2484" w:rsidRDefault="00950656"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1C36E578"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Netaršios aviacijos bendrosios įmonės 2023 finansinių metų galutines metines ataskaitas,</w:t>
      </w:r>
    </w:p>
    <w:p w14:paraId="010DE817"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Audito Rūmų 2023 finansinių metų metinę ataskaitą dėl ES bendrųjų įmonių kartu su bendrųjų įmonių atsakymais</w:t>
      </w:r>
      <w:r w:rsidRPr="008D2484">
        <w:rPr>
          <w:kern w:val="2"/>
          <w:vertAlign w:val="superscript"/>
        </w:rPr>
        <w:footnoteReference w:id="7"/>
      </w:r>
      <w:r w:rsidRPr="008D2484">
        <w:rPr>
          <w:kern w:val="2"/>
        </w:rPr>
        <w:t>,</w:t>
      </w:r>
    </w:p>
    <w:p w14:paraId="0D8D7660"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Pr="008D2484">
        <w:rPr>
          <w:kern w:val="2"/>
          <w:vertAlign w:val="superscript"/>
        </w:rPr>
        <w:footnoteReference w:id="8"/>
      </w:r>
      <w:r w:rsidRPr="008D2484">
        <w:rPr>
          <w:kern w:val="2"/>
        </w:rPr>
        <w:t>,</w:t>
      </w:r>
    </w:p>
    <w:p w14:paraId="07030750"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2025 m. vasario 17 d. Tarybos rekomendaciją dėl patvirtinimo, kad bendroji įmonė įvykdė 2023 finansinių metų biudžetą (05757/2025 – C10</w:t>
      </w:r>
      <w:r w:rsidRPr="008D2484">
        <w:rPr>
          <w:kern w:val="2"/>
        </w:rPr>
        <w:noBreakHyphen/>
        <w:t>0025/2025),</w:t>
      </w:r>
    </w:p>
    <w:p w14:paraId="1A3C3D27"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Sutarties dėl Europos Sąjungos veikimo 319 straipsnį,</w:t>
      </w:r>
    </w:p>
    <w:p w14:paraId="1402BC07"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2018 m. liepos 18 d. Europos Parlamento ir Tarybos reglamentą (ES, Euratomas) 2018/1046 dėl Sąjungos bendrajam biu</w:t>
      </w:r>
      <w:r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8D2484">
        <w:rPr>
          <w:kern w:val="2"/>
          <w:vertAlign w:val="superscript"/>
        </w:rPr>
        <w:footnoteReference w:id="9"/>
      </w:r>
      <w:r w:rsidRPr="008D2484">
        <w:rPr>
          <w:kern w:val="2"/>
        </w:rPr>
        <w:t>, ypač į jo 71 straipsnį,</w:t>
      </w:r>
    </w:p>
    <w:p w14:paraId="47F412E0"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2024 m. rugsėjo 23 d. Europos Parlamento ir Tarybos reglamentą (ES, Euratomas) 2024/2509 dėl Sąjungos bendrajam biudžetui taikomų finansinių taisyklių</w:t>
      </w:r>
      <w:r w:rsidRPr="008D2484">
        <w:rPr>
          <w:kern w:val="2"/>
          <w:vertAlign w:val="superscript"/>
        </w:rPr>
        <w:footnoteReference w:id="10"/>
      </w:r>
      <w:r w:rsidRPr="008D2484">
        <w:rPr>
          <w:kern w:val="2"/>
        </w:rPr>
        <w:t xml:space="preserve">, ypač į jo 71 straipsnį, </w:t>
      </w:r>
    </w:p>
    <w:p w14:paraId="7984F1A7"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8D2484">
        <w:rPr>
          <w:kern w:val="2"/>
          <w:vertAlign w:val="superscript"/>
        </w:rPr>
        <w:footnoteReference w:id="11"/>
      </w:r>
      <w:r w:rsidRPr="008D2484">
        <w:rPr>
          <w:kern w:val="2"/>
        </w:rPr>
        <w:t>, ypač į jo 26 straipsnį,</w:t>
      </w:r>
    </w:p>
    <w:p w14:paraId="7C3786C1"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2019 m. kovo 13 d. Komisijos deleguotąjį reglamentą (ES) 2019/887 dėl viešojo ir privačiojo sektorių partnerystės įstaigų, nurodytų Europos Parlamento ir Tarybos reglamento (ES, Eura</w:t>
      </w:r>
      <w:r w:rsidRPr="008D2484">
        <w:rPr>
          <w:kern w:val="2"/>
        </w:rPr>
        <w:lastRenderedPageBreak/>
        <w:t>tomas) 2018/1046 71 straipsnyje, pavyzdinio finansinio reglamento</w:t>
      </w:r>
      <w:r w:rsidRPr="008D2484">
        <w:rPr>
          <w:kern w:val="2"/>
          <w:vertAlign w:val="superscript"/>
        </w:rPr>
        <w:footnoteReference w:id="12"/>
      </w:r>
      <w:r w:rsidRPr="008D2484">
        <w:rPr>
          <w:kern w:val="2"/>
        </w:rPr>
        <w:t>,</w:t>
      </w:r>
    </w:p>
    <w:p w14:paraId="79399A50"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Darbo tvarkos taisyklių 102 straipsnį ir V priedą,</w:t>
      </w:r>
    </w:p>
    <w:p w14:paraId="31E1E72C"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Transporto ir turizmo komiteto nuomonę,</w:t>
      </w:r>
    </w:p>
    <w:p w14:paraId="426E636B"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Biudžeto kontrolės komiteto pranešimą (A10-0056/2025),</w:t>
      </w:r>
    </w:p>
    <w:p w14:paraId="1FE8D0F2" w14:textId="77777777" w:rsidR="008D2484" w:rsidRPr="008D2484" w:rsidRDefault="008D2484" w:rsidP="008D2484">
      <w:pPr>
        <w:spacing w:after="240"/>
        <w:ind w:left="567" w:hanging="567"/>
        <w:rPr>
          <w:kern w:val="2"/>
        </w:rPr>
      </w:pPr>
      <w:r w:rsidRPr="008D2484">
        <w:rPr>
          <w:kern w:val="2"/>
        </w:rPr>
        <w:t>1.</w:t>
      </w:r>
      <w:r w:rsidRPr="008D2484">
        <w:rPr>
          <w:kern w:val="2"/>
        </w:rPr>
        <w:tab/>
        <w:t>pritaria Netaršios aviacijos bendrosios įmonės 2023 finansinių metų sąskaitų uždarymui;</w:t>
      </w:r>
    </w:p>
    <w:p w14:paraId="41A49BEC" w14:textId="77777777" w:rsidR="008D2484" w:rsidRPr="008D2484" w:rsidRDefault="008D2484" w:rsidP="008D2484">
      <w:pPr>
        <w:spacing w:after="240"/>
        <w:ind w:left="567" w:hanging="567"/>
        <w:rPr>
          <w:kern w:val="2"/>
        </w:rPr>
      </w:pPr>
      <w:r w:rsidRPr="008D2484">
        <w:rPr>
          <w:kern w:val="2"/>
        </w:rPr>
        <w:t>2.</w:t>
      </w:r>
      <w:r w:rsidRPr="008D2484">
        <w:rPr>
          <w:kern w:val="2"/>
        </w:rPr>
        <w:tab/>
        <w:t xml:space="preserve">paveda Pirmininkei perduoti šį sprendimą Netaršios aviacijos bendrosios įmonės vykdomajam direktoriui, Tarybai, Komisijai ir Audito Rūmams ir pasirūpinti, kad jis būtų paskelbtas </w:t>
      </w:r>
      <w:r w:rsidRPr="008D2484">
        <w:rPr>
          <w:i/>
          <w:kern w:val="2"/>
        </w:rPr>
        <w:t>Europos Sąjungos oficialiajame leidinyje</w:t>
      </w:r>
      <w:r w:rsidRPr="008D2484">
        <w:rPr>
          <w:kern w:val="2"/>
        </w:rPr>
        <w:t xml:space="preserve"> (L serijoje).</w:t>
      </w:r>
    </w:p>
    <w:p w14:paraId="62FE7590"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56F1046E" w14:textId="2344C4D8" w:rsidR="008D2484" w:rsidRPr="008D2484" w:rsidRDefault="008D2484" w:rsidP="00950656">
      <w:pPr>
        <w:pStyle w:val="ATHeading3"/>
      </w:pPr>
      <w:r w:rsidRPr="008D2484">
        <w:lastRenderedPageBreak/>
        <w:t xml:space="preserve">3. 2025 m. gegužės 7 d. Europos Parlamento sprendimas dėl Europos žiedinės </w:t>
      </w:r>
      <w:proofErr w:type="spellStart"/>
      <w:r w:rsidRPr="008D2484">
        <w:t>biožaliavinės</w:t>
      </w:r>
      <w:proofErr w:type="spellEnd"/>
      <w:r w:rsidRPr="008D2484">
        <w:t xml:space="preserve"> ekonomikos bendrosios įmonės 2023 finansinių metų biudžeto įvykdymo patvirtinimo (2024/2031(DEC))</w:t>
      </w:r>
    </w:p>
    <w:p w14:paraId="7743D81C" w14:textId="77777777" w:rsidR="008D2484" w:rsidRPr="008D2484" w:rsidRDefault="008D2484" w:rsidP="008D2484">
      <w:pPr>
        <w:spacing w:before="480" w:after="240"/>
        <w:rPr>
          <w:kern w:val="2"/>
        </w:rPr>
      </w:pPr>
      <w:r w:rsidRPr="008D2484">
        <w:rPr>
          <w:i/>
          <w:kern w:val="2"/>
        </w:rPr>
        <w:t>Europos Parlamentas</w:t>
      </w:r>
      <w:r w:rsidRPr="008D2484">
        <w:rPr>
          <w:kern w:val="2"/>
        </w:rPr>
        <w:t>,</w:t>
      </w:r>
    </w:p>
    <w:p w14:paraId="00C69673" w14:textId="77777777" w:rsidR="008D2484" w:rsidRPr="008D2484" w:rsidRDefault="008D2484" w:rsidP="008D2484">
      <w:pPr>
        <w:spacing w:after="240"/>
        <w:ind w:left="567" w:hanging="567"/>
        <w:rPr>
          <w:kern w:val="2"/>
        </w:rPr>
      </w:pPr>
      <w:r w:rsidRPr="008D2484">
        <w:rPr>
          <w:kern w:val="2"/>
        </w:rPr>
        <w:t>–</w:t>
      </w:r>
      <w:r w:rsidRPr="008D2484">
        <w:rPr>
          <w:kern w:val="2"/>
        </w:rPr>
        <w:tab/>
        <w:t xml:space="preserve">atsižvelgdamas į Europos žiedinės </w:t>
      </w:r>
      <w:proofErr w:type="spellStart"/>
      <w:r w:rsidRPr="008D2484">
        <w:rPr>
          <w:kern w:val="2"/>
        </w:rPr>
        <w:t>biožaliavinės</w:t>
      </w:r>
      <w:proofErr w:type="spellEnd"/>
      <w:r w:rsidRPr="008D2484">
        <w:rPr>
          <w:kern w:val="2"/>
        </w:rPr>
        <w:t xml:space="preserve"> ekonomikos bendrosios įmonės 2023 finansinių metų galutines metines ataskaitas,</w:t>
      </w:r>
    </w:p>
    <w:p w14:paraId="5D865905"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Audito Rūmų 2023 finansinių metų metinę ataskaitą dėl ES bendrųjų įmonių kartu su bendrųjų įmonių atsakymais</w:t>
      </w:r>
      <w:r w:rsidRPr="008D2484">
        <w:rPr>
          <w:kern w:val="2"/>
          <w:vertAlign w:val="superscript"/>
        </w:rPr>
        <w:footnoteReference w:id="13"/>
      </w:r>
      <w:r w:rsidRPr="008D2484">
        <w:rPr>
          <w:kern w:val="2"/>
        </w:rPr>
        <w:t>,</w:t>
      </w:r>
    </w:p>
    <w:p w14:paraId="06120B35"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Pr="008D2484">
        <w:rPr>
          <w:kern w:val="2"/>
          <w:vertAlign w:val="superscript"/>
        </w:rPr>
        <w:footnoteReference w:id="14"/>
      </w:r>
      <w:r w:rsidRPr="008D2484">
        <w:rPr>
          <w:kern w:val="2"/>
        </w:rPr>
        <w:t>,</w:t>
      </w:r>
    </w:p>
    <w:p w14:paraId="7D44AEE4"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2025 m. vasario 17 d. Tarybos rekomendaciją dėl patvirtinimo, kad bendroji įmonė įvykdė 2023 finansinių metų biudžetą (05757/2025 – C10</w:t>
      </w:r>
      <w:r w:rsidRPr="008D2484">
        <w:rPr>
          <w:kern w:val="2"/>
        </w:rPr>
        <w:noBreakHyphen/>
        <w:t>0025/2025),</w:t>
      </w:r>
    </w:p>
    <w:p w14:paraId="4EF65B56"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Sutarties dėl Europos Sąjungos veikimo 319 straipsnį,</w:t>
      </w:r>
    </w:p>
    <w:p w14:paraId="5C1ACB7B"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2018 m. liepos 18 d. Europos Parlamento ir Tarybos reglamentą (ES, Euratomas) 2018/1046 dėl Sąjungos bendrajam biu</w:t>
      </w:r>
      <w:r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8D2484">
        <w:rPr>
          <w:kern w:val="2"/>
          <w:vertAlign w:val="superscript"/>
        </w:rPr>
        <w:footnoteReference w:id="15"/>
      </w:r>
      <w:r w:rsidRPr="008D2484">
        <w:rPr>
          <w:kern w:val="2"/>
        </w:rPr>
        <w:t>, ypač į jo 71 straipsnį,</w:t>
      </w:r>
    </w:p>
    <w:p w14:paraId="0AFD1457"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2024 m. rugsėjo 23 d. Europos Parlamento ir Tarybos reglamentą (ES, Euratomas) 2024/2509 dėl Sąjungos bendrajam biudžetui taikomų finansinių taisyklių</w:t>
      </w:r>
      <w:r w:rsidRPr="008D2484">
        <w:rPr>
          <w:kern w:val="2"/>
          <w:vertAlign w:val="superscript"/>
        </w:rPr>
        <w:footnoteReference w:id="16"/>
      </w:r>
      <w:r w:rsidRPr="008D2484">
        <w:rPr>
          <w:kern w:val="2"/>
        </w:rPr>
        <w:t xml:space="preserve">, ypač į jo 71 straipsnį, </w:t>
      </w:r>
    </w:p>
    <w:p w14:paraId="2A01FB3D"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8D2484">
        <w:rPr>
          <w:kern w:val="2"/>
          <w:vertAlign w:val="superscript"/>
        </w:rPr>
        <w:footnoteReference w:id="17"/>
      </w:r>
      <w:r w:rsidRPr="008D2484">
        <w:rPr>
          <w:kern w:val="2"/>
        </w:rPr>
        <w:t>, ypač į jo 26 straipsnį,</w:t>
      </w:r>
    </w:p>
    <w:p w14:paraId="29101E64"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2019 m. kovo 13 d. Komisijos deleguotąjį reglamentą (ES) 2019/887 dėl viešojo ir privačiojo sektorių partnerystės įstaigų, nurodytų Europos Parlamento ir Tarybos reglamento (ES, Eura</w:t>
      </w:r>
      <w:r w:rsidRPr="008D2484">
        <w:rPr>
          <w:kern w:val="2"/>
        </w:rPr>
        <w:lastRenderedPageBreak/>
        <w:t>tomas) 2018/1046 71 straipsnyje, pavyzdinio finansinio reglamento</w:t>
      </w:r>
      <w:r w:rsidRPr="008D2484">
        <w:rPr>
          <w:kern w:val="2"/>
          <w:vertAlign w:val="superscript"/>
        </w:rPr>
        <w:footnoteReference w:id="18"/>
      </w:r>
      <w:r w:rsidRPr="008D2484">
        <w:rPr>
          <w:kern w:val="2"/>
        </w:rPr>
        <w:t>,</w:t>
      </w:r>
    </w:p>
    <w:p w14:paraId="6A6AA3E3"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Darbo tvarkos taisyklių 102 straipsnį ir V priedą,</w:t>
      </w:r>
    </w:p>
    <w:p w14:paraId="181E3933"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Transporto ir turizmo komiteto nuomonę,</w:t>
      </w:r>
    </w:p>
    <w:p w14:paraId="5A85050F" w14:textId="77777777" w:rsidR="008D2484" w:rsidRPr="008D2484" w:rsidRDefault="008D2484" w:rsidP="008D2484">
      <w:pPr>
        <w:spacing w:after="240"/>
        <w:ind w:left="567" w:hanging="567"/>
        <w:rPr>
          <w:kern w:val="2"/>
        </w:rPr>
      </w:pPr>
      <w:r w:rsidRPr="008D2484">
        <w:rPr>
          <w:kern w:val="2"/>
        </w:rPr>
        <w:t>–</w:t>
      </w:r>
      <w:r w:rsidRPr="008D2484">
        <w:rPr>
          <w:kern w:val="2"/>
        </w:rPr>
        <w:tab/>
        <w:t>atsižvelgdamas į Biudžeto kontrolės komiteto pranešimą (A10-0056/2025),</w:t>
      </w:r>
    </w:p>
    <w:p w14:paraId="3C1FFEBF" w14:textId="77777777" w:rsidR="008D2484" w:rsidRPr="008D2484" w:rsidRDefault="008D2484" w:rsidP="008D2484">
      <w:pPr>
        <w:spacing w:after="240"/>
        <w:ind w:left="567" w:hanging="567"/>
        <w:rPr>
          <w:kern w:val="2"/>
        </w:rPr>
      </w:pPr>
      <w:r w:rsidRPr="008D2484">
        <w:rPr>
          <w:kern w:val="2"/>
        </w:rPr>
        <w:t>1.</w:t>
      </w:r>
      <w:r w:rsidRPr="008D2484">
        <w:rPr>
          <w:kern w:val="2"/>
        </w:rPr>
        <w:tab/>
        <w:t xml:space="preserve">patvirtina Europos žiedinės </w:t>
      </w:r>
      <w:proofErr w:type="spellStart"/>
      <w:r w:rsidRPr="008D2484">
        <w:rPr>
          <w:kern w:val="2"/>
        </w:rPr>
        <w:t>biožaliavinės</w:t>
      </w:r>
      <w:proofErr w:type="spellEnd"/>
      <w:r w:rsidRPr="008D2484">
        <w:rPr>
          <w:kern w:val="2"/>
        </w:rPr>
        <w:t xml:space="preserve"> ekonomikos bendrosios įmonės vykdomajam direktoriui, kad bendrosios įmonės 2023 finansinių metų biudžetas įvykdytas;</w:t>
      </w:r>
    </w:p>
    <w:p w14:paraId="327CA740" w14:textId="77777777" w:rsidR="008D2484" w:rsidRPr="008D2484" w:rsidRDefault="008D2484" w:rsidP="008D2484">
      <w:pPr>
        <w:spacing w:after="240"/>
        <w:ind w:left="567" w:hanging="567"/>
        <w:rPr>
          <w:kern w:val="2"/>
        </w:rPr>
      </w:pPr>
      <w:r w:rsidRPr="008D2484">
        <w:rPr>
          <w:kern w:val="2"/>
        </w:rPr>
        <w:t>2.</w:t>
      </w:r>
      <w:r w:rsidRPr="008D2484">
        <w:rPr>
          <w:kern w:val="2"/>
        </w:rPr>
        <w:tab/>
        <w:t>išdėsto savo pastabas toliau pateikiamoje rezoliucijoje;</w:t>
      </w:r>
    </w:p>
    <w:p w14:paraId="73290F20" w14:textId="77777777" w:rsidR="008D2484" w:rsidRPr="008D2484" w:rsidRDefault="008D2484" w:rsidP="008D2484">
      <w:pPr>
        <w:spacing w:after="240"/>
        <w:ind w:left="567" w:hanging="567"/>
        <w:rPr>
          <w:kern w:val="2"/>
        </w:rPr>
      </w:pPr>
      <w:r w:rsidRPr="008D2484">
        <w:rPr>
          <w:kern w:val="2"/>
        </w:rPr>
        <w:t>3.</w:t>
      </w:r>
      <w:r w:rsidRPr="008D2484">
        <w:rPr>
          <w:kern w:val="2"/>
        </w:rPr>
        <w:tab/>
        <w:t xml:space="preserve">paveda Pirmininkei perduoti šį sprendimą ir rezoliuciją, kuri yra neatskiriama jo dalis, Europos žiedinės </w:t>
      </w:r>
      <w:proofErr w:type="spellStart"/>
      <w:r w:rsidRPr="008D2484">
        <w:rPr>
          <w:kern w:val="2"/>
        </w:rPr>
        <w:t>biožaliavinės</w:t>
      </w:r>
      <w:proofErr w:type="spellEnd"/>
      <w:r w:rsidRPr="008D2484">
        <w:rPr>
          <w:kern w:val="2"/>
        </w:rPr>
        <w:t xml:space="preserve"> ekonomikos bendrosios įmonės vykdomajam direktoriui, Tarybai, Komisijai ir Audito Rūmams ir pasirūpinti, kad jie būtų paskelbti </w:t>
      </w:r>
      <w:r w:rsidRPr="008D2484">
        <w:rPr>
          <w:i/>
          <w:kern w:val="2"/>
        </w:rPr>
        <w:t>Europos Sąjungos oficialiajame leidinyje</w:t>
      </w:r>
      <w:r w:rsidRPr="008D2484">
        <w:rPr>
          <w:kern w:val="2"/>
        </w:rPr>
        <w:t xml:space="preserve"> (L serijoje).</w:t>
      </w:r>
    </w:p>
    <w:p w14:paraId="09362668"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7D6C06EB" w14:textId="77777777" w:rsidR="008D2484" w:rsidRPr="008D2484" w:rsidRDefault="008D2484" w:rsidP="00950656">
      <w:pPr>
        <w:pStyle w:val="ATHeading3"/>
      </w:pPr>
      <w:r w:rsidRPr="008D2484">
        <w:lastRenderedPageBreak/>
        <w:t xml:space="preserve">4. 2025 m. gegužės 7 d. Europos Parlamento sprendimas dėl Europos žiedinės </w:t>
      </w:r>
      <w:proofErr w:type="spellStart"/>
      <w:r w:rsidRPr="008D2484">
        <w:t>biožaliavinės</w:t>
      </w:r>
      <w:proofErr w:type="spellEnd"/>
      <w:r w:rsidRPr="008D2484">
        <w:t xml:space="preserve"> ekonomikos bendrosios įmonės 2023 finansinių metų sąskaitų uždarymo (2024/2031(DEC))</w:t>
      </w:r>
    </w:p>
    <w:p w14:paraId="34526CD8" w14:textId="0152AB01" w:rsidR="008D2484" w:rsidRPr="008D2484" w:rsidRDefault="00950656"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59265D87" w14:textId="2180E910" w:rsidR="008D2484" w:rsidRPr="008D2484" w:rsidRDefault="002435C6" w:rsidP="008D2484">
      <w:pPr>
        <w:spacing w:after="240"/>
        <w:ind w:left="567" w:hanging="567"/>
        <w:rPr>
          <w:kern w:val="2"/>
        </w:rPr>
      </w:pPr>
      <w:r>
        <w:rPr>
          <w:kern w:val="2"/>
        </w:rPr>
        <w:t>–</w:t>
      </w:r>
      <w:r w:rsidR="008D2484" w:rsidRPr="008D2484">
        <w:rPr>
          <w:kern w:val="2"/>
        </w:rPr>
        <w:tab/>
        <w:t xml:space="preserve">atsižvelgdamas į Europos žiedinės </w:t>
      </w:r>
      <w:proofErr w:type="spellStart"/>
      <w:r w:rsidR="008D2484" w:rsidRPr="008D2484">
        <w:rPr>
          <w:kern w:val="2"/>
        </w:rPr>
        <w:t>biožaliavinės</w:t>
      </w:r>
      <w:proofErr w:type="spellEnd"/>
      <w:r w:rsidR="008D2484" w:rsidRPr="008D2484">
        <w:rPr>
          <w:kern w:val="2"/>
        </w:rPr>
        <w:t xml:space="preserve"> ekonomikos bendrosios įmonės 2023 finansinių metų galutines metines ataskaitas,</w:t>
      </w:r>
    </w:p>
    <w:p w14:paraId="2FDEF3B0" w14:textId="01828C28"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19"/>
      </w:r>
      <w:r w:rsidR="008D2484" w:rsidRPr="008D2484">
        <w:rPr>
          <w:kern w:val="2"/>
        </w:rPr>
        <w:t>,</w:t>
      </w:r>
    </w:p>
    <w:p w14:paraId="17377324" w14:textId="3E8118FC"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20"/>
      </w:r>
      <w:r w:rsidR="008D2484" w:rsidRPr="008D2484">
        <w:rPr>
          <w:kern w:val="2"/>
        </w:rPr>
        <w:t>,</w:t>
      </w:r>
    </w:p>
    <w:p w14:paraId="4548FB81" w14:textId="471638D0"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1BE54C06" w14:textId="01549919"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46A23295" w14:textId="053E2F19"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21"/>
      </w:r>
      <w:r w:rsidR="008D2484" w:rsidRPr="008D2484">
        <w:rPr>
          <w:kern w:val="2"/>
        </w:rPr>
        <w:t>, ypač į jo 71 straipsnį,</w:t>
      </w:r>
    </w:p>
    <w:p w14:paraId="577B6501" w14:textId="7624FC5C"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22"/>
      </w:r>
      <w:r w:rsidR="008D2484" w:rsidRPr="008D2484">
        <w:rPr>
          <w:kern w:val="2"/>
        </w:rPr>
        <w:t xml:space="preserve">, ypač į jo 71 straipsnį, </w:t>
      </w:r>
    </w:p>
    <w:p w14:paraId="33DEC044" w14:textId="0016EC1E"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23"/>
      </w:r>
      <w:r w:rsidR="008D2484" w:rsidRPr="008D2484">
        <w:rPr>
          <w:kern w:val="2"/>
        </w:rPr>
        <w:t>, ypač į jo 26 straipsnį,</w:t>
      </w:r>
    </w:p>
    <w:p w14:paraId="0382AF92" w14:textId="11633AA5"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24"/>
      </w:r>
      <w:r w:rsidR="008D2484" w:rsidRPr="008D2484">
        <w:rPr>
          <w:kern w:val="2"/>
        </w:rPr>
        <w:t>,</w:t>
      </w:r>
    </w:p>
    <w:p w14:paraId="479636BA" w14:textId="355F4CD9"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68BE4A5F" w14:textId="2AB8AA5C"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6737FF51" w14:textId="1CF17E79"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6A4ABA56" w14:textId="77777777" w:rsidR="008D2484" w:rsidRPr="008D2484" w:rsidRDefault="008D2484" w:rsidP="008D2484">
      <w:pPr>
        <w:spacing w:after="240"/>
        <w:ind w:left="567" w:hanging="567"/>
        <w:rPr>
          <w:kern w:val="2"/>
        </w:rPr>
      </w:pPr>
      <w:r w:rsidRPr="008D2484">
        <w:rPr>
          <w:kern w:val="2"/>
        </w:rPr>
        <w:t>1.</w:t>
      </w:r>
      <w:r w:rsidRPr="008D2484">
        <w:rPr>
          <w:kern w:val="2"/>
        </w:rPr>
        <w:tab/>
        <w:t xml:space="preserve">pritaria Europos žiedinės </w:t>
      </w:r>
      <w:proofErr w:type="spellStart"/>
      <w:r w:rsidRPr="008D2484">
        <w:rPr>
          <w:kern w:val="2"/>
        </w:rPr>
        <w:t>biožaliavinės</w:t>
      </w:r>
      <w:proofErr w:type="spellEnd"/>
      <w:r w:rsidRPr="008D2484">
        <w:rPr>
          <w:kern w:val="2"/>
        </w:rPr>
        <w:t xml:space="preserve"> ekonomikos bendrosios įmonės 2023 finansinių metų sąskaitų uždarymui;</w:t>
      </w:r>
    </w:p>
    <w:p w14:paraId="4FDB755E" w14:textId="77777777" w:rsidR="008D2484" w:rsidRPr="008D2484" w:rsidRDefault="008D2484" w:rsidP="008D2484">
      <w:pPr>
        <w:spacing w:after="240"/>
        <w:ind w:left="567" w:hanging="567"/>
        <w:rPr>
          <w:kern w:val="2"/>
        </w:rPr>
      </w:pPr>
      <w:r w:rsidRPr="008D2484">
        <w:rPr>
          <w:kern w:val="2"/>
        </w:rPr>
        <w:t>2.</w:t>
      </w:r>
      <w:r w:rsidRPr="008D2484">
        <w:rPr>
          <w:kern w:val="2"/>
        </w:rPr>
        <w:tab/>
        <w:t xml:space="preserve">paveda Pirmininkei perduoti šį sprendimą Europos žiedinės </w:t>
      </w:r>
      <w:proofErr w:type="spellStart"/>
      <w:r w:rsidRPr="008D2484">
        <w:rPr>
          <w:kern w:val="2"/>
        </w:rPr>
        <w:t>biožaliavinės</w:t>
      </w:r>
      <w:proofErr w:type="spellEnd"/>
      <w:r w:rsidRPr="008D2484">
        <w:rPr>
          <w:kern w:val="2"/>
        </w:rPr>
        <w:t xml:space="preserve"> ekonomikos bendrosios įmonės vykdomajam direktoriui, Tarybai, Komisijai ir Audito Rūmams ir pasirūpinti, kad jis būtų paskelbtas </w:t>
      </w:r>
      <w:r w:rsidRPr="008D2484">
        <w:rPr>
          <w:i/>
          <w:kern w:val="2"/>
        </w:rPr>
        <w:t>Europos Sąjungos oficialiajame leidinyje</w:t>
      </w:r>
      <w:r w:rsidRPr="008D2484">
        <w:rPr>
          <w:kern w:val="2"/>
        </w:rPr>
        <w:t xml:space="preserve"> (L serijoje).</w:t>
      </w:r>
    </w:p>
    <w:p w14:paraId="31328837"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7AA0837D" w14:textId="77777777" w:rsidR="008D2484" w:rsidRPr="008D2484" w:rsidRDefault="008D2484" w:rsidP="00950656">
      <w:pPr>
        <w:pStyle w:val="ATHeading3"/>
      </w:pPr>
      <w:r w:rsidRPr="008D2484">
        <w:lastRenderedPageBreak/>
        <w:t>5. 2025 m. gegužės 7 d. Europos Parlamento sprendimas dėl Švariojo vandenilio bendrosios įmonės 2023 finansinių metų biudžeto įvykdymo patvirtinimo (2024/2031(DEC))</w:t>
      </w:r>
    </w:p>
    <w:p w14:paraId="7AE1469F" w14:textId="2556D01C" w:rsidR="008D2484" w:rsidRPr="008D2484" w:rsidRDefault="00950656"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2F5F377A" w14:textId="1162428A" w:rsidR="008D2484" w:rsidRPr="008D2484" w:rsidRDefault="002435C6" w:rsidP="008D2484">
      <w:pPr>
        <w:spacing w:after="240"/>
        <w:ind w:left="567" w:hanging="567"/>
        <w:rPr>
          <w:kern w:val="2"/>
        </w:rPr>
      </w:pPr>
      <w:r>
        <w:rPr>
          <w:kern w:val="2"/>
        </w:rPr>
        <w:t>–</w:t>
      </w:r>
      <w:r w:rsidR="008D2484" w:rsidRPr="008D2484">
        <w:rPr>
          <w:kern w:val="2"/>
        </w:rPr>
        <w:tab/>
        <w:t>atsižvelgdamas į Švariojo vandenilio bendrosios įmonės 2023 finansinių metų galutines metines ataskaitas,</w:t>
      </w:r>
    </w:p>
    <w:p w14:paraId="72E00494" w14:textId="59B27F88"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25"/>
      </w:r>
      <w:r w:rsidR="008D2484" w:rsidRPr="008D2484">
        <w:rPr>
          <w:kern w:val="2"/>
        </w:rPr>
        <w:t>,</w:t>
      </w:r>
    </w:p>
    <w:p w14:paraId="171CA9FD" w14:textId="5D9C53F3"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26"/>
      </w:r>
      <w:r w:rsidR="008D2484" w:rsidRPr="008D2484">
        <w:rPr>
          <w:kern w:val="2"/>
        </w:rPr>
        <w:t>,</w:t>
      </w:r>
    </w:p>
    <w:p w14:paraId="41B20B14" w14:textId="22DF4664"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665FD2A2" w14:textId="04440196"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05207EED" w14:textId="7D72B622"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27"/>
      </w:r>
      <w:r w:rsidR="008D2484" w:rsidRPr="008D2484">
        <w:rPr>
          <w:kern w:val="2"/>
        </w:rPr>
        <w:t>, ypač į jo 71 straipsnį,</w:t>
      </w:r>
    </w:p>
    <w:p w14:paraId="4AB1F70E" w14:textId="17B12E69"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28"/>
      </w:r>
      <w:r w:rsidR="008D2484" w:rsidRPr="008D2484">
        <w:rPr>
          <w:kern w:val="2"/>
        </w:rPr>
        <w:t xml:space="preserve">, ypač į jo 71 straipsnį, </w:t>
      </w:r>
    </w:p>
    <w:p w14:paraId="285FAD54" w14:textId="69452814"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29"/>
      </w:r>
      <w:r w:rsidR="008D2484" w:rsidRPr="008D2484">
        <w:rPr>
          <w:kern w:val="2"/>
        </w:rPr>
        <w:t>, ypač į jo 26 straipsnį,</w:t>
      </w:r>
    </w:p>
    <w:p w14:paraId="79892FCD" w14:textId="583C0D37"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30"/>
      </w:r>
      <w:r w:rsidR="008D2484" w:rsidRPr="008D2484">
        <w:rPr>
          <w:kern w:val="2"/>
        </w:rPr>
        <w:t>,</w:t>
      </w:r>
    </w:p>
    <w:p w14:paraId="1EFBC5D5" w14:textId="642F8C40"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3BE147AF" w14:textId="02239533"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4C87CD1B" w14:textId="13E23382"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10D4580F" w14:textId="77777777" w:rsidR="008D2484" w:rsidRPr="008D2484" w:rsidRDefault="008D2484" w:rsidP="008D2484">
      <w:pPr>
        <w:spacing w:after="240"/>
        <w:ind w:left="567" w:hanging="567"/>
        <w:rPr>
          <w:kern w:val="2"/>
        </w:rPr>
      </w:pPr>
      <w:r w:rsidRPr="008D2484">
        <w:rPr>
          <w:kern w:val="2"/>
        </w:rPr>
        <w:t>1.</w:t>
      </w:r>
      <w:r w:rsidRPr="008D2484">
        <w:rPr>
          <w:kern w:val="2"/>
        </w:rPr>
        <w:tab/>
        <w:t>patvirtina Švariojo vandenilio bendrosios įmonės vykdomajai direktorei, kad bendrosios įmonės 2023 finansinių metų biudžetas įvykdytas;</w:t>
      </w:r>
    </w:p>
    <w:p w14:paraId="3D42E35C" w14:textId="77777777" w:rsidR="008D2484" w:rsidRPr="008D2484" w:rsidRDefault="008D2484" w:rsidP="008D2484">
      <w:pPr>
        <w:spacing w:after="240"/>
        <w:ind w:left="567" w:hanging="567"/>
        <w:rPr>
          <w:kern w:val="2"/>
        </w:rPr>
      </w:pPr>
      <w:r w:rsidRPr="008D2484">
        <w:rPr>
          <w:kern w:val="2"/>
        </w:rPr>
        <w:t>2.</w:t>
      </w:r>
      <w:r w:rsidRPr="008D2484">
        <w:rPr>
          <w:kern w:val="2"/>
        </w:rPr>
        <w:tab/>
        <w:t>išdėsto savo pastabas toliau pateikiamoje rezoliucijoje;</w:t>
      </w:r>
    </w:p>
    <w:p w14:paraId="4A1904D5" w14:textId="77777777" w:rsidR="008D2484" w:rsidRPr="008D2484" w:rsidRDefault="008D2484" w:rsidP="008D2484">
      <w:pPr>
        <w:spacing w:after="240"/>
        <w:ind w:left="567" w:hanging="567"/>
        <w:rPr>
          <w:kern w:val="2"/>
        </w:rPr>
      </w:pPr>
      <w:r w:rsidRPr="008D2484">
        <w:rPr>
          <w:kern w:val="2"/>
        </w:rPr>
        <w:t>3.</w:t>
      </w:r>
      <w:r w:rsidRPr="008D2484">
        <w:rPr>
          <w:kern w:val="2"/>
        </w:rPr>
        <w:tab/>
        <w:t xml:space="preserve">paveda Pirmininkei perduoti šį sprendimą ir rezoliuciją, kuri yra neatskiriama jo dalis, Švariojo vandenilio bendrosios įmonės vykdomajai direktorei, Tarybai, Komisijai ir Audito Rūmams ir pasirūpinti, kad jie būtų paskelbti </w:t>
      </w:r>
      <w:r w:rsidRPr="008D2484">
        <w:rPr>
          <w:i/>
          <w:kern w:val="2"/>
        </w:rPr>
        <w:t>Europos Sąjungos oficialiajame leidinyje</w:t>
      </w:r>
      <w:r w:rsidRPr="008D2484">
        <w:rPr>
          <w:kern w:val="2"/>
        </w:rPr>
        <w:t xml:space="preserve"> (L serijoje).</w:t>
      </w:r>
    </w:p>
    <w:p w14:paraId="3CDB3300"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404055C0" w14:textId="77777777" w:rsidR="008D2484" w:rsidRPr="008D2484" w:rsidRDefault="008D2484" w:rsidP="00950656">
      <w:pPr>
        <w:pStyle w:val="ATHeading3"/>
      </w:pPr>
      <w:r w:rsidRPr="008D2484">
        <w:lastRenderedPageBreak/>
        <w:t>6. 2025 m. gegužės 7 d. Europos Parlamento sprendimas dėl Švariojo vandenilio bendrosios įmonės 2023 finansinių metų sąskaitų uždarymo (2024/2031(DEC))</w:t>
      </w:r>
    </w:p>
    <w:p w14:paraId="7F267CEA" w14:textId="5291EB41" w:rsidR="008D2484" w:rsidRPr="008D2484" w:rsidRDefault="00950656"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029318DE" w14:textId="65B12EC7" w:rsidR="008D2484" w:rsidRPr="008D2484" w:rsidRDefault="002435C6" w:rsidP="008D2484">
      <w:pPr>
        <w:spacing w:after="240"/>
        <w:ind w:left="567" w:hanging="567"/>
        <w:rPr>
          <w:kern w:val="2"/>
        </w:rPr>
      </w:pPr>
      <w:r>
        <w:rPr>
          <w:kern w:val="2"/>
        </w:rPr>
        <w:t>–</w:t>
      </w:r>
      <w:r w:rsidR="008D2484" w:rsidRPr="008D2484">
        <w:rPr>
          <w:kern w:val="2"/>
        </w:rPr>
        <w:tab/>
        <w:t>atsižvelgdamas į Švariojo vandenilio bendrosios įmonės 2023 finansinių metų galutines metines ataskaitas,</w:t>
      </w:r>
    </w:p>
    <w:p w14:paraId="602DB9DD" w14:textId="4994D3DB"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31"/>
      </w:r>
      <w:r w:rsidR="008D2484" w:rsidRPr="008D2484">
        <w:rPr>
          <w:kern w:val="2"/>
        </w:rPr>
        <w:t>,</w:t>
      </w:r>
    </w:p>
    <w:p w14:paraId="55403C7C" w14:textId="57EEDF9C"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32"/>
      </w:r>
      <w:r w:rsidR="008D2484" w:rsidRPr="008D2484">
        <w:rPr>
          <w:kern w:val="2"/>
        </w:rPr>
        <w:t>,</w:t>
      </w:r>
    </w:p>
    <w:p w14:paraId="1C5D52CA" w14:textId="1F0151A9"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433DDEE2" w14:textId="5DC08EC9"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379C533A" w14:textId="169E860C"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33"/>
      </w:r>
      <w:r w:rsidR="008D2484" w:rsidRPr="008D2484">
        <w:rPr>
          <w:kern w:val="2"/>
        </w:rPr>
        <w:t>, ypač į jo 71 straipsnį,</w:t>
      </w:r>
    </w:p>
    <w:p w14:paraId="0331AAB8" w14:textId="5CC15020"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34"/>
      </w:r>
      <w:r w:rsidR="008D2484" w:rsidRPr="008D2484">
        <w:rPr>
          <w:kern w:val="2"/>
        </w:rPr>
        <w:t>, ypač į jo 71 straipsnį,</w:t>
      </w:r>
    </w:p>
    <w:p w14:paraId="236F15BC" w14:textId="4F5E140B"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35"/>
      </w:r>
      <w:r w:rsidR="008D2484" w:rsidRPr="008D2484">
        <w:rPr>
          <w:kern w:val="2"/>
        </w:rPr>
        <w:t>, ypač į jo 26 straipsnį,</w:t>
      </w:r>
    </w:p>
    <w:p w14:paraId="77A18C50" w14:textId="476E401B"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36"/>
      </w:r>
      <w:r w:rsidR="008D2484" w:rsidRPr="008D2484">
        <w:rPr>
          <w:kern w:val="2"/>
        </w:rPr>
        <w:t>,</w:t>
      </w:r>
    </w:p>
    <w:p w14:paraId="0B90C0B1" w14:textId="2B7375DC"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4B3D01DE" w14:textId="6BF9EA3C"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7E7D8AFE" w14:textId="14EC8F6C"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314A4150" w14:textId="77777777" w:rsidR="008D2484" w:rsidRPr="008D2484" w:rsidRDefault="008D2484" w:rsidP="008D2484">
      <w:pPr>
        <w:spacing w:after="240"/>
        <w:ind w:left="567" w:hanging="567"/>
        <w:rPr>
          <w:kern w:val="2"/>
        </w:rPr>
      </w:pPr>
      <w:r w:rsidRPr="008D2484">
        <w:rPr>
          <w:kern w:val="2"/>
        </w:rPr>
        <w:t>1.</w:t>
      </w:r>
      <w:r w:rsidRPr="008D2484">
        <w:rPr>
          <w:kern w:val="2"/>
        </w:rPr>
        <w:tab/>
        <w:t>pritaria Švariojo vandenilio bendrosios įmonės 2023 finansinių metų sąskaitų uždarymui;</w:t>
      </w:r>
    </w:p>
    <w:p w14:paraId="08B86A77" w14:textId="77777777" w:rsidR="008D2484" w:rsidRPr="008D2484" w:rsidRDefault="008D2484" w:rsidP="008D2484">
      <w:pPr>
        <w:spacing w:after="240"/>
        <w:ind w:left="567" w:hanging="567"/>
        <w:rPr>
          <w:kern w:val="2"/>
        </w:rPr>
      </w:pPr>
      <w:r w:rsidRPr="008D2484">
        <w:rPr>
          <w:kern w:val="2"/>
        </w:rPr>
        <w:t>2.</w:t>
      </w:r>
      <w:r w:rsidRPr="008D2484">
        <w:rPr>
          <w:kern w:val="2"/>
        </w:rPr>
        <w:tab/>
        <w:t xml:space="preserve">paveda Pirmininkei perduoti šį sprendimą Švariojo vandenilio bendrosios įmonės vykdomajai direktorei, Tarybai, Komisijai ir Audito Rūmams ir pasirūpinti, kad jis būtų paskelbtas </w:t>
      </w:r>
      <w:r w:rsidRPr="008D2484">
        <w:rPr>
          <w:i/>
          <w:kern w:val="2"/>
        </w:rPr>
        <w:t>Europos Sąjungos oficialiajame leidinyje</w:t>
      </w:r>
      <w:r w:rsidRPr="008D2484">
        <w:rPr>
          <w:kern w:val="2"/>
        </w:rPr>
        <w:t xml:space="preserve"> (L serijoje).</w:t>
      </w:r>
    </w:p>
    <w:p w14:paraId="25D906E3"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11E9FA06" w14:textId="77777777" w:rsidR="008D2484" w:rsidRPr="008D2484" w:rsidRDefault="008D2484" w:rsidP="00950656">
      <w:pPr>
        <w:pStyle w:val="ATHeading3"/>
      </w:pPr>
      <w:r w:rsidRPr="008D2484">
        <w:lastRenderedPageBreak/>
        <w:t>7. 2025 m. gegužės 7 d. Europos Parlamento sprendimas dėl Europos geležinkelių bendrosios įmonės 2023 finansinių metų biudžeto įvykdymo patvirtinimo (2024/2031(DEC))</w:t>
      </w:r>
    </w:p>
    <w:p w14:paraId="58297D90" w14:textId="6278F063" w:rsidR="008D2484" w:rsidRPr="008D2484" w:rsidRDefault="00950656"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4AC2DECB" w14:textId="03E02904" w:rsidR="008D2484" w:rsidRPr="008D2484" w:rsidRDefault="002435C6" w:rsidP="008D2484">
      <w:pPr>
        <w:spacing w:after="240"/>
        <w:ind w:left="567" w:hanging="567"/>
        <w:rPr>
          <w:kern w:val="2"/>
        </w:rPr>
      </w:pPr>
      <w:r>
        <w:rPr>
          <w:kern w:val="2"/>
        </w:rPr>
        <w:t>–</w:t>
      </w:r>
      <w:r w:rsidR="008D2484" w:rsidRPr="008D2484">
        <w:rPr>
          <w:kern w:val="2"/>
        </w:rPr>
        <w:tab/>
        <w:t>atsižvelgdamas į Europos geležinkelių bendrosios įmonės 2023 finansinių metų galutines metines ataskaitas,</w:t>
      </w:r>
    </w:p>
    <w:p w14:paraId="30E9F7A6" w14:textId="07E5D0E5"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37"/>
      </w:r>
      <w:r w:rsidR="008D2484" w:rsidRPr="008D2484">
        <w:rPr>
          <w:kern w:val="2"/>
        </w:rPr>
        <w:t>,</w:t>
      </w:r>
    </w:p>
    <w:p w14:paraId="1ACE7658" w14:textId="06515916"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38"/>
      </w:r>
      <w:r w:rsidR="008D2484" w:rsidRPr="008D2484">
        <w:rPr>
          <w:kern w:val="2"/>
        </w:rPr>
        <w:t>,</w:t>
      </w:r>
    </w:p>
    <w:p w14:paraId="7D9EDC0A" w14:textId="3C2B47F4"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526C762D" w14:textId="7DAFF048"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25FE70A5" w14:textId="1CF4B9D8"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39"/>
      </w:r>
      <w:r w:rsidR="008D2484" w:rsidRPr="008D2484">
        <w:rPr>
          <w:kern w:val="2"/>
        </w:rPr>
        <w:t>, ypač į jo 71 straipsnį,</w:t>
      </w:r>
    </w:p>
    <w:p w14:paraId="2D342AAE" w14:textId="1ED2B56B"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40"/>
      </w:r>
      <w:r w:rsidR="008D2484" w:rsidRPr="008D2484">
        <w:rPr>
          <w:kern w:val="2"/>
        </w:rPr>
        <w:t xml:space="preserve">, ypač į jo 71 straipsnį, </w:t>
      </w:r>
    </w:p>
    <w:p w14:paraId="45562CA7" w14:textId="0A326697"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41"/>
      </w:r>
      <w:r w:rsidR="008D2484" w:rsidRPr="008D2484">
        <w:rPr>
          <w:kern w:val="2"/>
        </w:rPr>
        <w:t>, ypač į jo 26 straipsnį,</w:t>
      </w:r>
    </w:p>
    <w:p w14:paraId="15FBDB89" w14:textId="04DCF8DA"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42"/>
      </w:r>
      <w:r w:rsidR="008D2484" w:rsidRPr="008D2484">
        <w:rPr>
          <w:kern w:val="2"/>
        </w:rPr>
        <w:t>,</w:t>
      </w:r>
    </w:p>
    <w:p w14:paraId="7A21DA94" w14:textId="306F15B7"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7FCB485D" w14:textId="233C7B7D"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34A40781" w14:textId="36675D12"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13C0B31D" w14:textId="77777777" w:rsidR="008D2484" w:rsidRPr="008D2484" w:rsidRDefault="008D2484" w:rsidP="008D2484">
      <w:pPr>
        <w:spacing w:after="240"/>
        <w:ind w:left="567" w:hanging="567"/>
        <w:rPr>
          <w:kern w:val="2"/>
        </w:rPr>
      </w:pPr>
      <w:r w:rsidRPr="008D2484">
        <w:rPr>
          <w:kern w:val="2"/>
        </w:rPr>
        <w:t>1.</w:t>
      </w:r>
      <w:r w:rsidRPr="008D2484">
        <w:rPr>
          <w:kern w:val="2"/>
        </w:rPr>
        <w:tab/>
        <w:t>patvirtina Europos geležinkelių bendrosios įmonės vykdomajam direktoriui, kad bendrosios įmonės 2023 finansinių metų biudžetas įvykdytas;</w:t>
      </w:r>
    </w:p>
    <w:p w14:paraId="62A40B71" w14:textId="77777777" w:rsidR="008D2484" w:rsidRPr="008D2484" w:rsidRDefault="008D2484" w:rsidP="008D2484">
      <w:pPr>
        <w:spacing w:after="240"/>
        <w:ind w:left="567" w:hanging="567"/>
        <w:rPr>
          <w:kern w:val="2"/>
        </w:rPr>
      </w:pPr>
      <w:r w:rsidRPr="008D2484">
        <w:rPr>
          <w:kern w:val="2"/>
        </w:rPr>
        <w:t>2.</w:t>
      </w:r>
      <w:r w:rsidRPr="008D2484">
        <w:rPr>
          <w:kern w:val="2"/>
        </w:rPr>
        <w:tab/>
        <w:t>išdėsto savo pastabas toliau pateikiamoje rezoliucijoje;</w:t>
      </w:r>
    </w:p>
    <w:p w14:paraId="4A57D8D3" w14:textId="77777777" w:rsidR="008D2484" w:rsidRPr="008D2484" w:rsidRDefault="008D2484" w:rsidP="008D2484">
      <w:pPr>
        <w:spacing w:after="240"/>
        <w:ind w:left="567" w:hanging="567"/>
        <w:rPr>
          <w:kern w:val="2"/>
        </w:rPr>
      </w:pPr>
      <w:r w:rsidRPr="008D2484">
        <w:rPr>
          <w:kern w:val="2"/>
        </w:rPr>
        <w:t>3.</w:t>
      </w:r>
      <w:r w:rsidRPr="008D2484">
        <w:rPr>
          <w:kern w:val="2"/>
        </w:rPr>
        <w:tab/>
        <w:t xml:space="preserve">paveda Pirmininkei perduoti šį sprendimą ir rezoliuciją, kuri yra neatskiriama jo dalis, Europos geležinkelių bendrosios įmonės vykdomajam direktoriui, Tarybai, Komisijai ir Audito Rūmams ir pasirūpinti, kad jie būtų paskelbti </w:t>
      </w:r>
      <w:r w:rsidRPr="008D2484">
        <w:rPr>
          <w:i/>
          <w:kern w:val="2"/>
        </w:rPr>
        <w:t>Europos Sąjungos oficialiajame leidinyje</w:t>
      </w:r>
      <w:r w:rsidRPr="008D2484">
        <w:rPr>
          <w:kern w:val="2"/>
        </w:rPr>
        <w:t xml:space="preserve"> (L serijoje).</w:t>
      </w:r>
    </w:p>
    <w:p w14:paraId="2725EA46"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74994E2D" w14:textId="77777777" w:rsidR="008D2484" w:rsidRPr="008D2484" w:rsidRDefault="008D2484" w:rsidP="00950656">
      <w:pPr>
        <w:pStyle w:val="ATHeading3"/>
      </w:pPr>
      <w:r w:rsidRPr="008D2484">
        <w:lastRenderedPageBreak/>
        <w:t>8. 2025 m. gegužės 7 d. Europos Parlamento sprendimas dėl Europos geležinkelių bendrosios įmonės 2023 finansinių metų sąskaitų uždarymo (2024/2031(DEC))</w:t>
      </w:r>
    </w:p>
    <w:p w14:paraId="385910E1" w14:textId="28A0F736" w:rsidR="008D2484" w:rsidRPr="008D2484" w:rsidRDefault="00950656"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4BE95D62" w14:textId="24272C48" w:rsidR="008D2484" w:rsidRPr="008D2484" w:rsidRDefault="002435C6" w:rsidP="008D2484">
      <w:pPr>
        <w:spacing w:after="240"/>
        <w:ind w:left="567" w:hanging="567"/>
        <w:rPr>
          <w:kern w:val="2"/>
        </w:rPr>
      </w:pPr>
      <w:r>
        <w:rPr>
          <w:kern w:val="2"/>
        </w:rPr>
        <w:t>–</w:t>
      </w:r>
      <w:r w:rsidR="008D2484" w:rsidRPr="008D2484">
        <w:rPr>
          <w:kern w:val="2"/>
        </w:rPr>
        <w:tab/>
        <w:t>atsižvelgdamas į Europos geležinkelių bendrosios įmonės 2023 finansinių metų galutines metines ataskaitas,</w:t>
      </w:r>
    </w:p>
    <w:p w14:paraId="52B043AE" w14:textId="126A82AA"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43"/>
      </w:r>
      <w:r w:rsidR="008D2484" w:rsidRPr="008D2484">
        <w:rPr>
          <w:kern w:val="2"/>
        </w:rPr>
        <w:t>,</w:t>
      </w:r>
    </w:p>
    <w:p w14:paraId="4F214433" w14:textId="38087CCC"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44"/>
      </w:r>
      <w:r w:rsidR="008D2484" w:rsidRPr="008D2484">
        <w:rPr>
          <w:kern w:val="2"/>
        </w:rPr>
        <w:t>,</w:t>
      </w:r>
    </w:p>
    <w:p w14:paraId="4A423823" w14:textId="319B7C20"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697067DC" w14:textId="4C89E33C"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184D5843" w14:textId="739900B6"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45"/>
      </w:r>
      <w:r w:rsidR="008D2484" w:rsidRPr="008D2484">
        <w:rPr>
          <w:kern w:val="2"/>
        </w:rPr>
        <w:t>, ypač į jo 71 straipsnį,</w:t>
      </w:r>
    </w:p>
    <w:p w14:paraId="6A3FC70C" w14:textId="26D2FC7E"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 (nauja redakcija)</w:t>
      </w:r>
      <w:r w:rsidR="008D2484" w:rsidRPr="008D2484">
        <w:rPr>
          <w:kern w:val="2"/>
          <w:vertAlign w:val="superscript"/>
        </w:rPr>
        <w:footnoteReference w:id="46"/>
      </w:r>
      <w:r w:rsidR="008D2484" w:rsidRPr="008D2484">
        <w:rPr>
          <w:kern w:val="2"/>
        </w:rPr>
        <w:t xml:space="preserve">, ypač į jo 71 straipsnį, </w:t>
      </w:r>
    </w:p>
    <w:p w14:paraId="2BC406DB" w14:textId="6C38A533"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47"/>
      </w:r>
      <w:r w:rsidR="008D2484" w:rsidRPr="008D2484">
        <w:rPr>
          <w:kern w:val="2"/>
        </w:rPr>
        <w:t>, ypač į jo 26 straipsnį,</w:t>
      </w:r>
    </w:p>
    <w:p w14:paraId="1A47BDD4" w14:textId="6634254C"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48"/>
      </w:r>
      <w:r w:rsidR="008D2484" w:rsidRPr="008D2484">
        <w:rPr>
          <w:kern w:val="2"/>
        </w:rPr>
        <w:t>,</w:t>
      </w:r>
    </w:p>
    <w:p w14:paraId="4D4A1F51" w14:textId="69ABB05D"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2FA05432" w14:textId="79A91BCE"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34CADFFA" w14:textId="025475CC"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65FF3D2E" w14:textId="77777777" w:rsidR="008D2484" w:rsidRPr="008D2484" w:rsidRDefault="008D2484" w:rsidP="008D2484">
      <w:pPr>
        <w:spacing w:after="240"/>
        <w:ind w:left="567" w:hanging="567"/>
        <w:rPr>
          <w:kern w:val="2"/>
        </w:rPr>
      </w:pPr>
      <w:r w:rsidRPr="008D2484">
        <w:rPr>
          <w:kern w:val="2"/>
        </w:rPr>
        <w:t>1.</w:t>
      </w:r>
      <w:r w:rsidRPr="008D2484">
        <w:rPr>
          <w:kern w:val="2"/>
        </w:rPr>
        <w:tab/>
        <w:t>pritaria Europos geležinkelių bendrosios įmonės 2023 finansinių metų sąskaitų uždarymui;</w:t>
      </w:r>
    </w:p>
    <w:p w14:paraId="0BDAF2DE" w14:textId="77777777" w:rsidR="008D2484" w:rsidRPr="008D2484" w:rsidRDefault="008D2484" w:rsidP="008D2484">
      <w:pPr>
        <w:spacing w:after="240"/>
        <w:ind w:left="567" w:hanging="567"/>
        <w:rPr>
          <w:kern w:val="2"/>
        </w:rPr>
      </w:pPr>
      <w:r w:rsidRPr="008D2484">
        <w:rPr>
          <w:kern w:val="2"/>
        </w:rPr>
        <w:t>2.</w:t>
      </w:r>
      <w:r w:rsidRPr="008D2484">
        <w:rPr>
          <w:kern w:val="2"/>
        </w:rPr>
        <w:tab/>
        <w:t xml:space="preserve">paveda Pirmininkei perduoti šį sprendimą Europos geležinkelių bendrosios įmonės vykdomajam direktoriui, Tarybai, Komisijai ir Audito Rūmams ir pasirūpinti, kad jis būtų paskelbtas </w:t>
      </w:r>
      <w:r w:rsidRPr="008D2484">
        <w:rPr>
          <w:i/>
          <w:kern w:val="2"/>
        </w:rPr>
        <w:t>Europos Sąjungos oficialiajame leidinyje</w:t>
      </w:r>
      <w:r w:rsidRPr="008D2484">
        <w:rPr>
          <w:kern w:val="2"/>
        </w:rPr>
        <w:t xml:space="preserve"> (L serijoje).</w:t>
      </w:r>
    </w:p>
    <w:p w14:paraId="69A3EA5D"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5062E912" w14:textId="77777777" w:rsidR="008D2484" w:rsidRPr="008D2484" w:rsidRDefault="008D2484" w:rsidP="004060A8">
      <w:pPr>
        <w:pStyle w:val="ATHeading3"/>
      </w:pPr>
      <w:r w:rsidRPr="008D2484">
        <w:lastRenderedPageBreak/>
        <w:t>9. 2025 m. gegužės 7 d. Europos Parlamento sprendimas dėl Europos našiosios kompiuterijos bendrosios įmonės 2023 finansinių metų biudžeto įvykdymo patvirtinimo (2024/2031(DEC))</w:t>
      </w:r>
    </w:p>
    <w:p w14:paraId="7D9437F8" w14:textId="3A34A39E"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3A341C88" w14:textId="5D437743" w:rsidR="008D2484" w:rsidRPr="008D2484" w:rsidRDefault="002435C6" w:rsidP="008D2484">
      <w:pPr>
        <w:spacing w:after="240"/>
        <w:ind w:left="567" w:hanging="567"/>
        <w:rPr>
          <w:kern w:val="2"/>
        </w:rPr>
      </w:pPr>
      <w:r>
        <w:rPr>
          <w:kern w:val="2"/>
        </w:rPr>
        <w:t>–</w:t>
      </w:r>
      <w:r w:rsidR="008D2484" w:rsidRPr="008D2484">
        <w:rPr>
          <w:kern w:val="2"/>
        </w:rPr>
        <w:tab/>
        <w:t>atsižvelgdamas į Europos našiosios kompiuterijos bendrosios įmonės 2023 finansinių metų galutines metines ataskaitas,</w:t>
      </w:r>
    </w:p>
    <w:p w14:paraId="7C37558F" w14:textId="2E6B4735"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49"/>
      </w:r>
      <w:r w:rsidR="008D2484" w:rsidRPr="008D2484">
        <w:rPr>
          <w:kern w:val="2"/>
        </w:rPr>
        <w:t>,</w:t>
      </w:r>
    </w:p>
    <w:p w14:paraId="71DA4C14" w14:textId="226C648F"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50"/>
      </w:r>
      <w:r w:rsidR="008D2484" w:rsidRPr="008D2484">
        <w:rPr>
          <w:kern w:val="2"/>
        </w:rPr>
        <w:t>,</w:t>
      </w:r>
    </w:p>
    <w:p w14:paraId="5EA5824A" w14:textId="35766D4C"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0E8447CC" w14:textId="47748B31"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03C31AB4" w14:textId="4993E440"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51"/>
      </w:r>
      <w:r w:rsidR="008D2484" w:rsidRPr="008D2484">
        <w:rPr>
          <w:kern w:val="2"/>
        </w:rPr>
        <w:t>, ypač į jo 71 straipsnį,</w:t>
      </w:r>
    </w:p>
    <w:p w14:paraId="6EE42AB4" w14:textId="5A047748"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52"/>
      </w:r>
      <w:r w:rsidR="008D2484" w:rsidRPr="008D2484">
        <w:rPr>
          <w:kern w:val="2"/>
        </w:rPr>
        <w:t>, ypač į jo 71 straipsnį,</w:t>
      </w:r>
    </w:p>
    <w:p w14:paraId="424727E3" w14:textId="38F59BB0" w:rsidR="008D2484" w:rsidRPr="008D2484" w:rsidRDefault="002435C6" w:rsidP="008D2484">
      <w:pPr>
        <w:spacing w:after="240"/>
        <w:ind w:left="567" w:hanging="567"/>
        <w:rPr>
          <w:kern w:val="2"/>
        </w:rPr>
      </w:pPr>
      <w:r>
        <w:rPr>
          <w:kern w:val="2"/>
        </w:rPr>
        <w:t>–</w:t>
      </w:r>
      <w:r w:rsidR="008D2484" w:rsidRPr="008D2484">
        <w:rPr>
          <w:kern w:val="2"/>
        </w:rPr>
        <w:tab/>
        <w:t>atsižvelgdamas į 2021 m. liepos 13 d. Tarybos reglamentą (ES) 2021/1173 dėl Europos našiosios kompiuterijos bendrosios įmonės įsteigimo ir kuriuo panaikinamas Reglamentas (ES) 2018/1488</w:t>
      </w:r>
      <w:r w:rsidR="008D2484" w:rsidRPr="008D2484">
        <w:rPr>
          <w:kern w:val="2"/>
          <w:vertAlign w:val="superscript"/>
        </w:rPr>
        <w:footnoteReference w:id="53"/>
      </w:r>
      <w:r w:rsidR="008D2484" w:rsidRPr="008D2484">
        <w:rPr>
          <w:kern w:val="2"/>
        </w:rPr>
        <w:t>, ypač į jo 19 straipsnį,</w:t>
      </w:r>
    </w:p>
    <w:p w14:paraId="3ED209E7" w14:textId="7968AB84"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54"/>
      </w:r>
      <w:r w:rsidR="008D2484" w:rsidRPr="008D2484">
        <w:rPr>
          <w:kern w:val="2"/>
        </w:rPr>
        <w:t>,</w:t>
      </w:r>
    </w:p>
    <w:p w14:paraId="1AD2C5FA" w14:textId="033DEE17"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2301C03E" w14:textId="2D175DF5"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1538DBC0" w14:textId="60DD4D28"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41530454" w14:textId="77777777" w:rsidR="008D2484" w:rsidRPr="008D2484" w:rsidRDefault="008D2484" w:rsidP="008D2484">
      <w:pPr>
        <w:spacing w:after="240"/>
        <w:ind w:left="567" w:hanging="567"/>
        <w:rPr>
          <w:kern w:val="2"/>
        </w:rPr>
      </w:pPr>
      <w:r w:rsidRPr="008D2484">
        <w:rPr>
          <w:kern w:val="2"/>
        </w:rPr>
        <w:t>1.</w:t>
      </w:r>
      <w:r w:rsidRPr="008D2484">
        <w:rPr>
          <w:kern w:val="2"/>
        </w:rPr>
        <w:tab/>
        <w:t>patvirtina Europos našiosios kompiuterijos bendrosios įmonės vykdomajam direktoriui, kad bendrosios įmonės 2023 finansinių metų biudžetas įvykdytas;</w:t>
      </w:r>
    </w:p>
    <w:p w14:paraId="28D9F178" w14:textId="77777777" w:rsidR="008D2484" w:rsidRPr="008D2484" w:rsidRDefault="008D2484" w:rsidP="008D2484">
      <w:pPr>
        <w:spacing w:after="240"/>
        <w:ind w:left="567" w:hanging="567"/>
        <w:rPr>
          <w:kern w:val="2"/>
        </w:rPr>
      </w:pPr>
      <w:r w:rsidRPr="008D2484">
        <w:rPr>
          <w:kern w:val="2"/>
        </w:rPr>
        <w:t>2.</w:t>
      </w:r>
      <w:r w:rsidRPr="008D2484">
        <w:rPr>
          <w:kern w:val="2"/>
        </w:rPr>
        <w:tab/>
        <w:t>išdėsto savo pastabas toliau pateikiamoje rezoliucijoje;</w:t>
      </w:r>
    </w:p>
    <w:p w14:paraId="4C115219" w14:textId="77777777" w:rsidR="008D2484" w:rsidRPr="008D2484" w:rsidRDefault="008D2484" w:rsidP="008D2484">
      <w:pPr>
        <w:spacing w:after="240"/>
        <w:ind w:left="567" w:hanging="567"/>
        <w:rPr>
          <w:kern w:val="2"/>
        </w:rPr>
      </w:pPr>
      <w:r w:rsidRPr="008D2484">
        <w:rPr>
          <w:kern w:val="2"/>
        </w:rPr>
        <w:t>3.</w:t>
      </w:r>
      <w:r w:rsidRPr="008D2484">
        <w:rPr>
          <w:kern w:val="2"/>
        </w:rPr>
        <w:tab/>
        <w:t xml:space="preserve">paveda Pirmininkei perduoti šį sprendimą ir rezoliuciją, kuri yra neatskiriama jo dalis, Europos našiosios kompiuterijos bendrosios įmonės vykdomajam direktoriui, Tarybai, Komisijai ir Audito Rūmams ir pasirūpinti, kad jie būtų paskelbti </w:t>
      </w:r>
      <w:r w:rsidRPr="008D2484">
        <w:rPr>
          <w:i/>
          <w:kern w:val="2"/>
        </w:rPr>
        <w:t>Europos Sąjungos oficialiajame leidinyje</w:t>
      </w:r>
      <w:r w:rsidRPr="008D2484">
        <w:rPr>
          <w:kern w:val="2"/>
        </w:rPr>
        <w:t xml:space="preserve"> (L serijoje).</w:t>
      </w:r>
    </w:p>
    <w:p w14:paraId="4F876A30"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19019CDD" w14:textId="77777777" w:rsidR="008D2484" w:rsidRPr="008D2484" w:rsidRDefault="008D2484" w:rsidP="004060A8">
      <w:pPr>
        <w:pStyle w:val="ATHeading3"/>
      </w:pPr>
      <w:r w:rsidRPr="008D2484">
        <w:lastRenderedPageBreak/>
        <w:t>10. 2025 m. gegužės 7 d. Europos Parlamento sprendimas dėl Europos našiosios kompiuterijos bendrosios įmonės 2023 finansinių metų sąskaitų uždarymo (2024/2031(DEC))</w:t>
      </w:r>
    </w:p>
    <w:p w14:paraId="6DEB9390" w14:textId="5555E0CD"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0188EDE2" w14:textId="23585040" w:rsidR="008D2484" w:rsidRPr="008D2484" w:rsidRDefault="002435C6" w:rsidP="008D2484">
      <w:pPr>
        <w:spacing w:after="240"/>
        <w:ind w:left="567" w:hanging="567"/>
        <w:rPr>
          <w:kern w:val="2"/>
        </w:rPr>
      </w:pPr>
      <w:r>
        <w:rPr>
          <w:kern w:val="2"/>
        </w:rPr>
        <w:t>–</w:t>
      </w:r>
      <w:r w:rsidR="008D2484" w:rsidRPr="008D2484">
        <w:rPr>
          <w:kern w:val="2"/>
        </w:rPr>
        <w:tab/>
        <w:t>atsižvelgdamas į Europos našiosios kompiuterijos bendrosios įmonės 2023 finansinių metų galutines metines ataskaitas,</w:t>
      </w:r>
    </w:p>
    <w:p w14:paraId="7D1AA03C" w14:textId="66818DC6"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55"/>
      </w:r>
      <w:r w:rsidR="008D2484" w:rsidRPr="008D2484">
        <w:rPr>
          <w:kern w:val="2"/>
        </w:rPr>
        <w:t>,</w:t>
      </w:r>
    </w:p>
    <w:p w14:paraId="0182134A" w14:textId="1E1152E5"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56"/>
      </w:r>
      <w:r w:rsidR="008D2484" w:rsidRPr="008D2484">
        <w:rPr>
          <w:kern w:val="2"/>
        </w:rPr>
        <w:t>,</w:t>
      </w:r>
    </w:p>
    <w:p w14:paraId="762AB5B4" w14:textId="0B3AEDAC"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5F89A098" w14:textId="550825E6"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3DE2C34E" w14:textId="63926827"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57"/>
      </w:r>
      <w:r w:rsidR="008D2484" w:rsidRPr="008D2484">
        <w:rPr>
          <w:kern w:val="2"/>
        </w:rPr>
        <w:t>, ypač į jo 71 straipsnį,</w:t>
      </w:r>
    </w:p>
    <w:p w14:paraId="3F6B6A3E" w14:textId="18C7F94F"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58"/>
      </w:r>
      <w:r w:rsidR="008D2484" w:rsidRPr="008D2484">
        <w:rPr>
          <w:kern w:val="2"/>
        </w:rPr>
        <w:t xml:space="preserve">, ypač į jo 71 straipsnį, </w:t>
      </w:r>
    </w:p>
    <w:p w14:paraId="16D79D60" w14:textId="779EBB05" w:rsidR="008D2484" w:rsidRPr="008D2484" w:rsidRDefault="002435C6" w:rsidP="008D2484">
      <w:pPr>
        <w:spacing w:after="240"/>
        <w:ind w:left="567" w:hanging="567"/>
        <w:rPr>
          <w:kern w:val="2"/>
        </w:rPr>
      </w:pPr>
      <w:r>
        <w:rPr>
          <w:kern w:val="2"/>
        </w:rPr>
        <w:t>–</w:t>
      </w:r>
      <w:r w:rsidR="008D2484" w:rsidRPr="008D2484">
        <w:rPr>
          <w:kern w:val="2"/>
        </w:rPr>
        <w:tab/>
        <w:t>atsižvelgdamas į 2021 m. liepos 13 d. Tarybos reglamentą (ES) 2021/1173 dėl Europos našiosios kompiuterijos bendrosios įmonės įsteigimo ir kuriuo panaikinamas Reglamentas (ES) 2018/1488</w:t>
      </w:r>
      <w:r w:rsidR="008D2484" w:rsidRPr="008D2484">
        <w:rPr>
          <w:kern w:val="2"/>
          <w:vertAlign w:val="superscript"/>
        </w:rPr>
        <w:footnoteReference w:id="59"/>
      </w:r>
      <w:r w:rsidR="008D2484" w:rsidRPr="008D2484">
        <w:rPr>
          <w:kern w:val="2"/>
        </w:rPr>
        <w:t>, ypač į jo 19 straipsnį,</w:t>
      </w:r>
    </w:p>
    <w:p w14:paraId="68BD1EF9" w14:textId="1628B370"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60"/>
      </w:r>
      <w:r w:rsidR="008D2484" w:rsidRPr="008D2484">
        <w:rPr>
          <w:kern w:val="2"/>
        </w:rPr>
        <w:t>,</w:t>
      </w:r>
    </w:p>
    <w:p w14:paraId="3A5A3204" w14:textId="5432D518"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313D8B16" w14:textId="6EEFC998"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210D9759" w14:textId="5C33E0E1"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2173E855" w14:textId="77777777" w:rsidR="008D2484" w:rsidRPr="008D2484" w:rsidRDefault="008D2484" w:rsidP="008D2484">
      <w:pPr>
        <w:spacing w:after="240"/>
        <w:ind w:left="567" w:hanging="567"/>
        <w:rPr>
          <w:kern w:val="2"/>
        </w:rPr>
      </w:pPr>
      <w:r w:rsidRPr="008D2484">
        <w:rPr>
          <w:kern w:val="2"/>
        </w:rPr>
        <w:t>1.</w:t>
      </w:r>
      <w:r w:rsidRPr="008D2484">
        <w:rPr>
          <w:kern w:val="2"/>
        </w:rPr>
        <w:tab/>
        <w:t>pritaria Europos našiosios kompiuterijos bendrosios įmonės 2023 finansinių metų sąskaitų uždarymui;</w:t>
      </w:r>
    </w:p>
    <w:p w14:paraId="76A4C4CA" w14:textId="77777777" w:rsidR="008D2484" w:rsidRPr="008D2484" w:rsidRDefault="008D2484" w:rsidP="008D2484">
      <w:pPr>
        <w:spacing w:after="240"/>
        <w:ind w:left="567" w:hanging="567"/>
        <w:rPr>
          <w:kern w:val="2"/>
        </w:rPr>
      </w:pPr>
      <w:r w:rsidRPr="008D2484">
        <w:rPr>
          <w:kern w:val="2"/>
        </w:rPr>
        <w:t>2.</w:t>
      </w:r>
      <w:r w:rsidRPr="008D2484">
        <w:rPr>
          <w:kern w:val="2"/>
        </w:rPr>
        <w:tab/>
        <w:t xml:space="preserve">paveda Pirmininkei perduoti šį sprendimą Europos našiosios kompiuterijos bendrosios įmonės vykdomajam direktoriui, Tarybai, Komisijai ir Audito Rūmams ir pasirūpinti, kad jis būtų paskelbtas </w:t>
      </w:r>
      <w:r w:rsidRPr="008D2484">
        <w:rPr>
          <w:i/>
          <w:kern w:val="2"/>
        </w:rPr>
        <w:t>Europos Sąjungos oficialiajame leidinyje</w:t>
      </w:r>
      <w:r w:rsidRPr="008D2484">
        <w:rPr>
          <w:kern w:val="2"/>
        </w:rPr>
        <w:t xml:space="preserve"> (L serijoje).</w:t>
      </w:r>
    </w:p>
    <w:p w14:paraId="2A1E7744"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6DD2252C" w14:textId="77777777" w:rsidR="008D2484" w:rsidRPr="008D2484" w:rsidRDefault="008D2484" w:rsidP="004060A8">
      <w:pPr>
        <w:pStyle w:val="ATHeading3"/>
      </w:pPr>
      <w:r w:rsidRPr="008D2484">
        <w:lastRenderedPageBreak/>
        <w:t>11. 2025 m. gegužės 7 d. Europos Parlamento sprendimas dėl Europos ITER įgyvendinimo ir branduolių sintezės energetikos vystymo bendrosios įmonės 2023 finansinių metų biudžeto įvykdymo patvirtinimo (2024/2031(DEC))</w:t>
      </w:r>
    </w:p>
    <w:p w14:paraId="31E8EF0A" w14:textId="1EBAC68D"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50271565" w14:textId="364CB2F6" w:rsidR="008D2484" w:rsidRPr="008D2484" w:rsidRDefault="002435C6" w:rsidP="008D2484">
      <w:pPr>
        <w:spacing w:after="240"/>
        <w:ind w:left="567" w:hanging="567"/>
        <w:rPr>
          <w:kern w:val="2"/>
        </w:rPr>
      </w:pPr>
      <w:r>
        <w:rPr>
          <w:kern w:val="2"/>
        </w:rPr>
        <w:t>–</w:t>
      </w:r>
      <w:r w:rsidR="008D2484" w:rsidRPr="008D2484">
        <w:rPr>
          <w:kern w:val="2"/>
        </w:rPr>
        <w:tab/>
        <w:t>atsižvelgdamas į Europos ITER įgyvendinimo ir branduolių sintezės energetikos vystymo bendrosios įmonės 2023 finansinių metų galutines metines ataskaitas,</w:t>
      </w:r>
    </w:p>
    <w:p w14:paraId="066C9777" w14:textId="6DBC16BE"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61"/>
      </w:r>
      <w:r w:rsidR="008D2484" w:rsidRPr="008D2484">
        <w:rPr>
          <w:kern w:val="2"/>
        </w:rPr>
        <w:t>,</w:t>
      </w:r>
    </w:p>
    <w:p w14:paraId="0EFB668F" w14:textId="0C5BC809"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62"/>
      </w:r>
      <w:r w:rsidR="008D2484" w:rsidRPr="008D2484">
        <w:rPr>
          <w:kern w:val="2"/>
        </w:rPr>
        <w:t>,</w:t>
      </w:r>
    </w:p>
    <w:p w14:paraId="5D9A2383" w14:textId="346D6D6E"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7D512ED4" w14:textId="13D2774C"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2E7E7DD8" w14:textId="4293F94F" w:rsidR="008D2484" w:rsidRPr="008D2484" w:rsidRDefault="002435C6" w:rsidP="008D2484">
      <w:pPr>
        <w:spacing w:after="240"/>
        <w:ind w:left="567" w:hanging="567"/>
        <w:rPr>
          <w:kern w:val="2"/>
        </w:rPr>
      </w:pPr>
      <w:r>
        <w:rPr>
          <w:kern w:val="2"/>
        </w:rPr>
        <w:lastRenderedPageBreak/>
        <w:t>–</w:t>
      </w:r>
      <w:r w:rsidR="008D2484" w:rsidRPr="008D2484">
        <w:rPr>
          <w:kern w:val="2"/>
        </w:rPr>
        <w:tab/>
        <w:t>atsižvelgdamas į Europos atominės energijos bendrijos steigimo sutarties 106a straipsnį,</w:t>
      </w:r>
    </w:p>
    <w:p w14:paraId="45AE80A4" w14:textId="699BCC89"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63"/>
      </w:r>
      <w:r w:rsidR="008D2484" w:rsidRPr="008D2484">
        <w:rPr>
          <w:kern w:val="2"/>
        </w:rPr>
        <w:t>, ypač į jo 70 straipsnį,</w:t>
      </w:r>
    </w:p>
    <w:p w14:paraId="5289DDC2" w14:textId="12261DFD"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64"/>
      </w:r>
      <w:r w:rsidR="008D2484" w:rsidRPr="008D2484">
        <w:rPr>
          <w:kern w:val="2"/>
        </w:rPr>
        <w:t>, ypač į jo 70 straipsnį,</w:t>
      </w:r>
    </w:p>
    <w:p w14:paraId="0E0D2E93" w14:textId="099AADAE" w:rsidR="008D2484" w:rsidRPr="008D2484" w:rsidRDefault="002435C6" w:rsidP="008D2484">
      <w:pPr>
        <w:spacing w:after="240"/>
        <w:ind w:left="567" w:hanging="567"/>
        <w:rPr>
          <w:kern w:val="2"/>
        </w:rPr>
      </w:pPr>
      <w:r>
        <w:rPr>
          <w:kern w:val="2"/>
        </w:rPr>
        <w:t>–</w:t>
      </w:r>
      <w:r w:rsidR="008D2484" w:rsidRPr="008D2484">
        <w:rPr>
          <w:kern w:val="2"/>
        </w:rPr>
        <w:tab/>
        <w:t>atsižvelgdamas į 2007 m. kovo 27 d. Tarybos sprendimą 2007/198/Euratomas, įsteigiantį Europos ITER įgyvendinimo ir branduolių sintezės energetikos vystymo bendrąją įmonę ir suteikiantį jai lengvatas</w:t>
      </w:r>
      <w:r w:rsidR="008D2484" w:rsidRPr="008D2484">
        <w:rPr>
          <w:kern w:val="2"/>
          <w:vertAlign w:val="superscript"/>
        </w:rPr>
        <w:footnoteReference w:id="65"/>
      </w:r>
      <w:r w:rsidR="008D2484" w:rsidRPr="008D2484">
        <w:rPr>
          <w:kern w:val="2"/>
        </w:rPr>
        <w:t>, ypač į jo 5 straipsnį,</w:t>
      </w:r>
    </w:p>
    <w:p w14:paraId="2AC081BD" w14:textId="079E2231" w:rsidR="008D2484" w:rsidRPr="008D2484" w:rsidRDefault="002435C6" w:rsidP="008D2484">
      <w:pPr>
        <w:spacing w:after="240"/>
        <w:ind w:left="567" w:hanging="567"/>
        <w:rPr>
          <w:kern w:val="2"/>
        </w:rPr>
      </w:pPr>
      <w:r>
        <w:rPr>
          <w:kern w:val="2"/>
        </w:rPr>
        <w:t>–</w:t>
      </w:r>
      <w:r w:rsidR="008D2484" w:rsidRPr="008D2484">
        <w:rPr>
          <w:kern w:val="2"/>
        </w:rPr>
        <w:tab/>
        <w:t xml:space="preserve">atsižvelgdamas į 2018 m. gruodžio 18 d. Komisijos deleguotąjį reglamentą (ES) 2019/715 dėl finansinio pagrindų reglamento, taikomo </w:t>
      </w:r>
      <w:r w:rsidR="008D2484" w:rsidRPr="008D2484">
        <w:rPr>
          <w:kern w:val="2"/>
        </w:rPr>
        <w:lastRenderedPageBreak/>
        <w:t>organams, įsteigtiems pagal SESV ir Euratomo sutartį ir nurodytiems Europos Parlamento ir Tarybos reglamento (ES, Euratomas) 2018/1046 70 straipsnyje</w:t>
      </w:r>
      <w:r w:rsidR="008D2484" w:rsidRPr="008D2484">
        <w:rPr>
          <w:kern w:val="2"/>
          <w:vertAlign w:val="superscript"/>
        </w:rPr>
        <w:footnoteReference w:id="66"/>
      </w:r>
      <w:r w:rsidR="008D2484" w:rsidRPr="008D2484">
        <w:rPr>
          <w:kern w:val="2"/>
        </w:rPr>
        <w:t>,</w:t>
      </w:r>
    </w:p>
    <w:p w14:paraId="363DFC50" w14:textId="04CDF4C0"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03055BF0" w14:textId="018499C5"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7FA4B59D" w14:textId="7B4289C9"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6CD8476A" w14:textId="77777777" w:rsidR="008D2484" w:rsidRPr="008D2484" w:rsidRDefault="008D2484" w:rsidP="008D2484">
      <w:pPr>
        <w:spacing w:after="240"/>
        <w:ind w:left="567" w:hanging="567"/>
        <w:rPr>
          <w:kern w:val="2"/>
        </w:rPr>
      </w:pPr>
      <w:r w:rsidRPr="008D2484">
        <w:rPr>
          <w:kern w:val="2"/>
        </w:rPr>
        <w:t>1.</w:t>
      </w:r>
      <w:r w:rsidRPr="008D2484">
        <w:rPr>
          <w:kern w:val="2"/>
        </w:rPr>
        <w:tab/>
        <w:t>patvirtina Europos ITER įgyvendinimo ir branduolių sintezės energetikos vystymo bendrosios įmonės direktoriui, kad bendrosios įmonės 2023 finansinių metų biudžetas įvykdytas;</w:t>
      </w:r>
    </w:p>
    <w:p w14:paraId="40389655" w14:textId="77777777" w:rsidR="008D2484" w:rsidRPr="008D2484" w:rsidRDefault="008D2484" w:rsidP="008D2484">
      <w:pPr>
        <w:spacing w:after="240"/>
        <w:ind w:left="567" w:hanging="567"/>
        <w:rPr>
          <w:kern w:val="2"/>
        </w:rPr>
      </w:pPr>
      <w:r w:rsidRPr="008D2484">
        <w:rPr>
          <w:kern w:val="2"/>
        </w:rPr>
        <w:t>2.</w:t>
      </w:r>
      <w:r w:rsidRPr="008D2484">
        <w:rPr>
          <w:kern w:val="2"/>
        </w:rPr>
        <w:tab/>
        <w:t>išdėsto savo pastabas toliau pateikiamoje rezoliucijoje;</w:t>
      </w:r>
    </w:p>
    <w:p w14:paraId="55EC1936" w14:textId="77777777" w:rsidR="008D2484" w:rsidRPr="008D2484" w:rsidRDefault="008D2484" w:rsidP="008D2484">
      <w:pPr>
        <w:spacing w:after="240"/>
        <w:ind w:left="567" w:hanging="567"/>
        <w:rPr>
          <w:kern w:val="2"/>
        </w:rPr>
      </w:pPr>
      <w:r w:rsidRPr="008D2484">
        <w:rPr>
          <w:kern w:val="2"/>
        </w:rPr>
        <w:t>3.</w:t>
      </w:r>
      <w:r w:rsidRPr="008D2484">
        <w:rPr>
          <w:kern w:val="2"/>
        </w:rPr>
        <w:tab/>
        <w:t xml:space="preserve">paveda Pirmininkei perduoti šį sprendimą ir rezoliuciją, kuri yra neatskiriama jo dalis, Europos ITER įgyvendinimo ir branduolių sintezės energetikos vystymo bendrosios įmonės direktoriui, Tarybai, Komisijai ir Audito Rūmams ir pasirūpinti, kad jie būtų paskelbti </w:t>
      </w:r>
      <w:r w:rsidRPr="008D2484">
        <w:rPr>
          <w:i/>
          <w:kern w:val="2"/>
        </w:rPr>
        <w:t>Europos Sąjungos oficialiajame leidinyje</w:t>
      </w:r>
      <w:r w:rsidRPr="008D2484">
        <w:rPr>
          <w:kern w:val="2"/>
        </w:rPr>
        <w:t xml:space="preserve"> (L serijoje).</w:t>
      </w:r>
    </w:p>
    <w:p w14:paraId="5D9020C1"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7D457AC7" w14:textId="77777777" w:rsidR="008D2484" w:rsidRPr="008D2484" w:rsidRDefault="008D2484" w:rsidP="004060A8">
      <w:pPr>
        <w:pStyle w:val="ATHeading3"/>
      </w:pPr>
      <w:r w:rsidRPr="008D2484">
        <w:lastRenderedPageBreak/>
        <w:t>12. 2025 m. gegužės 7 d. Europos Parlamento sprendimas dėl Europos ITER įgyvendinimo ir branduolių sintezės energetikos vystymo bendrosios įmonės 2023 finansinių metų sąskaitų uždarymo (2024/2031(DEC))</w:t>
      </w:r>
    </w:p>
    <w:p w14:paraId="6D842F5B" w14:textId="28261229"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0319BB0F" w14:textId="7E1B0C1C" w:rsidR="008D2484" w:rsidRPr="008D2484" w:rsidRDefault="002435C6" w:rsidP="008D2484">
      <w:pPr>
        <w:spacing w:after="240"/>
        <w:ind w:left="567" w:hanging="567"/>
        <w:rPr>
          <w:kern w:val="2"/>
        </w:rPr>
      </w:pPr>
      <w:r>
        <w:rPr>
          <w:kern w:val="2"/>
        </w:rPr>
        <w:t>–</w:t>
      </w:r>
      <w:r w:rsidR="008D2484" w:rsidRPr="008D2484">
        <w:rPr>
          <w:kern w:val="2"/>
        </w:rPr>
        <w:tab/>
        <w:t>atsižvelgdamas į Europos ITER įgyvendinimo ir branduolių sintezės energetikos vystymo bendrosios įmonės 2023 finansinių metų galutines metines ataskaitas,</w:t>
      </w:r>
    </w:p>
    <w:p w14:paraId="0D29F1D0" w14:textId="69AB8F8D"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67"/>
      </w:r>
      <w:r w:rsidR="008D2484" w:rsidRPr="008D2484">
        <w:rPr>
          <w:kern w:val="2"/>
        </w:rPr>
        <w:t>,</w:t>
      </w:r>
    </w:p>
    <w:p w14:paraId="1D2E775B" w14:textId="58816D56"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68"/>
      </w:r>
      <w:r w:rsidR="008D2484" w:rsidRPr="008D2484">
        <w:rPr>
          <w:kern w:val="2"/>
        </w:rPr>
        <w:t>,</w:t>
      </w:r>
    </w:p>
    <w:p w14:paraId="1AA5B0C6" w14:textId="27A5863A"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617B5489" w14:textId="72C21B8E"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53670198" w14:textId="1A84D4E0" w:rsidR="008D2484" w:rsidRPr="008D2484" w:rsidRDefault="002435C6" w:rsidP="008D2484">
      <w:pPr>
        <w:spacing w:after="240"/>
        <w:ind w:left="567" w:hanging="567"/>
        <w:rPr>
          <w:kern w:val="2"/>
        </w:rPr>
      </w:pPr>
      <w:r>
        <w:rPr>
          <w:kern w:val="2"/>
        </w:rPr>
        <w:lastRenderedPageBreak/>
        <w:t>–</w:t>
      </w:r>
      <w:r w:rsidR="008D2484" w:rsidRPr="008D2484">
        <w:rPr>
          <w:kern w:val="2"/>
        </w:rPr>
        <w:tab/>
        <w:t>atsižvelgdamas į Europos atominės energijos bendrijos steigimo sutarties 106a straipsnį,</w:t>
      </w:r>
    </w:p>
    <w:p w14:paraId="31B50314" w14:textId="67A087D7"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69"/>
      </w:r>
      <w:r w:rsidR="008D2484" w:rsidRPr="008D2484">
        <w:rPr>
          <w:kern w:val="2"/>
        </w:rPr>
        <w:t>, ypač į jo 70 straipsnį,</w:t>
      </w:r>
    </w:p>
    <w:p w14:paraId="0843EE76" w14:textId="4771A311"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70"/>
      </w:r>
      <w:r w:rsidR="008D2484" w:rsidRPr="008D2484">
        <w:rPr>
          <w:kern w:val="2"/>
        </w:rPr>
        <w:t xml:space="preserve">, ypač į jo 70 straipsnį, </w:t>
      </w:r>
    </w:p>
    <w:p w14:paraId="311FD054" w14:textId="5142CC2E" w:rsidR="008D2484" w:rsidRPr="008D2484" w:rsidRDefault="002435C6" w:rsidP="008D2484">
      <w:pPr>
        <w:spacing w:after="240"/>
        <w:ind w:left="567" w:hanging="567"/>
        <w:rPr>
          <w:kern w:val="2"/>
        </w:rPr>
      </w:pPr>
      <w:r>
        <w:rPr>
          <w:kern w:val="2"/>
        </w:rPr>
        <w:t>–</w:t>
      </w:r>
      <w:r w:rsidR="008D2484" w:rsidRPr="008D2484">
        <w:rPr>
          <w:kern w:val="2"/>
        </w:rPr>
        <w:tab/>
        <w:t>atsižvelgdamas į 2007 m. kovo 27 d. Tarybos sprendimą 2007/198/Euratomas, įsteigiantį Europos ITER įgyvendinimo ir branduolių sintezės energetikos vystymo bendrąją įmonę ir suteikiantį jai lengvatas</w:t>
      </w:r>
      <w:r w:rsidR="008D2484" w:rsidRPr="008D2484">
        <w:rPr>
          <w:kern w:val="2"/>
          <w:vertAlign w:val="superscript"/>
        </w:rPr>
        <w:footnoteReference w:id="71"/>
      </w:r>
      <w:r w:rsidR="008D2484" w:rsidRPr="008D2484">
        <w:rPr>
          <w:kern w:val="2"/>
        </w:rPr>
        <w:t>, ypač į jo 5 straipsnį,</w:t>
      </w:r>
    </w:p>
    <w:p w14:paraId="2C87E77B" w14:textId="316226F7" w:rsidR="008D2484" w:rsidRPr="008D2484" w:rsidRDefault="002435C6" w:rsidP="008D2484">
      <w:pPr>
        <w:spacing w:after="240"/>
        <w:ind w:left="567" w:hanging="567"/>
        <w:rPr>
          <w:kern w:val="2"/>
        </w:rPr>
      </w:pPr>
      <w:r>
        <w:rPr>
          <w:kern w:val="2"/>
        </w:rPr>
        <w:t>–</w:t>
      </w:r>
      <w:r w:rsidR="008D2484" w:rsidRPr="008D2484">
        <w:rPr>
          <w:kern w:val="2"/>
        </w:rPr>
        <w:tab/>
        <w:t xml:space="preserve">atsižvelgdamas į 2018 m. gruodžio 18 d. Komisijos deleguotąjį reglamentą (ES) 2019/715 dėl finansinio pagrindų reglamento, taikomo </w:t>
      </w:r>
      <w:r w:rsidR="008D2484" w:rsidRPr="008D2484">
        <w:rPr>
          <w:kern w:val="2"/>
        </w:rPr>
        <w:lastRenderedPageBreak/>
        <w:t>organams, įsteigtiems pagal SESV ir Euratomo sutartį ir nurodytiems Europos Parlamento ir Tarybos reglamento (ES, Euratomas) 2018/1046 70 straipsnyje</w:t>
      </w:r>
      <w:r w:rsidR="008D2484" w:rsidRPr="008D2484">
        <w:rPr>
          <w:kern w:val="2"/>
          <w:vertAlign w:val="superscript"/>
        </w:rPr>
        <w:footnoteReference w:id="72"/>
      </w:r>
      <w:r w:rsidR="008D2484" w:rsidRPr="008D2484">
        <w:rPr>
          <w:kern w:val="2"/>
        </w:rPr>
        <w:t>,</w:t>
      </w:r>
    </w:p>
    <w:p w14:paraId="74C81FAA" w14:textId="777CA51B"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3C73AFA0" w14:textId="6A4AA71C"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3D255222" w14:textId="264A3918"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5BCCC75B" w14:textId="77777777" w:rsidR="008D2484" w:rsidRPr="008D2484" w:rsidRDefault="008D2484" w:rsidP="008D2484">
      <w:pPr>
        <w:spacing w:after="240"/>
        <w:ind w:left="567" w:hanging="567"/>
        <w:rPr>
          <w:kern w:val="2"/>
        </w:rPr>
      </w:pPr>
      <w:r w:rsidRPr="008D2484">
        <w:rPr>
          <w:kern w:val="2"/>
        </w:rPr>
        <w:t>1.</w:t>
      </w:r>
      <w:r w:rsidRPr="008D2484">
        <w:rPr>
          <w:kern w:val="2"/>
        </w:rPr>
        <w:tab/>
        <w:t>pritaria Europos ITER įgyvendinimo ir branduolių sintezės energetikos vystymo bendrosios įmonės 2023 finansinių metų sąskaitų uždarymui;</w:t>
      </w:r>
    </w:p>
    <w:p w14:paraId="5A08C234" w14:textId="77777777" w:rsidR="008D2484" w:rsidRPr="008D2484" w:rsidRDefault="008D2484" w:rsidP="008D2484">
      <w:pPr>
        <w:spacing w:after="240"/>
        <w:ind w:left="567" w:hanging="567"/>
        <w:rPr>
          <w:kern w:val="2"/>
        </w:rPr>
      </w:pPr>
      <w:r w:rsidRPr="008D2484">
        <w:rPr>
          <w:kern w:val="2"/>
        </w:rPr>
        <w:t>2.</w:t>
      </w:r>
      <w:r w:rsidRPr="008D2484">
        <w:rPr>
          <w:kern w:val="2"/>
        </w:rPr>
        <w:tab/>
        <w:t xml:space="preserve">paveda Pirmininkei perduoti šį sprendimą Europos ITER įgyvendinimo ir branduolių sintezės energetikos vystymo bendrosios įmonės direktoriui, Tarybai, Komisijai ir Audito Rūmams ir pasirūpinti, kad jis būtų paskelbtas </w:t>
      </w:r>
      <w:r w:rsidRPr="008D2484">
        <w:rPr>
          <w:i/>
          <w:kern w:val="2"/>
        </w:rPr>
        <w:t>Europos Sąjungos oficialiajame leidinyje</w:t>
      </w:r>
      <w:r w:rsidRPr="008D2484">
        <w:rPr>
          <w:kern w:val="2"/>
        </w:rPr>
        <w:t xml:space="preserve"> (L serijoje).</w:t>
      </w:r>
    </w:p>
    <w:p w14:paraId="1D0F1E0F"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6800DEC4" w14:textId="77777777" w:rsidR="008D2484" w:rsidRPr="008D2484" w:rsidRDefault="008D2484" w:rsidP="004060A8">
      <w:pPr>
        <w:pStyle w:val="ATHeading3"/>
      </w:pPr>
      <w:r w:rsidRPr="008D2484">
        <w:lastRenderedPageBreak/>
        <w:t>13. 2025 m. gegužės 7 d. Europos Parlamento sprendimas dėl Visuotinės sveikatos EDCTP3 bendrosios įmonės 2023 finansinių metų biudžeto įvykdymo patvirtinimo (2024/2031(DEC))</w:t>
      </w:r>
    </w:p>
    <w:p w14:paraId="046F03B0" w14:textId="60E326E4"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31ED1B6E" w14:textId="43A2D349" w:rsidR="008D2484" w:rsidRPr="008D2484" w:rsidRDefault="002435C6" w:rsidP="008D2484">
      <w:pPr>
        <w:spacing w:after="240"/>
        <w:ind w:left="567" w:hanging="567"/>
        <w:rPr>
          <w:kern w:val="2"/>
        </w:rPr>
      </w:pPr>
      <w:r>
        <w:rPr>
          <w:kern w:val="2"/>
        </w:rPr>
        <w:t>–</w:t>
      </w:r>
      <w:r w:rsidR="008D2484" w:rsidRPr="008D2484">
        <w:rPr>
          <w:kern w:val="2"/>
        </w:rPr>
        <w:tab/>
        <w:t>atsižvelgdamas į Visuotinės sveikatos EDCTP3 bendrosios įmonės 2023 finansinių metų galutines metines ataskaitas,</w:t>
      </w:r>
    </w:p>
    <w:p w14:paraId="7042100B" w14:textId="396ABBCF"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73"/>
      </w:r>
      <w:r w:rsidR="008D2484" w:rsidRPr="008D2484">
        <w:rPr>
          <w:kern w:val="2"/>
        </w:rPr>
        <w:t>,</w:t>
      </w:r>
    </w:p>
    <w:p w14:paraId="316E61F8" w14:textId="61B515A8"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74"/>
      </w:r>
      <w:r w:rsidR="008D2484" w:rsidRPr="008D2484">
        <w:rPr>
          <w:kern w:val="2"/>
        </w:rPr>
        <w:t>,</w:t>
      </w:r>
    </w:p>
    <w:p w14:paraId="72B13730" w14:textId="34CF4B4A"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139F3350" w14:textId="7598E984"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5D8035BD" w14:textId="61C5800A"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75"/>
      </w:r>
      <w:r w:rsidR="008D2484" w:rsidRPr="008D2484">
        <w:rPr>
          <w:kern w:val="2"/>
        </w:rPr>
        <w:t>, ypač į jo 71 straipsnį,</w:t>
      </w:r>
    </w:p>
    <w:p w14:paraId="1A9A7DE9" w14:textId="248CE396"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76"/>
      </w:r>
      <w:r w:rsidR="008D2484" w:rsidRPr="008D2484">
        <w:rPr>
          <w:kern w:val="2"/>
        </w:rPr>
        <w:t>, ypač į jo 71 straipsnį,</w:t>
      </w:r>
    </w:p>
    <w:p w14:paraId="33DD1CDA" w14:textId="47771ABE"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77"/>
      </w:r>
      <w:r w:rsidR="008D2484" w:rsidRPr="008D2484">
        <w:rPr>
          <w:kern w:val="2"/>
        </w:rPr>
        <w:t>, ypač į jo 26 straipsnį,</w:t>
      </w:r>
    </w:p>
    <w:p w14:paraId="44A89C6E" w14:textId="0BC1A795"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78"/>
      </w:r>
      <w:r w:rsidR="008D2484" w:rsidRPr="008D2484">
        <w:rPr>
          <w:kern w:val="2"/>
        </w:rPr>
        <w:t>,</w:t>
      </w:r>
    </w:p>
    <w:p w14:paraId="1385FB82" w14:textId="7638F63C"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160E7203" w14:textId="2140304D"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43389104" w14:textId="5ACD1D95"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6C201B92" w14:textId="77777777" w:rsidR="008D2484" w:rsidRPr="008D2484" w:rsidRDefault="008D2484" w:rsidP="008D2484">
      <w:pPr>
        <w:spacing w:after="240"/>
        <w:ind w:left="567" w:hanging="567"/>
        <w:rPr>
          <w:kern w:val="2"/>
        </w:rPr>
      </w:pPr>
      <w:r w:rsidRPr="008D2484">
        <w:rPr>
          <w:kern w:val="2"/>
        </w:rPr>
        <w:t>1.</w:t>
      </w:r>
      <w:r w:rsidRPr="008D2484">
        <w:rPr>
          <w:kern w:val="2"/>
        </w:rPr>
        <w:tab/>
        <w:t>patvirtina Visuotinės sveikatos EDCTP3 bendrosios įmonės vykdomajam direktoriui, kad bendrosios įmonės 2023 finansinių metų biudžetas įvykdytas;</w:t>
      </w:r>
    </w:p>
    <w:p w14:paraId="26CE9711" w14:textId="77777777" w:rsidR="008D2484" w:rsidRPr="008D2484" w:rsidRDefault="008D2484" w:rsidP="008D2484">
      <w:pPr>
        <w:spacing w:after="240"/>
        <w:ind w:left="567" w:hanging="567"/>
        <w:rPr>
          <w:kern w:val="2"/>
        </w:rPr>
      </w:pPr>
      <w:r w:rsidRPr="008D2484">
        <w:rPr>
          <w:kern w:val="2"/>
        </w:rPr>
        <w:t>2.</w:t>
      </w:r>
      <w:r w:rsidRPr="008D2484">
        <w:rPr>
          <w:kern w:val="2"/>
        </w:rPr>
        <w:tab/>
        <w:t>išdėsto savo pastabas toliau pateikiamoje rezoliucijoje;</w:t>
      </w:r>
    </w:p>
    <w:p w14:paraId="5E8637B9" w14:textId="77777777" w:rsidR="008D2484" w:rsidRPr="008D2484" w:rsidRDefault="008D2484" w:rsidP="008D2484">
      <w:pPr>
        <w:spacing w:after="240"/>
        <w:ind w:left="567" w:hanging="567"/>
        <w:rPr>
          <w:kern w:val="2"/>
        </w:rPr>
      </w:pPr>
      <w:r w:rsidRPr="008D2484">
        <w:rPr>
          <w:kern w:val="2"/>
        </w:rPr>
        <w:t>3.</w:t>
      </w:r>
      <w:r w:rsidRPr="008D2484">
        <w:rPr>
          <w:kern w:val="2"/>
        </w:rPr>
        <w:tab/>
        <w:t xml:space="preserve">paveda Pirmininkei perduoti šį sprendimą ir rezoliuciją, kuri yra neatskiriama jo dalis, Visuotinės sveikatos EDCTP3 bendrosios įmonės vykdomajam direktoriui, Tarybai, Komisijai ir Audito Rūmams ir pasirūpinti, kad jie būtų paskelbti </w:t>
      </w:r>
      <w:r w:rsidRPr="008D2484">
        <w:rPr>
          <w:i/>
          <w:kern w:val="2"/>
        </w:rPr>
        <w:t>Europos Sąjungos oficialiajame leidinyje</w:t>
      </w:r>
      <w:r w:rsidRPr="008D2484">
        <w:rPr>
          <w:kern w:val="2"/>
        </w:rPr>
        <w:t xml:space="preserve"> (L serijoje).</w:t>
      </w:r>
    </w:p>
    <w:p w14:paraId="5E149829"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571E4292" w14:textId="77777777" w:rsidR="008D2484" w:rsidRPr="008D2484" w:rsidRDefault="008D2484" w:rsidP="004060A8">
      <w:pPr>
        <w:pStyle w:val="ATHeading3"/>
      </w:pPr>
      <w:r w:rsidRPr="008D2484">
        <w:lastRenderedPageBreak/>
        <w:t>14. 2025 m. gegužės 7 d. Europos Parlamento sprendimas dėl Visuotinės sveikatos EDCTP3 bendrosios įmonės 2023 finansinių metų sąskaitų uždarymo (2024/2031(DEC))</w:t>
      </w:r>
    </w:p>
    <w:p w14:paraId="3EECC789" w14:textId="6445A3C9"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1CAFAD36" w14:textId="0B4D2315" w:rsidR="008D2484" w:rsidRPr="008D2484" w:rsidRDefault="002435C6" w:rsidP="008D2484">
      <w:pPr>
        <w:spacing w:after="240"/>
        <w:ind w:left="567" w:hanging="567"/>
        <w:rPr>
          <w:kern w:val="2"/>
        </w:rPr>
      </w:pPr>
      <w:r>
        <w:rPr>
          <w:kern w:val="2"/>
        </w:rPr>
        <w:t>–</w:t>
      </w:r>
      <w:r w:rsidR="008D2484" w:rsidRPr="008D2484">
        <w:rPr>
          <w:kern w:val="2"/>
        </w:rPr>
        <w:tab/>
        <w:t>atsižvelgdamas į Visuotinės sveikatos EDCTP3 bendrosios įmonės 2023 finansinių metų galutines metines ataskaitas,</w:t>
      </w:r>
    </w:p>
    <w:p w14:paraId="1A94AD50" w14:textId="37D7FFD8"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79"/>
      </w:r>
      <w:r w:rsidR="008D2484" w:rsidRPr="008D2484">
        <w:rPr>
          <w:kern w:val="2"/>
        </w:rPr>
        <w:t>,</w:t>
      </w:r>
    </w:p>
    <w:p w14:paraId="54C98E7C" w14:textId="4314A756"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80"/>
      </w:r>
      <w:r w:rsidR="008D2484" w:rsidRPr="008D2484">
        <w:rPr>
          <w:kern w:val="2"/>
        </w:rPr>
        <w:t>,</w:t>
      </w:r>
    </w:p>
    <w:p w14:paraId="536BFC45" w14:textId="4716D507"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70B9B902" w14:textId="16AE09F3"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1FFB68AE" w14:textId="48E9D42A"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81"/>
      </w:r>
      <w:r w:rsidR="008D2484" w:rsidRPr="008D2484">
        <w:rPr>
          <w:kern w:val="2"/>
        </w:rPr>
        <w:t>, ypač į jo 71 straipsnį,</w:t>
      </w:r>
    </w:p>
    <w:p w14:paraId="0AEBA4DE" w14:textId="5581B70C"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82"/>
      </w:r>
      <w:r w:rsidR="008D2484" w:rsidRPr="008D2484">
        <w:rPr>
          <w:kern w:val="2"/>
        </w:rPr>
        <w:t xml:space="preserve">, ypač į jo 71 straipsnį, </w:t>
      </w:r>
    </w:p>
    <w:p w14:paraId="0D20A155" w14:textId="0C5A6F10"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83"/>
      </w:r>
      <w:r w:rsidR="008D2484" w:rsidRPr="008D2484">
        <w:rPr>
          <w:kern w:val="2"/>
        </w:rPr>
        <w:t>, ypač į jo 26 straipsnį,</w:t>
      </w:r>
    </w:p>
    <w:p w14:paraId="37D9F4B3" w14:textId="786E7FD3"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84"/>
      </w:r>
      <w:r w:rsidR="008D2484" w:rsidRPr="008D2484">
        <w:rPr>
          <w:kern w:val="2"/>
        </w:rPr>
        <w:t>,</w:t>
      </w:r>
    </w:p>
    <w:p w14:paraId="3F8D410F" w14:textId="7A5F22B4"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2905A19C" w14:textId="14F230D6"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5815AA3F" w14:textId="2F879302"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52312527" w14:textId="77777777" w:rsidR="008D2484" w:rsidRPr="008D2484" w:rsidRDefault="008D2484" w:rsidP="008D2484">
      <w:pPr>
        <w:spacing w:after="240"/>
        <w:ind w:left="567" w:hanging="567"/>
        <w:rPr>
          <w:kern w:val="2"/>
        </w:rPr>
      </w:pPr>
      <w:r w:rsidRPr="008D2484">
        <w:rPr>
          <w:kern w:val="2"/>
        </w:rPr>
        <w:t>1.</w:t>
      </w:r>
      <w:r w:rsidRPr="008D2484">
        <w:rPr>
          <w:kern w:val="2"/>
        </w:rPr>
        <w:tab/>
        <w:t>pritaria Visuotinės sveikatos EDCTP3 bendrosios įmonės 2023 finansinių metų sąskaitų uždarymui;</w:t>
      </w:r>
    </w:p>
    <w:p w14:paraId="426B2315" w14:textId="77777777" w:rsidR="008D2484" w:rsidRPr="008D2484" w:rsidRDefault="008D2484" w:rsidP="008D2484">
      <w:pPr>
        <w:spacing w:after="240"/>
        <w:ind w:left="567" w:hanging="567"/>
        <w:rPr>
          <w:kern w:val="2"/>
        </w:rPr>
      </w:pPr>
      <w:r w:rsidRPr="008D2484">
        <w:rPr>
          <w:kern w:val="2"/>
        </w:rPr>
        <w:t>2.</w:t>
      </w:r>
      <w:r w:rsidRPr="008D2484">
        <w:rPr>
          <w:kern w:val="2"/>
        </w:rPr>
        <w:tab/>
        <w:t xml:space="preserve">paveda Pirmininkei perduoti šį sprendimą Visuotinės sveikatos EDCTP3 bendrosios įmonės vykdomajam direktoriui, Tarybai, Komisijai ir Audito Rūmams ir pasirūpinti, kad jis būtų paskelbtas </w:t>
      </w:r>
      <w:r w:rsidRPr="008D2484">
        <w:rPr>
          <w:i/>
          <w:kern w:val="2"/>
        </w:rPr>
        <w:t>Europos Sąjungos oficialiajame leidinyje</w:t>
      </w:r>
      <w:r w:rsidRPr="008D2484">
        <w:rPr>
          <w:kern w:val="2"/>
        </w:rPr>
        <w:t xml:space="preserve"> (L serijoje).</w:t>
      </w:r>
    </w:p>
    <w:p w14:paraId="232DB545"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2B8FED56" w14:textId="77777777" w:rsidR="008D2484" w:rsidRPr="008D2484" w:rsidRDefault="008D2484" w:rsidP="004060A8">
      <w:pPr>
        <w:pStyle w:val="ATHeading3"/>
      </w:pPr>
      <w:r w:rsidRPr="008D2484">
        <w:lastRenderedPageBreak/>
        <w:t>15. 2025 m. gegužės 7 d. Europos Parlamento sprendimas dėl Novatoriškų sveikatos sprendimų iniciatyvos bendrosios įmonės 2023 finansinių metų biudžeto įvykdymo patvirtinimo (2024/2031(DEC))</w:t>
      </w:r>
    </w:p>
    <w:p w14:paraId="4B90CAD7" w14:textId="40D050B5"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0CC288B4" w14:textId="768FBBFA" w:rsidR="008D2484" w:rsidRPr="008D2484" w:rsidRDefault="002435C6" w:rsidP="008D2484">
      <w:pPr>
        <w:spacing w:after="240"/>
        <w:ind w:left="567" w:hanging="567"/>
        <w:rPr>
          <w:kern w:val="2"/>
        </w:rPr>
      </w:pPr>
      <w:r>
        <w:rPr>
          <w:kern w:val="2"/>
        </w:rPr>
        <w:t>–</w:t>
      </w:r>
      <w:r w:rsidR="008D2484" w:rsidRPr="008D2484">
        <w:rPr>
          <w:kern w:val="2"/>
        </w:rPr>
        <w:tab/>
        <w:t>atsižvelgdamas į Novatoriškų sveikatos sprendimų iniciatyvos bendrosios įmonės 2023 finansinių metų galutines metines ataskaitas,</w:t>
      </w:r>
    </w:p>
    <w:p w14:paraId="1E0318C4" w14:textId="31BF53E5"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85"/>
      </w:r>
      <w:r w:rsidR="008D2484" w:rsidRPr="008D2484">
        <w:rPr>
          <w:kern w:val="2"/>
        </w:rPr>
        <w:t>,</w:t>
      </w:r>
    </w:p>
    <w:p w14:paraId="77D9D398" w14:textId="36C194B7"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86"/>
      </w:r>
      <w:r w:rsidR="008D2484" w:rsidRPr="008D2484">
        <w:rPr>
          <w:kern w:val="2"/>
        </w:rPr>
        <w:t>,</w:t>
      </w:r>
    </w:p>
    <w:p w14:paraId="7A97577D" w14:textId="43776A77"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1B045E8F" w14:textId="3D5578A4"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11AC4914" w14:textId="4D29C77A"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87"/>
      </w:r>
      <w:r w:rsidR="008D2484" w:rsidRPr="008D2484">
        <w:rPr>
          <w:kern w:val="2"/>
        </w:rPr>
        <w:t>, ypač į jo 71 straipsnį,</w:t>
      </w:r>
    </w:p>
    <w:p w14:paraId="197C2F6D" w14:textId="7C4042E4"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88"/>
      </w:r>
      <w:r w:rsidR="008D2484" w:rsidRPr="008D2484">
        <w:rPr>
          <w:kern w:val="2"/>
        </w:rPr>
        <w:t xml:space="preserve">, ypač į jo 71 straipsnį, </w:t>
      </w:r>
    </w:p>
    <w:p w14:paraId="4C34340D" w14:textId="35A71959"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89"/>
      </w:r>
      <w:r w:rsidR="008D2484" w:rsidRPr="008D2484">
        <w:rPr>
          <w:kern w:val="2"/>
        </w:rPr>
        <w:t>, ypač į jo 26 straipsnį,</w:t>
      </w:r>
    </w:p>
    <w:p w14:paraId="09BDAD32" w14:textId="7A5326AE"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90"/>
      </w:r>
      <w:r w:rsidR="008D2484" w:rsidRPr="008D2484">
        <w:rPr>
          <w:kern w:val="2"/>
        </w:rPr>
        <w:t>,</w:t>
      </w:r>
    </w:p>
    <w:p w14:paraId="4CA9FBCE" w14:textId="0D57D29B"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302DE0DC" w14:textId="4B5E0071"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6B181549" w14:textId="71737C09"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15F588A9" w14:textId="77777777" w:rsidR="008D2484" w:rsidRPr="008D2484" w:rsidRDefault="008D2484" w:rsidP="008D2484">
      <w:pPr>
        <w:spacing w:after="240"/>
        <w:ind w:left="567" w:hanging="567"/>
        <w:rPr>
          <w:kern w:val="2"/>
        </w:rPr>
      </w:pPr>
      <w:r w:rsidRPr="008D2484">
        <w:rPr>
          <w:kern w:val="2"/>
        </w:rPr>
        <w:t>1.</w:t>
      </w:r>
      <w:r w:rsidRPr="008D2484">
        <w:rPr>
          <w:kern w:val="2"/>
        </w:rPr>
        <w:tab/>
        <w:t>patvirtina Novatoriškų sveikatos sprendimų iniciatyvos bendrosios įmonės vykdomajam direktoriui, kad bendrosios įmonės 2023 finansinių metų biudžetas įvykdytas;</w:t>
      </w:r>
    </w:p>
    <w:p w14:paraId="078867AE" w14:textId="77777777" w:rsidR="008D2484" w:rsidRPr="008D2484" w:rsidRDefault="008D2484" w:rsidP="008D2484">
      <w:pPr>
        <w:spacing w:after="240"/>
        <w:ind w:left="567" w:hanging="567"/>
        <w:rPr>
          <w:kern w:val="2"/>
        </w:rPr>
      </w:pPr>
      <w:r w:rsidRPr="008D2484">
        <w:rPr>
          <w:kern w:val="2"/>
        </w:rPr>
        <w:t>2.</w:t>
      </w:r>
      <w:r w:rsidRPr="008D2484">
        <w:rPr>
          <w:kern w:val="2"/>
        </w:rPr>
        <w:tab/>
        <w:t>išdėsto savo pastabas toliau pateikiamoje rezoliucijoje;</w:t>
      </w:r>
    </w:p>
    <w:p w14:paraId="16FE3F1A" w14:textId="77777777" w:rsidR="008D2484" w:rsidRPr="008D2484" w:rsidRDefault="008D2484" w:rsidP="008D2484">
      <w:pPr>
        <w:spacing w:after="240"/>
        <w:ind w:left="567" w:hanging="567"/>
        <w:rPr>
          <w:kern w:val="2"/>
        </w:rPr>
      </w:pPr>
      <w:r w:rsidRPr="008D2484">
        <w:rPr>
          <w:kern w:val="2"/>
        </w:rPr>
        <w:t>3.</w:t>
      </w:r>
      <w:r w:rsidRPr="008D2484">
        <w:rPr>
          <w:kern w:val="2"/>
        </w:rPr>
        <w:tab/>
        <w:t xml:space="preserve">paveda Pirmininkei perduoti šį sprendimą ir rezoliuciją, kuri yra neatskiriama jo dalis, Novatoriškų sveikatos sprendimų iniciatyvos bendrosios įmonės vykdomajam direktoriui, Tarybai, Komisijai ir Audito Rūmams ir pasirūpinti, kad jie būtų paskelbti </w:t>
      </w:r>
      <w:r w:rsidRPr="008D2484">
        <w:rPr>
          <w:i/>
          <w:kern w:val="2"/>
        </w:rPr>
        <w:t>Europos Sąjungos oficialiajame leidinyje</w:t>
      </w:r>
      <w:r w:rsidRPr="008D2484">
        <w:rPr>
          <w:kern w:val="2"/>
        </w:rPr>
        <w:t xml:space="preserve"> (L serijoje).</w:t>
      </w:r>
    </w:p>
    <w:p w14:paraId="32C78776"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2BA48A7E" w14:textId="77777777" w:rsidR="008D2484" w:rsidRPr="008D2484" w:rsidRDefault="008D2484" w:rsidP="004060A8">
      <w:pPr>
        <w:pStyle w:val="ATHeading3"/>
      </w:pPr>
      <w:r w:rsidRPr="008D2484">
        <w:lastRenderedPageBreak/>
        <w:t>16. 2025 m. gegužės 7 d. Europos Parlamento sprendimas dėl Novatoriškų sveikatos sprendimų iniciatyvos bendrosios įmonės 2023 finansinių metų sąskaitų uždarymo (2024/2031(DEC))</w:t>
      </w:r>
    </w:p>
    <w:p w14:paraId="6261C855" w14:textId="6F4D0F95"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5C4F466F" w14:textId="681D4339" w:rsidR="008D2484" w:rsidRPr="008D2484" w:rsidRDefault="002435C6" w:rsidP="008D2484">
      <w:pPr>
        <w:spacing w:after="240"/>
        <w:ind w:left="567" w:hanging="567"/>
        <w:rPr>
          <w:kern w:val="2"/>
        </w:rPr>
      </w:pPr>
      <w:r>
        <w:rPr>
          <w:kern w:val="2"/>
        </w:rPr>
        <w:t>–</w:t>
      </w:r>
      <w:r w:rsidR="008D2484" w:rsidRPr="008D2484">
        <w:rPr>
          <w:kern w:val="2"/>
        </w:rPr>
        <w:tab/>
        <w:t>atsižvelgdamas į Novatoriškų sveikatos sprendimų iniciatyvos bendrosios įmonės 2023 finansinių metų galutines metines ataskaitas,</w:t>
      </w:r>
    </w:p>
    <w:p w14:paraId="684DFD31" w14:textId="783218DE"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91"/>
      </w:r>
      <w:r w:rsidR="008D2484" w:rsidRPr="008D2484">
        <w:rPr>
          <w:kern w:val="2"/>
        </w:rPr>
        <w:t>,</w:t>
      </w:r>
    </w:p>
    <w:p w14:paraId="12F73E15" w14:textId="1D463BC1"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92"/>
      </w:r>
      <w:r w:rsidR="008D2484" w:rsidRPr="008D2484">
        <w:rPr>
          <w:kern w:val="2"/>
        </w:rPr>
        <w:t>,</w:t>
      </w:r>
    </w:p>
    <w:p w14:paraId="32157A14" w14:textId="02C8DA6F"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7CF931EB" w14:textId="6FB1A2A7"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7EFD10B5" w14:textId="4D824FF9"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93"/>
      </w:r>
      <w:r w:rsidR="008D2484" w:rsidRPr="008D2484">
        <w:rPr>
          <w:kern w:val="2"/>
        </w:rPr>
        <w:t>, ypač į jo 71 straipsnį,</w:t>
      </w:r>
    </w:p>
    <w:p w14:paraId="4D76F833" w14:textId="6D84318C"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94"/>
      </w:r>
      <w:r w:rsidR="008D2484" w:rsidRPr="008D2484">
        <w:rPr>
          <w:kern w:val="2"/>
        </w:rPr>
        <w:t xml:space="preserve">, ypač į jo 71 straipsnį, </w:t>
      </w:r>
    </w:p>
    <w:p w14:paraId="681C8D86" w14:textId="25983FE0"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95"/>
      </w:r>
      <w:r w:rsidR="008D2484" w:rsidRPr="008D2484">
        <w:rPr>
          <w:kern w:val="2"/>
        </w:rPr>
        <w:t>, ypač į jo 26 straipsnį,</w:t>
      </w:r>
    </w:p>
    <w:p w14:paraId="2A6E3515" w14:textId="46E9B34E"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96"/>
      </w:r>
      <w:r w:rsidR="008D2484" w:rsidRPr="008D2484">
        <w:rPr>
          <w:kern w:val="2"/>
        </w:rPr>
        <w:t>,</w:t>
      </w:r>
    </w:p>
    <w:p w14:paraId="60F73394" w14:textId="5A972319"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0682A383" w14:textId="397F7FF3"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5CC79DE6" w14:textId="52A1FEEF"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71015B11" w14:textId="77777777" w:rsidR="008D2484" w:rsidRPr="008D2484" w:rsidRDefault="008D2484" w:rsidP="008D2484">
      <w:pPr>
        <w:spacing w:after="240"/>
        <w:ind w:left="567" w:hanging="567"/>
        <w:rPr>
          <w:kern w:val="2"/>
        </w:rPr>
      </w:pPr>
      <w:r w:rsidRPr="008D2484">
        <w:rPr>
          <w:kern w:val="2"/>
        </w:rPr>
        <w:t>1.</w:t>
      </w:r>
      <w:r w:rsidRPr="008D2484">
        <w:rPr>
          <w:kern w:val="2"/>
        </w:rPr>
        <w:tab/>
        <w:t>pritaria Novatoriškų sveikatos sprendimų iniciatyvos bendrosios įmonės 2023 finansinių metų sąskaitų uždarymui;</w:t>
      </w:r>
    </w:p>
    <w:p w14:paraId="5C0F8533" w14:textId="77777777" w:rsidR="008D2484" w:rsidRPr="008D2484" w:rsidRDefault="008D2484" w:rsidP="008D2484">
      <w:pPr>
        <w:spacing w:after="240"/>
        <w:ind w:left="567" w:hanging="567"/>
        <w:rPr>
          <w:kern w:val="2"/>
        </w:rPr>
      </w:pPr>
      <w:r w:rsidRPr="008D2484">
        <w:rPr>
          <w:kern w:val="2"/>
        </w:rPr>
        <w:t>2.</w:t>
      </w:r>
      <w:r w:rsidRPr="008D2484">
        <w:rPr>
          <w:kern w:val="2"/>
        </w:rPr>
        <w:tab/>
        <w:t xml:space="preserve">paveda Pirmininkei perduoti šį sprendimą Novatoriškų sveikatos sprendimų iniciatyvos bendrosios įmonės vykdomajam direktoriui, Tarybai, Komisijai ir Audito Rūmams ir pasirūpinti, kad jis būtų paskelbtas </w:t>
      </w:r>
      <w:r w:rsidRPr="008D2484">
        <w:rPr>
          <w:i/>
          <w:kern w:val="2"/>
        </w:rPr>
        <w:t>Europos Sąjungos oficialiajame leidinyje</w:t>
      </w:r>
      <w:r w:rsidRPr="008D2484">
        <w:rPr>
          <w:kern w:val="2"/>
        </w:rPr>
        <w:t xml:space="preserve"> (L serijoje).</w:t>
      </w:r>
    </w:p>
    <w:p w14:paraId="5A75D044"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74C39944" w14:textId="77777777" w:rsidR="008D2484" w:rsidRPr="008D2484" w:rsidRDefault="008D2484" w:rsidP="004060A8">
      <w:pPr>
        <w:pStyle w:val="ATHeading3"/>
      </w:pPr>
      <w:r w:rsidRPr="008D2484">
        <w:lastRenderedPageBreak/>
        <w:t>17. 2025 m. gegužės 7 d. Europos Parlamento sprendimas dėl Lustų bendrosios įmonės (iki 2023 m. rugsėjo 21 d. – Bazinių skaitmeninių technologijų bendroji įmonė) 2023 finansinių metų biudžeto įvykdymo patvirtinimo (2024/2031(DEC))</w:t>
      </w:r>
    </w:p>
    <w:p w14:paraId="0EDBBA5F" w14:textId="037A3596"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1E897AF2" w14:textId="2F8489EA" w:rsidR="008D2484" w:rsidRPr="008D2484" w:rsidRDefault="002435C6" w:rsidP="008D2484">
      <w:pPr>
        <w:spacing w:after="240"/>
        <w:ind w:left="567" w:hanging="567"/>
        <w:rPr>
          <w:kern w:val="2"/>
        </w:rPr>
      </w:pPr>
      <w:r>
        <w:rPr>
          <w:kern w:val="2"/>
        </w:rPr>
        <w:t>–</w:t>
      </w:r>
      <w:r w:rsidR="008D2484" w:rsidRPr="008D2484">
        <w:rPr>
          <w:kern w:val="2"/>
        </w:rPr>
        <w:tab/>
        <w:t>atsižvelgdamas į Lustų bendrosios įmonės 2023 finansinių metų galutines metines ataskaitas,</w:t>
      </w:r>
    </w:p>
    <w:p w14:paraId="1B3E64BE" w14:textId="77A2A835"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97"/>
      </w:r>
      <w:r w:rsidR="008D2484" w:rsidRPr="008D2484">
        <w:rPr>
          <w:kern w:val="2"/>
        </w:rPr>
        <w:t>,</w:t>
      </w:r>
    </w:p>
    <w:p w14:paraId="43AB83CC" w14:textId="69BF54F0"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98"/>
      </w:r>
      <w:r w:rsidR="008D2484" w:rsidRPr="008D2484">
        <w:rPr>
          <w:kern w:val="2"/>
        </w:rPr>
        <w:t>,</w:t>
      </w:r>
    </w:p>
    <w:p w14:paraId="25EBFA7C" w14:textId="343423DB"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68F52490" w14:textId="580A09AD"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1F888706" w14:textId="7B6616BE" w:rsidR="008D2484" w:rsidRPr="008D2484" w:rsidRDefault="002435C6" w:rsidP="008D2484">
      <w:pPr>
        <w:spacing w:after="240"/>
        <w:ind w:left="567" w:hanging="567"/>
        <w:rPr>
          <w:kern w:val="2"/>
        </w:rPr>
      </w:pPr>
      <w:r>
        <w:rPr>
          <w:kern w:val="2"/>
        </w:rPr>
        <w:t>–</w:t>
      </w:r>
      <w:r w:rsidR="008D2484" w:rsidRPr="008D2484">
        <w:rPr>
          <w:kern w:val="2"/>
        </w:rPr>
        <w:tab/>
        <w:t xml:space="preserve">atsižvelgdamas į 2018 m. liepos 18 d. Europos Parlamento ir Tarybos </w:t>
      </w:r>
      <w:r w:rsidR="008D2484" w:rsidRPr="008D2484">
        <w:rPr>
          <w:kern w:val="2"/>
        </w:rPr>
        <w:lastRenderedPageBreak/>
        <w:t>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99"/>
      </w:r>
      <w:r w:rsidR="008D2484" w:rsidRPr="008D2484">
        <w:rPr>
          <w:kern w:val="2"/>
        </w:rPr>
        <w:t>, ypač į jo 71 straipsnį,</w:t>
      </w:r>
    </w:p>
    <w:p w14:paraId="53B0BB6F" w14:textId="49A79EAA"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100"/>
      </w:r>
      <w:r w:rsidR="008D2484" w:rsidRPr="008D2484">
        <w:rPr>
          <w:kern w:val="2"/>
        </w:rPr>
        <w:t xml:space="preserve">, ypač į jo 71 straipsnį, </w:t>
      </w:r>
    </w:p>
    <w:p w14:paraId="3E136B63" w14:textId="2140B620"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101"/>
      </w:r>
      <w:r w:rsidR="008D2484" w:rsidRPr="008D2484">
        <w:rPr>
          <w:kern w:val="2"/>
        </w:rPr>
        <w:t>, ypač į jo 26 straipsnį,</w:t>
      </w:r>
    </w:p>
    <w:p w14:paraId="0A0B9B8C" w14:textId="353662D5" w:rsidR="008D2484" w:rsidRPr="008D2484" w:rsidRDefault="002435C6" w:rsidP="008D2484">
      <w:pPr>
        <w:spacing w:after="240"/>
        <w:ind w:left="567" w:hanging="567"/>
        <w:rPr>
          <w:kern w:val="2"/>
        </w:rPr>
      </w:pPr>
      <w:r>
        <w:rPr>
          <w:kern w:val="2"/>
        </w:rPr>
        <w:t>–</w:t>
      </w:r>
      <w:r w:rsidR="008D2484" w:rsidRPr="008D2484">
        <w:rPr>
          <w:kern w:val="2"/>
        </w:rPr>
        <w:tab/>
        <w:t xml:space="preserve">atsižvelgdamas į 2023 m. liepos 25 d. Tarybos reglamentą (ES) 2023/1782, kuriuo iš dalies keičiamas Reglamentas (ES) 2021/2085, kuriuo pagal programą „Europos horizontas“ steigiamos bendrosios </w:t>
      </w:r>
      <w:r w:rsidR="008D2484" w:rsidRPr="008D2484">
        <w:rPr>
          <w:kern w:val="2"/>
        </w:rPr>
        <w:lastRenderedPageBreak/>
        <w:t>įmonės, kiek tai susiję su Lustų bendrąja įmone</w:t>
      </w:r>
      <w:r w:rsidR="008D2484" w:rsidRPr="008D2484">
        <w:rPr>
          <w:kern w:val="2"/>
          <w:vertAlign w:val="superscript"/>
        </w:rPr>
        <w:footnoteReference w:id="102"/>
      </w:r>
      <w:r w:rsidR="008D2484" w:rsidRPr="008D2484">
        <w:rPr>
          <w:kern w:val="2"/>
        </w:rPr>
        <w:t>,</w:t>
      </w:r>
    </w:p>
    <w:p w14:paraId="7A5AF085" w14:textId="2D0B08DA"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008D2484" w:rsidRPr="008D2484">
        <w:rPr>
          <w:kern w:val="2"/>
          <w:vertAlign w:val="superscript"/>
        </w:rPr>
        <w:footnoteReference w:id="103"/>
      </w:r>
      <w:r w:rsidR="008D2484" w:rsidRPr="008D2484">
        <w:rPr>
          <w:kern w:val="2"/>
        </w:rPr>
        <w:t>,</w:t>
      </w:r>
    </w:p>
    <w:p w14:paraId="0DCA1408" w14:textId="3460180B"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1C6F382C" w14:textId="0F02E397"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71CAAB7A" w14:textId="7EE5FAAA"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072149B4" w14:textId="77777777" w:rsidR="008D2484" w:rsidRPr="008D2484" w:rsidRDefault="008D2484" w:rsidP="008D2484">
      <w:pPr>
        <w:spacing w:after="240"/>
        <w:ind w:left="567" w:hanging="567"/>
        <w:rPr>
          <w:kern w:val="2"/>
        </w:rPr>
      </w:pPr>
      <w:r w:rsidRPr="008D2484">
        <w:rPr>
          <w:kern w:val="2"/>
        </w:rPr>
        <w:t>1.</w:t>
      </w:r>
      <w:r w:rsidRPr="008D2484">
        <w:rPr>
          <w:kern w:val="2"/>
        </w:rPr>
        <w:tab/>
        <w:t>patvirtina Lustų bendrosios įmonės vykdomajam direktoriui, kad bendrosios įmonės 2023 finansinių metų biudžetas įvykdytas;</w:t>
      </w:r>
    </w:p>
    <w:p w14:paraId="231544E6" w14:textId="77777777" w:rsidR="008D2484" w:rsidRPr="008D2484" w:rsidRDefault="008D2484" w:rsidP="008D2484">
      <w:pPr>
        <w:spacing w:after="240"/>
        <w:ind w:left="567" w:hanging="567"/>
        <w:rPr>
          <w:kern w:val="2"/>
        </w:rPr>
      </w:pPr>
      <w:r w:rsidRPr="008D2484">
        <w:rPr>
          <w:kern w:val="2"/>
        </w:rPr>
        <w:t>2.</w:t>
      </w:r>
      <w:r w:rsidRPr="008D2484">
        <w:rPr>
          <w:kern w:val="2"/>
        </w:rPr>
        <w:tab/>
        <w:t>išdėsto savo pastabas toliau pateikiamoje rezoliucijoje;</w:t>
      </w:r>
    </w:p>
    <w:p w14:paraId="0201027A" w14:textId="77777777" w:rsidR="008D2484" w:rsidRPr="008D2484" w:rsidRDefault="008D2484" w:rsidP="008D2484">
      <w:pPr>
        <w:spacing w:after="240"/>
        <w:ind w:left="567" w:hanging="567"/>
        <w:rPr>
          <w:kern w:val="2"/>
        </w:rPr>
      </w:pPr>
      <w:r w:rsidRPr="008D2484">
        <w:rPr>
          <w:kern w:val="2"/>
        </w:rPr>
        <w:t>3.</w:t>
      </w:r>
      <w:r w:rsidRPr="008D2484">
        <w:rPr>
          <w:kern w:val="2"/>
        </w:rPr>
        <w:tab/>
        <w:t xml:space="preserve">paveda Pirmininkei perduoti šį sprendimą ir rezoliuciją, kuri yra neatskiriama jo dalis, Lustų bendrosios įmonės vykdomajam direktoriui, Tarybai, Komisijai ir Audito Rūmams ir pasirūpinti, kad jie būtų paskelbti </w:t>
      </w:r>
      <w:r w:rsidRPr="008D2484">
        <w:rPr>
          <w:i/>
          <w:kern w:val="2"/>
        </w:rPr>
        <w:t>Europos Sąjungos oficialiajame leidinyje</w:t>
      </w:r>
      <w:r w:rsidRPr="008D2484">
        <w:rPr>
          <w:kern w:val="2"/>
        </w:rPr>
        <w:t xml:space="preserve"> (L serijoje).</w:t>
      </w:r>
    </w:p>
    <w:p w14:paraId="7BC8AA67"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5C3E3871" w14:textId="77777777" w:rsidR="008D2484" w:rsidRPr="008D2484" w:rsidRDefault="008D2484" w:rsidP="004060A8">
      <w:pPr>
        <w:pStyle w:val="ATHeading3"/>
      </w:pPr>
      <w:r w:rsidRPr="008D2484">
        <w:lastRenderedPageBreak/>
        <w:t>18. 2025 m. gegužės 7 d. Europos Parlamento sprendimas dėl Lustų bendrosios įmonės (iki 2023 m. rugsėjo 21 d. – Bazinių skaitmeninių technologijų bendroji įmonė) 2023 finansinių metų sąskaitų uždarymo (2024/2031(DEC))</w:t>
      </w:r>
    </w:p>
    <w:p w14:paraId="5A081DBE" w14:textId="52BA9E80" w:rsidR="008D2484" w:rsidRPr="008D2484" w:rsidRDefault="004060A8" w:rsidP="008D2484">
      <w:pPr>
        <w:spacing w:before="480" w:after="240"/>
        <w:rPr>
          <w:kern w:val="2"/>
        </w:rPr>
      </w:pPr>
      <w:r w:rsidRPr="003A0C96">
        <w:rPr>
          <w:i/>
          <w:kern w:val="2"/>
          <w14:ligatures w14:val="standardContextual"/>
        </w:rPr>
        <w:t>Europos Parlamentas</w:t>
      </w:r>
      <w:r w:rsidRPr="003A0C96">
        <w:rPr>
          <w:kern w:val="2"/>
          <w14:ligatures w14:val="standardContextual"/>
        </w:rPr>
        <w:t>,</w:t>
      </w:r>
    </w:p>
    <w:p w14:paraId="0469E1F0" w14:textId="220559F1" w:rsidR="008D2484" w:rsidRPr="008D2484" w:rsidRDefault="002435C6" w:rsidP="008D2484">
      <w:pPr>
        <w:spacing w:after="240"/>
        <w:ind w:left="567" w:hanging="567"/>
        <w:rPr>
          <w:kern w:val="2"/>
        </w:rPr>
      </w:pPr>
      <w:r>
        <w:rPr>
          <w:kern w:val="2"/>
        </w:rPr>
        <w:t>–</w:t>
      </w:r>
      <w:r w:rsidR="008D2484" w:rsidRPr="008D2484">
        <w:rPr>
          <w:kern w:val="2"/>
        </w:rPr>
        <w:tab/>
        <w:t>atsižvelgdamas į Lustų bendrosios įmonės 2023 finansinių metų galutines metines ataskaitas,</w:t>
      </w:r>
    </w:p>
    <w:p w14:paraId="6D0D547B" w14:textId="4D1630ED"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104"/>
      </w:r>
      <w:r w:rsidR="008D2484" w:rsidRPr="008D2484">
        <w:rPr>
          <w:kern w:val="2"/>
        </w:rPr>
        <w:t>,</w:t>
      </w:r>
    </w:p>
    <w:p w14:paraId="336ED78A" w14:textId="63468C85"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105"/>
      </w:r>
      <w:r w:rsidR="008D2484" w:rsidRPr="008D2484">
        <w:rPr>
          <w:kern w:val="2"/>
        </w:rPr>
        <w:t>,</w:t>
      </w:r>
    </w:p>
    <w:p w14:paraId="3E4F8F7E" w14:textId="50EF72BE"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0D409DC2" w14:textId="7F52FBC0"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02F0CBCF" w14:textId="2E73968E" w:rsidR="008D2484" w:rsidRPr="008D2484" w:rsidRDefault="002435C6" w:rsidP="008D2484">
      <w:pPr>
        <w:spacing w:after="240"/>
        <w:ind w:left="567" w:hanging="567"/>
        <w:rPr>
          <w:kern w:val="2"/>
        </w:rPr>
      </w:pPr>
      <w:r>
        <w:rPr>
          <w:kern w:val="2"/>
        </w:rPr>
        <w:t>–</w:t>
      </w:r>
      <w:r w:rsidR="008D2484" w:rsidRPr="008D2484">
        <w:rPr>
          <w:kern w:val="2"/>
        </w:rPr>
        <w:tab/>
        <w:t xml:space="preserve">atsižvelgdamas į 2018 m. liepos 18 d. Europos Parlamento ir Tarybos </w:t>
      </w:r>
      <w:r w:rsidR="008D2484" w:rsidRPr="008D2484">
        <w:rPr>
          <w:kern w:val="2"/>
        </w:rPr>
        <w:lastRenderedPageBreak/>
        <w:t>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106"/>
      </w:r>
      <w:r w:rsidR="008D2484" w:rsidRPr="008D2484">
        <w:rPr>
          <w:kern w:val="2"/>
        </w:rPr>
        <w:t>, ypač į jo 71 straipsnį,</w:t>
      </w:r>
    </w:p>
    <w:p w14:paraId="6AC77DBE" w14:textId="40B40116"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107"/>
      </w:r>
      <w:r w:rsidR="008D2484" w:rsidRPr="008D2484">
        <w:rPr>
          <w:kern w:val="2"/>
        </w:rPr>
        <w:t xml:space="preserve">, ypač į jo 71 straipsnį, </w:t>
      </w:r>
    </w:p>
    <w:p w14:paraId="022FCF0D" w14:textId="48ADBF20"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108"/>
      </w:r>
      <w:r w:rsidR="008D2484" w:rsidRPr="008D2484">
        <w:rPr>
          <w:kern w:val="2"/>
        </w:rPr>
        <w:t>, ypač į jo 26 straipsnį,</w:t>
      </w:r>
    </w:p>
    <w:p w14:paraId="7F26D4D9" w14:textId="671D2745" w:rsidR="008D2484" w:rsidRPr="008D2484" w:rsidRDefault="002435C6" w:rsidP="008D2484">
      <w:pPr>
        <w:spacing w:after="240"/>
        <w:ind w:left="567" w:hanging="567"/>
        <w:rPr>
          <w:kern w:val="2"/>
        </w:rPr>
      </w:pPr>
      <w:r>
        <w:rPr>
          <w:kern w:val="2"/>
        </w:rPr>
        <w:t>–</w:t>
      </w:r>
      <w:r w:rsidR="008D2484" w:rsidRPr="008D2484">
        <w:rPr>
          <w:kern w:val="2"/>
        </w:rPr>
        <w:tab/>
        <w:t xml:space="preserve">atsižvelgdamas į 2023 m. liepos 25 d. Tarybos reglamentą (ES) 2023/1782, kuriuo iš dalies keičiamas Reglamentas (ES) 2021/2085, kuriuo pagal programą „Europos horizontas“ steigiamos bendrosios </w:t>
      </w:r>
      <w:r w:rsidR="008D2484" w:rsidRPr="008D2484">
        <w:rPr>
          <w:kern w:val="2"/>
        </w:rPr>
        <w:lastRenderedPageBreak/>
        <w:t>įmonės, kiek tai susiję su Lustų bendrąja įmone</w:t>
      </w:r>
      <w:r w:rsidR="008D2484" w:rsidRPr="008D2484">
        <w:rPr>
          <w:kern w:val="2"/>
          <w:vertAlign w:val="superscript"/>
        </w:rPr>
        <w:footnoteReference w:id="109"/>
      </w:r>
      <w:r w:rsidR="008D2484" w:rsidRPr="008D2484">
        <w:rPr>
          <w:kern w:val="2"/>
        </w:rPr>
        <w:t>,</w:t>
      </w:r>
    </w:p>
    <w:p w14:paraId="0FC092B5" w14:textId="7C27D9E2"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008D2484" w:rsidRPr="008D2484">
        <w:rPr>
          <w:kern w:val="2"/>
          <w:vertAlign w:val="superscript"/>
        </w:rPr>
        <w:footnoteReference w:id="110"/>
      </w:r>
      <w:r w:rsidR="008D2484" w:rsidRPr="008D2484">
        <w:rPr>
          <w:kern w:val="2"/>
        </w:rPr>
        <w:t>,</w:t>
      </w:r>
    </w:p>
    <w:p w14:paraId="69C8D656" w14:textId="3ED09ACE"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58D37E01" w14:textId="2D89466A"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4495C142" w14:textId="08D1ED92"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4023D319" w14:textId="77777777" w:rsidR="008D2484" w:rsidRPr="008D2484" w:rsidRDefault="008D2484" w:rsidP="008D2484">
      <w:pPr>
        <w:spacing w:after="240"/>
        <w:ind w:left="567" w:hanging="567"/>
        <w:rPr>
          <w:kern w:val="2"/>
        </w:rPr>
      </w:pPr>
      <w:r w:rsidRPr="008D2484">
        <w:rPr>
          <w:kern w:val="2"/>
        </w:rPr>
        <w:t>1.</w:t>
      </w:r>
      <w:r w:rsidRPr="008D2484">
        <w:rPr>
          <w:kern w:val="2"/>
        </w:rPr>
        <w:tab/>
        <w:t>pritaria Lustų bendrosios įmonės 2023 finansinių metų sąskaitų uždarymui;</w:t>
      </w:r>
    </w:p>
    <w:p w14:paraId="396642EB" w14:textId="77777777" w:rsidR="008D2484" w:rsidRPr="008D2484" w:rsidRDefault="008D2484" w:rsidP="008D2484">
      <w:pPr>
        <w:spacing w:after="240"/>
        <w:ind w:left="567" w:hanging="567"/>
        <w:rPr>
          <w:kern w:val="2"/>
        </w:rPr>
      </w:pPr>
      <w:r w:rsidRPr="008D2484">
        <w:rPr>
          <w:kern w:val="2"/>
        </w:rPr>
        <w:t>2.</w:t>
      </w:r>
      <w:r w:rsidRPr="008D2484">
        <w:rPr>
          <w:kern w:val="2"/>
        </w:rPr>
        <w:tab/>
        <w:t xml:space="preserve">paveda Pirmininkei perduoti šį sprendimą Lustų bendrosios įmonės vykdomajam direktoriui, Tarybai, Komisijai ir Audito Rūmams ir pasirūpinti, kad jis būtų paskelbtas </w:t>
      </w:r>
      <w:r w:rsidRPr="008D2484">
        <w:rPr>
          <w:i/>
          <w:kern w:val="2"/>
        </w:rPr>
        <w:t>Europos Sąjungos oficialiajame leidinyje</w:t>
      </w:r>
      <w:r w:rsidRPr="008D2484">
        <w:rPr>
          <w:kern w:val="2"/>
        </w:rPr>
        <w:t xml:space="preserve"> (L serijoje).</w:t>
      </w:r>
    </w:p>
    <w:p w14:paraId="23220D3C"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6C6284CB" w14:textId="77777777" w:rsidR="008D2484" w:rsidRPr="008D2484" w:rsidRDefault="008D2484" w:rsidP="004060A8">
      <w:pPr>
        <w:pStyle w:val="ATHeading3"/>
      </w:pPr>
      <w:r w:rsidRPr="008D2484">
        <w:lastRenderedPageBreak/>
        <w:t>19. 2025 m. gegužės 7 d. Europos Parlamento sprendimas dėl Trečiosios bendro Europos dangaus oro eismo valdymo mokslinių tyrimų programos bendrosios įmonės 2023 finansinių metų biudžeto įvykdymo patvirtinimo (2024/2031(DEC))</w:t>
      </w:r>
    </w:p>
    <w:p w14:paraId="1A8D6353" w14:textId="5192FE3A"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3D281921" w14:textId="577F6F94" w:rsidR="008D2484" w:rsidRPr="008D2484" w:rsidRDefault="002435C6" w:rsidP="008D2484">
      <w:pPr>
        <w:spacing w:after="240"/>
        <w:ind w:left="567" w:hanging="567"/>
        <w:rPr>
          <w:kern w:val="2"/>
        </w:rPr>
      </w:pPr>
      <w:r>
        <w:rPr>
          <w:kern w:val="2"/>
        </w:rPr>
        <w:t>–</w:t>
      </w:r>
      <w:r w:rsidR="008D2484" w:rsidRPr="008D2484">
        <w:rPr>
          <w:kern w:val="2"/>
        </w:rPr>
        <w:tab/>
        <w:t>atsižvelgdamas į Trečiosios bendro Europos dangaus oro eismo valdymo mokslinių tyrimų programos bendrosios įmonės 2023 finansinių metų galutines metines ataskaitas,</w:t>
      </w:r>
    </w:p>
    <w:p w14:paraId="4658E6BF" w14:textId="42368600"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111"/>
      </w:r>
      <w:r w:rsidR="008D2484" w:rsidRPr="008D2484">
        <w:rPr>
          <w:kern w:val="2"/>
        </w:rPr>
        <w:t>,</w:t>
      </w:r>
    </w:p>
    <w:p w14:paraId="5B990C78" w14:textId="0CC5AC0F"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112"/>
      </w:r>
      <w:r w:rsidR="008D2484" w:rsidRPr="008D2484">
        <w:rPr>
          <w:kern w:val="2"/>
        </w:rPr>
        <w:t>,</w:t>
      </w:r>
    </w:p>
    <w:p w14:paraId="198044B1" w14:textId="7497764C"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68D7FFC2" w14:textId="79A98FF6"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417B9DED" w14:textId="46555EB8" w:rsidR="008D2484" w:rsidRPr="008D2484" w:rsidRDefault="002435C6" w:rsidP="008D2484">
      <w:pPr>
        <w:spacing w:after="240"/>
        <w:ind w:left="567" w:hanging="567"/>
        <w:rPr>
          <w:kern w:val="2"/>
        </w:rPr>
      </w:pPr>
      <w:r>
        <w:rPr>
          <w:kern w:val="2"/>
        </w:rPr>
        <w:lastRenderedPageBreak/>
        <w:t>–</w:t>
      </w:r>
      <w:r w:rsidR="008D2484" w:rsidRPr="008D2484">
        <w:rPr>
          <w:kern w:val="2"/>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113"/>
      </w:r>
      <w:r w:rsidR="008D2484" w:rsidRPr="008D2484">
        <w:rPr>
          <w:kern w:val="2"/>
        </w:rPr>
        <w:t>, ypač į jo 71 straipsnį,</w:t>
      </w:r>
    </w:p>
    <w:p w14:paraId="3E666EE1" w14:textId="5C72FC6A"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114"/>
      </w:r>
      <w:r w:rsidR="008D2484" w:rsidRPr="008D2484">
        <w:rPr>
          <w:kern w:val="2"/>
        </w:rPr>
        <w:t xml:space="preserve">, ypač į jo 71 straipsnį, </w:t>
      </w:r>
    </w:p>
    <w:p w14:paraId="7AB88926" w14:textId="38DCF7F3"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115"/>
      </w:r>
      <w:r w:rsidR="008D2484" w:rsidRPr="008D2484">
        <w:rPr>
          <w:kern w:val="2"/>
        </w:rPr>
        <w:t>, ypač į jo 26 straipsnį,</w:t>
      </w:r>
    </w:p>
    <w:p w14:paraId="147267BA" w14:textId="5CF3730D"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w:t>
      </w:r>
      <w:r w:rsidR="008D2484" w:rsidRPr="008D2484">
        <w:rPr>
          <w:kern w:val="2"/>
        </w:rPr>
        <w:lastRenderedPageBreak/>
        <w:t>taigų, nurodytų Europos Parlamento ir Tarybos reglamento (ES, Euratomas) 2018/1046 71 straipsnyje, pavyzdinio finansinio reglamento</w:t>
      </w:r>
      <w:r w:rsidR="008D2484" w:rsidRPr="008D2484">
        <w:rPr>
          <w:kern w:val="2"/>
          <w:vertAlign w:val="superscript"/>
        </w:rPr>
        <w:footnoteReference w:id="116"/>
      </w:r>
      <w:r w:rsidR="008D2484" w:rsidRPr="008D2484">
        <w:rPr>
          <w:kern w:val="2"/>
        </w:rPr>
        <w:t>,</w:t>
      </w:r>
    </w:p>
    <w:p w14:paraId="0401F3DC" w14:textId="290CE800"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59F4F59E" w14:textId="2D3F4E69"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257F9F2B" w14:textId="2311ECDE"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2C09F643" w14:textId="77777777" w:rsidR="008D2484" w:rsidRPr="008D2484" w:rsidRDefault="008D2484" w:rsidP="008D2484">
      <w:pPr>
        <w:spacing w:after="240"/>
        <w:ind w:left="567" w:hanging="567"/>
        <w:rPr>
          <w:kern w:val="2"/>
        </w:rPr>
      </w:pPr>
      <w:r w:rsidRPr="008D2484">
        <w:rPr>
          <w:kern w:val="2"/>
        </w:rPr>
        <w:t>1.</w:t>
      </w:r>
      <w:r w:rsidRPr="008D2484">
        <w:rPr>
          <w:kern w:val="2"/>
        </w:rPr>
        <w:tab/>
        <w:t>patvirtina Trečiosios bendro Europos dangaus oro eismo valdymo mokslinių tyrimų programos bendrosios įmonės vykdomajam direktoriui, kad bendrosios įmonės 2023 finansinių metų biudžetas įvykdytas;</w:t>
      </w:r>
    </w:p>
    <w:p w14:paraId="15392050" w14:textId="77777777" w:rsidR="008D2484" w:rsidRPr="008D2484" w:rsidRDefault="008D2484" w:rsidP="008D2484">
      <w:pPr>
        <w:spacing w:after="240"/>
        <w:ind w:left="567" w:hanging="567"/>
        <w:rPr>
          <w:kern w:val="2"/>
        </w:rPr>
      </w:pPr>
      <w:r w:rsidRPr="008D2484">
        <w:rPr>
          <w:kern w:val="2"/>
        </w:rPr>
        <w:t>2.</w:t>
      </w:r>
      <w:r w:rsidRPr="008D2484">
        <w:rPr>
          <w:kern w:val="2"/>
        </w:rPr>
        <w:tab/>
        <w:t>išdėsto savo pastabas toliau pateikiamoje rezoliucijoje;</w:t>
      </w:r>
    </w:p>
    <w:p w14:paraId="4B996AD6" w14:textId="77777777" w:rsidR="008D2484" w:rsidRPr="008D2484" w:rsidRDefault="008D2484" w:rsidP="008D2484">
      <w:pPr>
        <w:spacing w:after="240"/>
        <w:ind w:left="567" w:hanging="567"/>
        <w:rPr>
          <w:kern w:val="2"/>
        </w:rPr>
      </w:pPr>
      <w:r w:rsidRPr="008D2484">
        <w:rPr>
          <w:kern w:val="2"/>
        </w:rPr>
        <w:t>3.</w:t>
      </w:r>
      <w:r w:rsidRPr="008D2484">
        <w:rPr>
          <w:kern w:val="2"/>
        </w:rPr>
        <w:tab/>
        <w:t xml:space="preserve">paveda Pirmininkei perduoti šį sprendimą ir rezoliuciją, kuri yra neatskiriama jo dalis, Trečiosios bendro Europos dangaus oro eismo valdymo mokslinių tyrimų programos bendrosios įmonės vykdomajam direktoriui, Tarybai, Komisijai ir Audito Rūmams ir pasirūpinti, kad jie būtų paskelbti </w:t>
      </w:r>
      <w:r w:rsidRPr="008D2484">
        <w:rPr>
          <w:i/>
          <w:kern w:val="2"/>
        </w:rPr>
        <w:t>Europos Sąjungos oficialiajame leidinyje</w:t>
      </w:r>
      <w:r w:rsidRPr="008D2484">
        <w:rPr>
          <w:kern w:val="2"/>
        </w:rPr>
        <w:t xml:space="preserve"> (L serijoje).</w:t>
      </w:r>
    </w:p>
    <w:p w14:paraId="57A48269"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5D2BDAD9" w14:textId="77777777" w:rsidR="008D2484" w:rsidRPr="008D2484" w:rsidRDefault="008D2484" w:rsidP="004060A8">
      <w:pPr>
        <w:pStyle w:val="ATHeading3"/>
      </w:pPr>
      <w:r w:rsidRPr="008D2484">
        <w:lastRenderedPageBreak/>
        <w:t>20. 2025 m. gegužės 7 d. Europos Parlamento sprendimas dėl Trečiosios bendro Europos dangaus oro eismo valdymo mokslinių tyrimų programos bendrosios įmonės 2023 finansinių metų sąskaitų uždarymo (2024/2031(DEC))</w:t>
      </w:r>
    </w:p>
    <w:p w14:paraId="76779577" w14:textId="007B6E63"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64ADDFE1" w14:textId="261C7EB6" w:rsidR="008D2484" w:rsidRPr="008D2484" w:rsidRDefault="002435C6" w:rsidP="008D2484">
      <w:pPr>
        <w:spacing w:after="240"/>
        <w:ind w:left="567" w:hanging="567"/>
        <w:rPr>
          <w:kern w:val="2"/>
        </w:rPr>
      </w:pPr>
      <w:r>
        <w:rPr>
          <w:kern w:val="2"/>
        </w:rPr>
        <w:t>–</w:t>
      </w:r>
      <w:r w:rsidR="008D2484" w:rsidRPr="008D2484">
        <w:rPr>
          <w:kern w:val="2"/>
        </w:rPr>
        <w:tab/>
        <w:t>atsižvelgdamas į Trečiosios bendro Europos dangaus oro eismo valdymo mokslinių tyrimų programos bendrosios įmonės 2023 finansinių metų galutines metines ataskaitas,</w:t>
      </w:r>
    </w:p>
    <w:p w14:paraId="7D729912" w14:textId="63D81B48"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117"/>
      </w:r>
      <w:r w:rsidR="008D2484" w:rsidRPr="008D2484">
        <w:rPr>
          <w:kern w:val="2"/>
        </w:rPr>
        <w:t>,</w:t>
      </w:r>
    </w:p>
    <w:p w14:paraId="30673BAE" w14:textId="0DD06D32"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118"/>
      </w:r>
      <w:r w:rsidR="008D2484" w:rsidRPr="008D2484">
        <w:rPr>
          <w:kern w:val="2"/>
        </w:rPr>
        <w:t>,</w:t>
      </w:r>
    </w:p>
    <w:p w14:paraId="03694AAC" w14:textId="7DCB7CA4"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79624E65" w14:textId="0FFC0182"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4B667572" w14:textId="16ECEE0F" w:rsidR="008D2484" w:rsidRPr="008D2484" w:rsidRDefault="002435C6" w:rsidP="008D2484">
      <w:pPr>
        <w:spacing w:after="240"/>
        <w:ind w:left="567" w:hanging="567"/>
        <w:rPr>
          <w:kern w:val="2"/>
        </w:rPr>
      </w:pPr>
      <w:r>
        <w:rPr>
          <w:kern w:val="2"/>
        </w:rPr>
        <w:lastRenderedPageBreak/>
        <w:t>–</w:t>
      </w:r>
      <w:r w:rsidR="008D2484" w:rsidRPr="008D2484">
        <w:rPr>
          <w:kern w:val="2"/>
        </w:rPr>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119"/>
      </w:r>
      <w:r w:rsidR="008D2484" w:rsidRPr="008D2484">
        <w:rPr>
          <w:kern w:val="2"/>
        </w:rPr>
        <w:t>, ypač į jo 71 straipsnį,</w:t>
      </w:r>
    </w:p>
    <w:p w14:paraId="34B480E3" w14:textId="250DA05C"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120"/>
      </w:r>
      <w:r w:rsidR="008D2484" w:rsidRPr="008D2484">
        <w:rPr>
          <w:kern w:val="2"/>
        </w:rPr>
        <w:t xml:space="preserve">, ypač į jo 71 straipsnį, </w:t>
      </w:r>
    </w:p>
    <w:p w14:paraId="0BC16294" w14:textId="69D22C2C"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121"/>
      </w:r>
      <w:r w:rsidR="008D2484" w:rsidRPr="008D2484">
        <w:rPr>
          <w:kern w:val="2"/>
        </w:rPr>
        <w:t>, ypač į jo 26 straipsnį,</w:t>
      </w:r>
    </w:p>
    <w:p w14:paraId="14EF80A4" w14:textId="6B34EA49"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w:t>
      </w:r>
      <w:r w:rsidR="008D2484" w:rsidRPr="008D2484">
        <w:rPr>
          <w:kern w:val="2"/>
        </w:rPr>
        <w:lastRenderedPageBreak/>
        <w:t>taigų, nurodytų Europos Parlamento ir Tarybos reglamento (ES, Euratomas) 2018/1046 71 straipsnyje, pavyzdinio finansinio reglamento</w:t>
      </w:r>
      <w:r w:rsidR="008D2484" w:rsidRPr="008D2484">
        <w:rPr>
          <w:kern w:val="2"/>
          <w:vertAlign w:val="superscript"/>
        </w:rPr>
        <w:footnoteReference w:id="122"/>
      </w:r>
      <w:r w:rsidR="008D2484" w:rsidRPr="008D2484">
        <w:rPr>
          <w:kern w:val="2"/>
        </w:rPr>
        <w:t>,</w:t>
      </w:r>
    </w:p>
    <w:p w14:paraId="4326C1E2" w14:textId="4F396976"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40E8DEAE" w14:textId="69C8B8C7"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40B3A269" w14:textId="5AC941A0"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466A70E2" w14:textId="77777777" w:rsidR="008D2484" w:rsidRPr="008D2484" w:rsidRDefault="008D2484" w:rsidP="008D2484">
      <w:pPr>
        <w:spacing w:after="240"/>
        <w:ind w:left="567" w:hanging="567"/>
        <w:rPr>
          <w:kern w:val="2"/>
        </w:rPr>
      </w:pPr>
      <w:r w:rsidRPr="008D2484">
        <w:rPr>
          <w:kern w:val="2"/>
        </w:rPr>
        <w:t>1.</w:t>
      </w:r>
      <w:r w:rsidRPr="008D2484">
        <w:rPr>
          <w:kern w:val="2"/>
        </w:rPr>
        <w:tab/>
        <w:t>pritaria Trečiosios bendro Europos dangaus oro eismo valdymo mokslinių tyrimų programos bendrosios įmonės 2023 finansinių metų sąskaitų uždarymui;</w:t>
      </w:r>
    </w:p>
    <w:p w14:paraId="7C7966AA" w14:textId="77777777" w:rsidR="008D2484" w:rsidRPr="008D2484" w:rsidRDefault="008D2484" w:rsidP="008D2484">
      <w:pPr>
        <w:spacing w:after="240"/>
        <w:ind w:left="567" w:hanging="567"/>
        <w:rPr>
          <w:kern w:val="2"/>
        </w:rPr>
      </w:pPr>
      <w:r w:rsidRPr="008D2484">
        <w:rPr>
          <w:kern w:val="2"/>
        </w:rPr>
        <w:t>2.</w:t>
      </w:r>
      <w:r w:rsidRPr="008D2484">
        <w:rPr>
          <w:kern w:val="2"/>
        </w:rPr>
        <w:tab/>
        <w:t xml:space="preserve">paveda Pirmininkei perduoti šį sprendimą Trečiosios bendro Europos dangaus oro eismo valdymo mokslinių tyrimų programos įmonės vykdomajam direktoriui, Tarybai, Komisijai ir Audito Rūmams ir pasirūpinti, kad jis būtų paskelbtas </w:t>
      </w:r>
      <w:r w:rsidRPr="008D2484">
        <w:rPr>
          <w:i/>
          <w:kern w:val="2"/>
        </w:rPr>
        <w:t>Europos Sąjungos oficialiajame leidinyje</w:t>
      </w:r>
      <w:r w:rsidRPr="008D2484">
        <w:rPr>
          <w:kern w:val="2"/>
        </w:rPr>
        <w:t xml:space="preserve"> (L serijoje).</w:t>
      </w:r>
    </w:p>
    <w:p w14:paraId="58647C6C"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22060E08" w14:textId="77777777" w:rsidR="008D2484" w:rsidRPr="008D2484" w:rsidRDefault="008D2484" w:rsidP="004060A8">
      <w:pPr>
        <w:pStyle w:val="ATHeading3"/>
      </w:pPr>
      <w:r w:rsidRPr="008D2484">
        <w:lastRenderedPageBreak/>
        <w:t>21. 2025 m. gegužės 7 d. Europos Parlamento sprendimas dėl Pažangiųjų tinklų ir paslaugų bendrosios įmonės 2023 finansinių metų biudžeto įvykdymo patvirtinimo (2024/2031(DEC))</w:t>
      </w:r>
    </w:p>
    <w:p w14:paraId="5D5517BB" w14:textId="40400F8A"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247C3E12" w14:textId="4F9FAEF5" w:rsidR="008D2484" w:rsidRPr="008D2484" w:rsidRDefault="002435C6" w:rsidP="008D2484">
      <w:pPr>
        <w:spacing w:after="240"/>
        <w:ind w:left="567" w:hanging="567"/>
        <w:rPr>
          <w:kern w:val="2"/>
        </w:rPr>
      </w:pPr>
      <w:r>
        <w:rPr>
          <w:kern w:val="2"/>
        </w:rPr>
        <w:t>–</w:t>
      </w:r>
      <w:r w:rsidR="008D2484" w:rsidRPr="008D2484">
        <w:rPr>
          <w:kern w:val="2"/>
        </w:rPr>
        <w:tab/>
        <w:t>atsižvelgdamas į Pažangiųjų tinklų ir paslaugų bendrosios įmonės 2023 finansinių metų galutines metines ataskaitas,</w:t>
      </w:r>
    </w:p>
    <w:p w14:paraId="4D6609E9" w14:textId="100B2DAA"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123"/>
      </w:r>
      <w:r w:rsidR="008D2484" w:rsidRPr="008D2484">
        <w:rPr>
          <w:kern w:val="2"/>
        </w:rPr>
        <w:t>,</w:t>
      </w:r>
    </w:p>
    <w:p w14:paraId="5E971386" w14:textId="0DEF457E"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124"/>
      </w:r>
      <w:r w:rsidR="008D2484" w:rsidRPr="008D2484">
        <w:rPr>
          <w:kern w:val="2"/>
        </w:rPr>
        <w:t>,</w:t>
      </w:r>
    </w:p>
    <w:p w14:paraId="64D4DA63" w14:textId="35764E34"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54CAF895" w14:textId="0197165B"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09AF4632" w14:textId="123AD319"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125"/>
      </w:r>
      <w:r w:rsidR="008D2484" w:rsidRPr="008D2484">
        <w:rPr>
          <w:kern w:val="2"/>
        </w:rPr>
        <w:t>, ypač į jo 71 straipsnį,</w:t>
      </w:r>
    </w:p>
    <w:p w14:paraId="2424AC61" w14:textId="0FFC36A6"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126"/>
      </w:r>
      <w:r w:rsidR="008D2484" w:rsidRPr="008D2484">
        <w:rPr>
          <w:kern w:val="2"/>
        </w:rPr>
        <w:t>, ypač į jo 71 straipsnį,</w:t>
      </w:r>
    </w:p>
    <w:p w14:paraId="2DF5D244" w14:textId="1842436A"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127"/>
      </w:r>
      <w:r w:rsidR="008D2484" w:rsidRPr="008D2484">
        <w:rPr>
          <w:kern w:val="2"/>
        </w:rPr>
        <w:t>, ypač į jo 26 straipsnį,</w:t>
      </w:r>
    </w:p>
    <w:p w14:paraId="4A904A0D" w14:textId="29BFB3BC"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128"/>
      </w:r>
      <w:r w:rsidR="008D2484" w:rsidRPr="008D2484">
        <w:rPr>
          <w:kern w:val="2"/>
        </w:rPr>
        <w:t>,</w:t>
      </w:r>
    </w:p>
    <w:p w14:paraId="1C75BC47" w14:textId="68A22AC0"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6BC4A451" w14:textId="613C00F8"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71E09DED" w14:textId="0EBB648C"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51177985" w14:textId="77777777" w:rsidR="008D2484" w:rsidRPr="008D2484" w:rsidRDefault="008D2484" w:rsidP="008D2484">
      <w:pPr>
        <w:spacing w:after="240"/>
        <w:ind w:left="567" w:hanging="567"/>
        <w:rPr>
          <w:kern w:val="2"/>
        </w:rPr>
      </w:pPr>
      <w:r w:rsidRPr="008D2484">
        <w:rPr>
          <w:kern w:val="2"/>
        </w:rPr>
        <w:t>1.</w:t>
      </w:r>
      <w:r w:rsidRPr="008D2484">
        <w:rPr>
          <w:kern w:val="2"/>
        </w:rPr>
        <w:tab/>
        <w:t>patvirtina Pažangiųjų tinklų ir paslaugų bendrosios įmonės vykdomajai direktorei, kad bendrosios įmonės 2023 finansinių metų biudžetas įvykdytas;</w:t>
      </w:r>
    </w:p>
    <w:p w14:paraId="0C9DB6DD" w14:textId="77777777" w:rsidR="008D2484" w:rsidRPr="008D2484" w:rsidRDefault="008D2484" w:rsidP="008D2484">
      <w:pPr>
        <w:spacing w:after="240"/>
        <w:ind w:left="567" w:hanging="567"/>
        <w:rPr>
          <w:kern w:val="2"/>
        </w:rPr>
      </w:pPr>
      <w:r w:rsidRPr="008D2484">
        <w:rPr>
          <w:kern w:val="2"/>
        </w:rPr>
        <w:t>2.</w:t>
      </w:r>
      <w:r w:rsidRPr="008D2484">
        <w:rPr>
          <w:kern w:val="2"/>
        </w:rPr>
        <w:tab/>
        <w:t>išdėsto savo pastabas toliau pateikiamoje rezoliucijoje;</w:t>
      </w:r>
    </w:p>
    <w:p w14:paraId="197D0412" w14:textId="77777777" w:rsidR="008D2484" w:rsidRPr="008D2484" w:rsidRDefault="008D2484" w:rsidP="008D2484">
      <w:pPr>
        <w:spacing w:after="240"/>
        <w:ind w:left="567" w:hanging="567"/>
        <w:rPr>
          <w:kern w:val="2"/>
        </w:rPr>
      </w:pPr>
      <w:r w:rsidRPr="008D2484">
        <w:rPr>
          <w:kern w:val="2"/>
        </w:rPr>
        <w:t>3.</w:t>
      </w:r>
      <w:r w:rsidRPr="008D2484">
        <w:rPr>
          <w:kern w:val="2"/>
        </w:rPr>
        <w:tab/>
        <w:t xml:space="preserve">paveda Pirmininkei perduoti šį sprendimą ir rezoliuciją, kuri yra neatskiriama jo dalis, Pažangiųjų tinklų ir paslaugų bendrosios įmonės vykdomajai direktorei, Tarybai, Komisijai ir Audito Rūmams ir pasirūpinti, kad jie būtų paskelbti </w:t>
      </w:r>
      <w:r w:rsidRPr="008D2484">
        <w:rPr>
          <w:i/>
          <w:kern w:val="2"/>
        </w:rPr>
        <w:t>Europos Sąjungos oficialiajame leidinyje</w:t>
      </w:r>
      <w:r w:rsidRPr="008D2484">
        <w:rPr>
          <w:kern w:val="2"/>
        </w:rPr>
        <w:t xml:space="preserve"> (L serijoje).</w:t>
      </w:r>
    </w:p>
    <w:p w14:paraId="6C11DA76"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03F6DC5A" w14:textId="77777777" w:rsidR="008D2484" w:rsidRPr="008D2484" w:rsidRDefault="008D2484" w:rsidP="004060A8">
      <w:pPr>
        <w:pStyle w:val="ATHeading3"/>
      </w:pPr>
      <w:r w:rsidRPr="008D2484">
        <w:lastRenderedPageBreak/>
        <w:t>22. 2025 m. gegužės 7 d. Europos Parlamento sprendimas dėl Pažangiųjų tinklų ir paslaugų bendrosios įmonės 2023 finansinių metų sąskaitų uždarymo (2024/2031(DEC))</w:t>
      </w:r>
    </w:p>
    <w:p w14:paraId="3070295C" w14:textId="3C187769" w:rsidR="008D2484" w:rsidRPr="008D2484" w:rsidRDefault="004060A8" w:rsidP="008D2484">
      <w:pPr>
        <w:spacing w:before="480" w:after="240"/>
        <w:rPr>
          <w:iCs/>
          <w:kern w:val="2"/>
        </w:rPr>
      </w:pPr>
      <w:r w:rsidRPr="003A0C96">
        <w:rPr>
          <w:i/>
          <w:kern w:val="2"/>
          <w14:ligatures w14:val="standardContextual"/>
        </w:rPr>
        <w:t>Europos Parlamentas</w:t>
      </w:r>
      <w:r w:rsidRPr="003A0C96">
        <w:rPr>
          <w:kern w:val="2"/>
          <w14:ligatures w14:val="standardContextual"/>
        </w:rPr>
        <w:t>,</w:t>
      </w:r>
    </w:p>
    <w:p w14:paraId="59EF7EE5" w14:textId="7F7DC81D" w:rsidR="008D2484" w:rsidRPr="008D2484" w:rsidRDefault="002435C6" w:rsidP="008D2484">
      <w:pPr>
        <w:spacing w:after="240"/>
        <w:ind w:left="567" w:hanging="567"/>
        <w:rPr>
          <w:kern w:val="2"/>
        </w:rPr>
      </w:pPr>
      <w:r>
        <w:rPr>
          <w:kern w:val="2"/>
        </w:rPr>
        <w:t>–</w:t>
      </w:r>
      <w:r w:rsidR="008D2484" w:rsidRPr="008D2484">
        <w:rPr>
          <w:kern w:val="2"/>
        </w:rPr>
        <w:tab/>
        <w:t>atsižvelgdamas į Pažangiųjų tinklų ir paslaugų bendrosios įmonės 2023 finansinių metų galutines metines ataskaitas,</w:t>
      </w:r>
    </w:p>
    <w:p w14:paraId="53E3F42D" w14:textId="30917430" w:rsidR="008D2484" w:rsidRPr="008D2484" w:rsidRDefault="002435C6" w:rsidP="008D2484">
      <w:pPr>
        <w:spacing w:after="240"/>
        <w:ind w:left="567" w:hanging="567"/>
        <w:rPr>
          <w:kern w:val="2"/>
        </w:rPr>
      </w:pPr>
      <w:r>
        <w:rPr>
          <w:kern w:val="2"/>
        </w:rPr>
        <w:t>–</w:t>
      </w:r>
      <w:r w:rsidR="008D2484" w:rsidRPr="008D2484">
        <w:rPr>
          <w:kern w:val="2"/>
        </w:rPr>
        <w:tab/>
        <w:t>atsižvelgdamas į Audito Rūmų 2023 finansinių metų metinę ataskaitą dėl ES bendrųjų įmonių kartu su bendrųjų įmonių atsakymais</w:t>
      </w:r>
      <w:r w:rsidR="008D2484" w:rsidRPr="008D2484">
        <w:rPr>
          <w:kern w:val="2"/>
          <w:vertAlign w:val="superscript"/>
        </w:rPr>
        <w:footnoteReference w:id="129"/>
      </w:r>
      <w:r w:rsidR="008D2484" w:rsidRPr="008D2484">
        <w:rPr>
          <w:kern w:val="2"/>
        </w:rPr>
        <w:t>,</w:t>
      </w:r>
    </w:p>
    <w:p w14:paraId="6B1B4C25" w14:textId="77AF1871" w:rsidR="008D2484" w:rsidRPr="008D2484" w:rsidRDefault="002435C6" w:rsidP="008D2484">
      <w:pPr>
        <w:spacing w:after="240"/>
        <w:ind w:left="567" w:hanging="567"/>
        <w:rPr>
          <w:kern w:val="2"/>
        </w:rPr>
      </w:pPr>
      <w:r>
        <w:rPr>
          <w:kern w:val="2"/>
        </w:rPr>
        <w:t>–</w:t>
      </w:r>
      <w:r w:rsidR="008D2484" w:rsidRPr="008D2484">
        <w:rPr>
          <w:kern w:val="2"/>
        </w:rPr>
        <w:tab/>
        <w:t>atsižvelgdamas į Audito Rūmų pagal Sutarties dėl Europos Sąjungos veikimo 287 straipsnį pateiktą 2023 finansinių metų sąskaitų patikimumo ir pagal jas atliktų operacijų teisėtumo ir tvarkingumo patikinimo pareiškimą</w:t>
      </w:r>
      <w:r w:rsidR="008D2484" w:rsidRPr="008D2484">
        <w:rPr>
          <w:kern w:val="2"/>
          <w:vertAlign w:val="superscript"/>
        </w:rPr>
        <w:footnoteReference w:id="130"/>
      </w:r>
      <w:r w:rsidR="008D2484" w:rsidRPr="008D2484">
        <w:rPr>
          <w:kern w:val="2"/>
        </w:rPr>
        <w:t>,</w:t>
      </w:r>
    </w:p>
    <w:p w14:paraId="11451391" w14:textId="0AB964EA" w:rsidR="008D2484" w:rsidRPr="008D2484" w:rsidRDefault="002435C6" w:rsidP="008D2484">
      <w:pPr>
        <w:spacing w:after="240"/>
        <w:ind w:left="567" w:hanging="567"/>
        <w:rPr>
          <w:kern w:val="2"/>
        </w:rPr>
      </w:pPr>
      <w:r>
        <w:rPr>
          <w:kern w:val="2"/>
        </w:rPr>
        <w:t>–</w:t>
      </w:r>
      <w:r w:rsidR="008D2484" w:rsidRPr="008D2484">
        <w:rPr>
          <w:kern w:val="2"/>
        </w:rPr>
        <w:tab/>
        <w:t>atsižvelgdamas į 2025 m. vasario 17 d. Tarybos rekomendaciją dėl patvirtinimo, kad bendroji įmonė įvykdė 2023 finansinių metų biudžetą (05757/2025 – C10</w:t>
      </w:r>
      <w:r w:rsidR="008D2484" w:rsidRPr="008D2484">
        <w:rPr>
          <w:kern w:val="2"/>
        </w:rPr>
        <w:noBreakHyphen/>
        <w:t>0025/2025),</w:t>
      </w:r>
    </w:p>
    <w:p w14:paraId="220C595A" w14:textId="7942BB39" w:rsidR="008D2484" w:rsidRPr="008D2484" w:rsidRDefault="002435C6" w:rsidP="008D2484">
      <w:pPr>
        <w:spacing w:after="240"/>
        <w:ind w:left="567" w:hanging="567"/>
        <w:rPr>
          <w:kern w:val="2"/>
        </w:rPr>
      </w:pPr>
      <w:r>
        <w:rPr>
          <w:kern w:val="2"/>
        </w:rPr>
        <w:t>–</w:t>
      </w:r>
      <w:r w:rsidR="008D2484" w:rsidRPr="008D2484">
        <w:rPr>
          <w:kern w:val="2"/>
        </w:rPr>
        <w:tab/>
        <w:t>atsižvelgdamas į Sutarties dėl Europos Sąjungos veikimo 319 straipsnį,</w:t>
      </w:r>
    </w:p>
    <w:p w14:paraId="4ECC8399" w14:textId="23740B80" w:rsidR="008D2484" w:rsidRPr="008D2484" w:rsidRDefault="002435C6" w:rsidP="008D2484">
      <w:pPr>
        <w:spacing w:after="240"/>
        <w:ind w:left="567" w:hanging="567"/>
        <w:rPr>
          <w:kern w:val="2"/>
        </w:rPr>
      </w:pPr>
      <w:r>
        <w:rPr>
          <w:kern w:val="2"/>
        </w:rPr>
        <w:t>–</w:t>
      </w:r>
      <w:r w:rsidR="008D2484" w:rsidRPr="008D2484">
        <w:rPr>
          <w:kern w:val="2"/>
        </w:rPr>
        <w:tab/>
        <w:t>atsižvelgdamas į 2018 m. liepos 18 d. Europos Parlamento ir Tarybos reglamentą (ES, Euratomas) 2018/1046 dėl Sąjungos bendrajam biu</w:t>
      </w:r>
      <w:r w:rsidR="008D2484" w:rsidRPr="008D2484">
        <w:rPr>
          <w:kern w:val="2"/>
        </w:rPr>
        <w:lastRenderedPageBreak/>
        <w:t>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008D2484" w:rsidRPr="008D2484">
        <w:rPr>
          <w:kern w:val="2"/>
          <w:vertAlign w:val="superscript"/>
        </w:rPr>
        <w:footnoteReference w:id="131"/>
      </w:r>
      <w:r w:rsidR="008D2484" w:rsidRPr="008D2484">
        <w:rPr>
          <w:kern w:val="2"/>
        </w:rPr>
        <w:t>, ypač į jo 71 straipsnį,</w:t>
      </w:r>
    </w:p>
    <w:p w14:paraId="16E15D60" w14:textId="694BBE46" w:rsidR="008D2484" w:rsidRPr="008D2484" w:rsidRDefault="002435C6" w:rsidP="008D2484">
      <w:pPr>
        <w:spacing w:after="240"/>
        <w:ind w:left="567" w:hanging="567"/>
        <w:rPr>
          <w:kern w:val="2"/>
        </w:rPr>
      </w:pPr>
      <w:r>
        <w:rPr>
          <w:kern w:val="2"/>
        </w:rPr>
        <w:t>–</w:t>
      </w:r>
      <w:r w:rsidR="008D2484" w:rsidRPr="008D2484">
        <w:rPr>
          <w:kern w:val="2"/>
        </w:rPr>
        <w:tab/>
        <w:t>atsižvelgdamas į 2024 m. rugsėjo 23 d. Europos Parlamento ir Tarybos reglamentą (ES, Euratomas) 2024/2509 dėl Sąjungos bendrajam biudžetui taikomų finansinių taisyklių</w:t>
      </w:r>
      <w:r w:rsidR="008D2484" w:rsidRPr="008D2484">
        <w:rPr>
          <w:kern w:val="2"/>
          <w:vertAlign w:val="superscript"/>
        </w:rPr>
        <w:footnoteReference w:id="132"/>
      </w:r>
      <w:r w:rsidR="008D2484" w:rsidRPr="008D2484">
        <w:rPr>
          <w:kern w:val="2"/>
        </w:rPr>
        <w:t xml:space="preserve">, ypač į jo 71 straipsnį, </w:t>
      </w:r>
    </w:p>
    <w:p w14:paraId="5EC7E8B7" w14:textId="461CB080" w:rsidR="008D2484" w:rsidRPr="008D2484" w:rsidRDefault="002435C6" w:rsidP="008D2484">
      <w:pPr>
        <w:spacing w:after="240"/>
        <w:ind w:left="567" w:hanging="567"/>
        <w:rPr>
          <w:kern w:val="2"/>
        </w:rPr>
      </w:pPr>
      <w:r>
        <w:rPr>
          <w:kern w:val="2"/>
        </w:rPr>
        <w:t>–</w:t>
      </w:r>
      <w:r w:rsidR="008D2484" w:rsidRPr="008D2484">
        <w:rPr>
          <w:kern w:val="2"/>
        </w:rPr>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008D2484" w:rsidRPr="008D2484">
        <w:rPr>
          <w:kern w:val="2"/>
          <w:vertAlign w:val="superscript"/>
        </w:rPr>
        <w:footnoteReference w:id="133"/>
      </w:r>
      <w:r w:rsidR="008D2484" w:rsidRPr="008D2484">
        <w:rPr>
          <w:kern w:val="2"/>
        </w:rPr>
        <w:t>, ypač į jo 26 straipsnį,</w:t>
      </w:r>
    </w:p>
    <w:p w14:paraId="3637A134" w14:textId="43937A0F" w:rsidR="008D2484" w:rsidRPr="008D2484" w:rsidRDefault="002435C6" w:rsidP="008D2484">
      <w:pPr>
        <w:spacing w:after="240"/>
        <w:ind w:left="567" w:hanging="567"/>
        <w:rPr>
          <w:kern w:val="2"/>
        </w:rPr>
      </w:pPr>
      <w:r>
        <w:rPr>
          <w:kern w:val="2"/>
        </w:rPr>
        <w:t>–</w:t>
      </w:r>
      <w:r w:rsidR="008D2484" w:rsidRPr="008D2484">
        <w:rPr>
          <w:kern w:val="2"/>
        </w:rPr>
        <w:tab/>
        <w:t>atsižvelgdamas į 2019 m. kovo 13 d. Komisijos deleguotąjį reglamentą (ES) 2019/887 dėl viešojo ir privačiojo sektorių partnerystės įstaigų, nurodytų Europos Parlamento ir Tarybos reglamento (ES, Eura</w:t>
      </w:r>
      <w:r w:rsidR="008D2484" w:rsidRPr="008D2484">
        <w:rPr>
          <w:kern w:val="2"/>
        </w:rPr>
        <w:lastRenderedPageBreak/>
        <w:t>tomas) 2018/1046 71 straipsnyje, pavyzdinio finansinio reglamento</w:t>
      </w:r>
      <w:r w:rsidR="008D2484" w:rsidRPr="008D2484">
        <w:rPr>
          <w:kern w:val="2"/>
          <w:vertAlign w:val="superscript"/>
        </w:rPr>
        <w:footnoteReference w:id="134"/>
      </w:r>
      <w:r w:rsidR="008D2484" w:rsidRPr="008D2484">
        <w:rPr>
          <w:kern w:val="2"/>
        </w:rPr>
        <w:t>,</w:t>
      </w:r>
    </w:p>
    <w:p w14:paraId="0F3010E0" w14:textId="236324D7"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420411B4" w14:textId="7FF7B84D"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3128064D" w14:textId="3A1F1D8C"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67867EA1" w14:textId="77777777" w:rsidR="008D2484" w:rsidRPr="008D2484" w:rsidRDefault="008D2484" w:rsidP="008D2484">
      <w:pPr>
        <w:spacing w:after="240"/>
        <w:ind w:left="567" w:hanging="567"/>
        <w:rPr>
          <w:kern w:val="2"/>
        </w:rPr>
      </w:pPr>
      <w:r w:rsidRPr="008D2484">
        <w:rPr>
          <w:kern w:val="2"/>
        </w:rPr>
        <w:t>1.</w:t>
      </w:r>
      <w:r w:rsidRPr="008D2484">
        <w:rPr>
          <w:kern w:val="2"/>
        </w:rPr>
        <w:tab/>
        <w:t>pritaria Pažangiųjų tinklų ir paslaugų bendrosios įmonės 2023 finansinių metų sąskaitų uždarymui;</w:t>
      </w:r>
    </w:p>
    <w:p w14:paraId="2DB4CB58" w14:textId="77777777" w:rsidR="008D2484" w:rsidRPr="008D2484" w:rsidRDefault="008D2484" w:rsidP="008D2484">
      <w:pPr>
        <w:spacing w:after="240"/>
        <w:ind w:left="567" w:hanging="567"/>
        <w:rPr>
          <w:kern w:val="2"/>
        </w:rPr>
      </w:pPr>
      <w:r w:rsidRPr="008D2484">
        <w:rPr>
          <w:kern w:val="2"/>
        </w:rPr>
        <w:t>2.</w:t>
      </w:r>
      <w:r w:rsidRPr="008D2484">
        <w:rPr>
          <w:kern w:val="2"/>
        </w:rPr>
        <w:tab/>
        <w:t xml:space="preserve">paveda Pirmininkei perduoti šį sprendimą Pažangiųjų tinklų ir paslaugų bendrosios įmonės vykdomajai direktorei, Tarybai, Komisijai ir Audito Rūmams ir pasirūpinti, kad jis būtų paskelbtas </w:t>
      </w:r>
      <w:r w:rsidRPr="008D2484">
        <w:rPr>
          <w:i/>
          <w:kern w:val="2"/>
        </w:rPr>
        <w:t>Europos Sąjungos oficialiajame leidinyje</w:t>
      </w:r>
      <w:r w:rsidRPr="008D2484">
        <w:rPr>
          <w:kern w:val="2"/>
        </w:rPr>
        <w:t xml:space="preserve"> (L serijoje).</w:t>
      </w:r>
    </w:p>
    <w:p w14:paraId="0BE9B52E" w14:textId="77777777" w:rsidR="008D2484" w:rsidRPr="008D2484" w:rsidRDefault="008D2484" w:rsidP="008D2484">
      <w:pPr>
        <w:widowControl/>
        <w:rPr>
          <w:kern w:val="2"/>
          <w:szCs w:val="24"/>
          <w:lang w:eastAsia="en-US"/>
        </w:rPr>
      </w:pPr>
    </w:p>
    <w:p w14:paraId="1FD860C2" w14:textId="77777777" w:rsidR="008D2484" w:rsidRPr="008D2484" w:rsidRDefault="008D2484" w:rsidP="008D2484">
      <w:pPr>
        <w:widowControl/>
        <w:rPr>
          <w:kern w:val="2"/>
          <w:szCs w:val="24"/>
          <w:lang w:eastAsia="en-US"/>
        </w:rPr>
        <w:sectPr w:rsidR="008D2484" w:rsidRPr="008D2484" w:rsidSect="008D2484">
          <w:footnotePr>
            <w:numRestart w:val="eachSect"/>
          </w:footnotePr>
          <w:pgSz w:w="11906" w:h="16838"/>
          <w:pgMar w:top="1440" w:right="1440" w:bottom="1440" w:left="1440" w:header="708" w:footer="708" w:gutter="0"/>
          <w:cols w:space="708"/>
          <w:docGrid w:linePitch="360"/>
        </w:sectPr>
      </w:pPr>
    </w:p>
    <w:p w14:paraId="4B04AB0C" w14:textId="77777777" w:rsidR="008D2484" w:rsidRPr="008D2484" w:rsidRDefault="008D2484" w:rsidP="004060A8">
      <w:pPr>
        <w:pStyle w:val="ATHeading3"/>
      </w:pPr>
      <w:r w:rsidRPr="008D2484">
        <w:lastRenderedPageBreak/>
        <w:t>23. 2025 m. gegužės 7 d. Europos Parlamento rezoliucija su pastabomis, sudarančiomis neatskiriamą sprendimų dėl Europos Sąjungos bendrųjų įmonių 2023 finansinių metų biudžeto įvykdymo patvirtinimo dalį (2024/2031(DEC))</w:t>
      </w:r>
    </w:p>
    <w:p w14:paraId="0D22CA86" w14:textId="239A7BAA" w:rsidR="008D2484" w:rsidRPr="008D2484" w:rsidRDefault="004060A8" w:rsidP="008D2484">
      <w:pPr>
        <w:spacing w:before="480" w:after="240"/>
        <w:rPr>
          <w:kern w:val="2"/>
        </w:rPr>
      </w:pPr>
      <w:r w:rsidRPr="003A0C96">
        <w:rPr>
          <w:i/>
          <w:kern w:val="2"/>
          <w14:ligatures w14:val="standardContextual"/>
        </w:rPr>
        <w:t>Europos Parlamentas</w:t>
      </w:r>
      <w:r w:rsidRPr="003A0C96">
        <w:rPr>
          <w:kern w:val="2"/>
          <w14:ligatures w14:val="standardContextual"/>
        </w:rPr>
        <w:t>,</w:t>
      </w:r>
    </w:p>
    <w:p w14:paraId="0AC01E05" w14:textId="3AF3FFDD" w:rsidR="008D2484" w:rsidRPr="008D2484" w:rsidRDefault="002435C6" w:rsidP="008D2484">
      <w:pPr>
        <w:spacing w:after="240"/>
        <w:ind w:left="567" w:hanging="567"/>
        <w:rPr>
          <w:kern w:val="2"/>
        </w:rPr>
      </w:pPr>
      <w:r>
        <w:rPr>
          <w:kern w:val="2"/>
        </w:rPr>
        <w:t>–</w:t>
      </w:r>
      <w:r w:rsidR="008D2484" w:rsidRPr="008D2484">
        <w:rPr>
          <w:kern w:val="2"/>
        </w:rPr>
        <w:tab/>
        <w:t>atsižvelgdamas į savo sprendimą dėl Netaršios aviacijos bendrosios įmonės 2023 finansinių metų biudžeto įvykdymo patvirtinimo,</w:t>
      </w:r>
    </w:p>
    <w:p w14:paraId="074C6728" w14:textId="78826DCA" w:rsidR="008D2484" w:rsidRPr="008D2484" w:rsidRDefault="002435C6" w:rsidP="008D2484">
      <w:pPr>
        <w:spacing w:after="240"/>
        <w:ind w:left="567" w:hanging="567"/>
        <w:rPr>
          <w:kern w:val="2"/>
        </w:rPr>
      </w:pPr>
      <w:r>
        <w:rPr>
          <w:kern w:val="2"/>
        </w:rPr>
        <w:t>–</w:t>
      </w:r>
      <w:r w:rsidR="008D2484" w:rsidRPr="008D2484">
        <w:rPr>
          <w:kern w:val="2"/>
        </w:rPr>
        <w:tab/>
        <w:t xml:space="preserve">atsižvelgdamas į savo sprendimą dėl Europos žiedinės </w:t>
      </w:r>
      <w:proofErr w:type="spellStart"/>
      <w:r w:rsidR="008D2484" w:rsidRPr="008D2484">
        <w:rPr>
          <w:kern w:val="2"/>
        </w:rPr>
        <w:t>biožaliavinės</w:t>
      </w:r>
      <w:proofErr w:type="spellEnd"/>
      <w:r w:rsidR="008D2484" w:rsidRPr="008D2484">
        <w:rPr>
          <w:kern w:val="2"/>
        </w:rPr>
        <w:t xml:space="preserve"> ekonomikos bendrosios įmonės 2023 finansinių metų biudžeto įvykdymo patvirtinimo,</w:t>
      </w:r>
    </w:p>
    <w:p w14:paraId="191E2BFF" w14:textId="20E31EDC" w:rsidR="008D2484" w:rsidRPr="008D2484" w:rsidRDefault="002435C6" w:rsidP="008D2484">
      <w:pPr>
        <w:spacing w:after="240"/>
        <w:ind w:left="567" w:hanging="567"/>
        <w:rPr>
          <w:kern w:val="2"/>
        </w:rPr>
      </w:pPr>
      <w:r>
        <w:rPr>
          <w:kern w:val="2"/>
        </w:rPr>
        <w:t>–</w:t>
      </w:r>
      <w:r w:rsidR="008D2484" w:rsidRPr="008D2484">
        <w:rPr>
          <w:kern w:val="2"/>
        </w:rPr>
        <w:tab/>
        <w:t>atsižvelgdamas į savo sprendimą dėl Švariojo vandenilio bendrosios įmonės 2023 finansinių metų biudžeto įvykdymo patvirtinimo,</w:t>
      </w:r>
    </w:p>
    <w:p w14:paraId="358A8D89" w14:textId="27FD34A5" w:rsidR="008D2484" w:rsidRPr="008D2484" w:rsidRDefault="002435C6" w:rsidP="008D2484">
      <w:pPr>
        <w:spacing w:after="240"/>
        <w:ind w:left="567" w:hanging="567"/>
        <w:rPr>
          <w:kern w:val="2"/>
        </w:rPr>
      </w:pPr>
      <w:r>
        <w:rPr>
          <w:kern w:val="2"/>
        </w:rPr>
        <w:t>–</w:t>
      </w:r>
      <w:r w:rsidR="008D2484" w:rsidRPr="008D2484">
        <w:rPr>
          <w:kern w:val="2"/>
        </w:rPr>
        <w:tab/>
        <w:t>atsižvelgdamas į savo sprendimą dėl Europos geležinkelių bendrosios įmonės 2023 finansinių metų biudžeto įvykdymo patvirtinimo,</w:t>
      </w:r>
    </w:p>
    <w:p w14:paraId="1F648794" w14:textId="2A4882B0" w:rsidR="008D2484" w:rsidRPr="008D2484" w:rsidRDefault="002435C6" w:rsidP="008D2484">
      <w:pPr>
        <w:spacing w:after="240"/>
        <w:ind w:left="567" w:hanging="567"/>
        <w:rPr>
          <w:kern w:val="2"/>
        </w:rPr>
      </w:pPr>
      <w:r>
        <w:rPr>
          <w:kern w:val="2"/>
        </w:rPr>
        <w:t>–</w:t>
      </w:r>
      <w:r w:rsidR="008D2484" w:rsidRPr="008D2484">
        <w:rPr>
          <w:kern w:val="2"/>
        </w:rPr>
        <w:tab/>
        <w:t>atsižvelgdamas į savo sprendimą dėl Europos našiosios kompiuterijos bendrosios įmonės 2023 finansinių metų biudžeto įvykdymo patvirtinimo,</w:t>
      </w:r>
    </w:p>
    <w:p w14:paraId="6EB20531" w14:textId="002DB47C" w:rsidR="008D2484" w:rsidRPr="008D2484" w:rsidRDefault="002435C6" w:rsidP="008D2484">
      <w:pPr>
        <w:spacing w:after="240"/>
        <w:ind w:left="567" w:hanging="567"/>
        <w:rPr>
          <w:kern w:val="2"/>
        </w:rPr>
      </w:pPr>
      <w:r>
        <w:rPr>
          <w:kern w:val="2"/>
        </w:rPr>
        <w:t>–</w:t>
      </w:r>
      <w:r w:rsidR="008D2484" w:rsidRPr="008D2484">
        <w:rPr>
          <w:kern w:val="2"/>
        </w:rPr>
        <w:tab/>
        <w:t>atsižvelgdamas į savo sprendimą dėl Europos ITER įgyvendinimo ir branduolių sintezės energetikos vystymo bendrosios įmonės 2023 finansinių metų biudžeto įvykdymo patvirtinimo,</w:t>
      </w:r>
    </w:p>
    <w:p w14:paraId="3E7E0D21" w14:textId="44E96566" w:rsidR="008D2484" w:rsidRPr="008D2484" w:rsidRDefault="002435C6" w:rsidP="008D2484">
      <w:pPr>
        <w:spacing w:after="240"/>
        <w:ind w:left="567" w:hanging="567"/>
        <w:rPr>
          <w:kern w:val="2"/>
        </w:rPr>
      </w:pPr>
      <w:r>
        <w:rPr>
          <w:kern w:val="2"/>
        </w:rPr>
        <w:t>–</w:t>
      </w:r>
      <w:r w:rsidR="008D2484" w:rsidRPr="008D2484">
        <w:rPr>
          <w:kern w:val="2"/>
        </w:rPr>
        <w:tab/>
        <w:t>atsižvelgdamas į savo sprendimą dėl Visuotinės sveikatos EDCTP3 bendrosios įmonės 2023 finansinių metų biudžeto įvykdymo patvirtinimo,</w:t>
      </w:r>
    </w:p>
    <w:p w14:paraId="04CA8D39" w14:textId="6A022A4E" w:rsidR="008D2484" w:rsidRPr="008D2484" w:rsidRDefault="002435C6" w:rsidP="008D2484">
      <w:pPr>
        <w:spacing w:after="240"/>
        <w:ind w:left="567" w:hanging="567"/>
        <w:rPr>
          <w:kern w:val="2"/>
        </w:rPr>
      </w:pPr>
      <w:r>
        <w:rPr>
          <w:kern w:val="2"/>
        </w:rPr>
        <w:lastRenderedPageBreak/>
        <w:t>–</w:t>
      </w:r>
      <w:r w:rsidR="008D2484" w:rsidRPr="008D2484">
        <w:rPr>
          <w:kern w:val="2"/>
        </w:rPr>
        <w:tab/>
        <w:t>atsižvelgdamas į savo sprendimą dėl Novatoriškų sveikatos sprendimų iniciatyvos bendrosios įmonės 2023 finansinių metų biudžeto įvykdymo patvirtinimo,</w:t>
      </w:r>
    </w:p>
    <w:p w14:paraId="69987C33" w14:textId="46A6B88C" w:rsidR="008D2484" w:rsidRPr="008D2484" w:rsidRDefault="002435C6" w:rsidP="008D2484">
      <w:pPr>
        <w:spacing w:after="240"/>
        <w:ind w:left="567" w:hanging="567"/>
        <w:rPr>
          <w:kern w:val="2"/>
        </w:rPr>
      </w:pPr>
      <w:r>
        <w:rPr>
          <w:kern w:val="2"/>
        </w:rPr>
        <w:t>–</w:t>
      </w:r>
      <w:r w:rsidR="008D2484" w:rsidRPr="008D2484">
        <w:rPr>
          <w:kern w:val="2"/>
        </w:rPr>
        <w:tab/>
        <w:t>atsižvelgdamas į savo sprendimą dėl Lustų bendrosios įmonės 2023 finansinių metų biudžeto įvykdymo patvirtinimo,</w:t>
      </w:r>
    </w:p>
    <w:p w14:paraId="19E1AF15" w14:textId="5401112E" w:rsidR="008D2484" w:rsidRPr="008D2484" w:rsidRDefault="002435C6" w:rsidP="008D2484">
      <w:pPr>
        <w:spacing w:after="240"/>
        <w:ind w:left="567" w:hanging="567"/>
        <w:rPr>
          <w:kern w:val="2"/>
        </w:rPr>
      </w:pPr>
      <w:r>
        <w:rPr>
          <w:kern w:val="2"/>
        </w:rPr>
        <w:t>–</w:t>
      </w:r>
      <w:r w:rsidR="008D2484" w:rsidRPr="008D2484">
        <w:rPr>
          <w:kern w:val="2"/>
        </w:rPr>
        <w:tab/>
        <w:t>atsižvelgdamas į savo sprendimą dėl Trečiosios bendro Europos dangaus oro eismo valdymo mokslinių tyrimų programos bendrosios įmonės 2023 finansinių metų biudžeto įvykdymo patvirtinimo,</w:t>
      </w:r>
    </w:p>
    <w:p w14:paraId="02068A74" w14:textId="4D750B6D" w:rsidR="008D2484" w:rsidRPr="008D2484" w:rsidRDefault="002435C6" w:rsidP="008D2484">
      <w:pPr>
        <w:spacing w:after="240"/>
        <w:ind w:left="567" w:hanging="567"/>
        <w:rPr>
          <w:kern w:val="2"/>
        </w:rPr>
      </w:pPr>
      <w:r>
        <w:rPr>
          <w:kern w:val="2"/>
        </w:rPr>
        <w:t>–</w:t>
      </w:r>
      <w:r w:rsidR="008D2484" w:rsidRPr="008D2484">
        <w:rPr>
          <w:kern w:val="2"/>
        </w:rPr>
        <w:tab/>
        <w:t>atsižvelgdamas į savo sprendimą dėl Pažangiųjų tinklų ir paslaugų bendrosios įmonės 2023 finansinių metų biudžeto įvykdymo patvirtinimo,</w:t>
      </w:r>
    </w:p>
    <w:p w14:paraId="4FFA451A" w14:textId="3C42A77E" w:rsidR="008D2484" w:rsidRPr="008D2484" w:rsidRDefault="002435C6" w:rsidP="008D2484">
      <w:pPr>
        <w:spacing w:after="240"/>
        <w:ind w:left="567" w:hanging="567"/>
        <w:rPr>
          <w:kern w:val="2"/>
        </w:rPr>
      </w:pPr>
      <w:r>
        <w:rPr>
          <w:kern w:val="2"/>
        </w:rPr>
        <w:t>–</w:t>
      </w:r>
      <w:r w:rsidR="008D2484" w:rsidRPr="008D2484">
        <w:rPr>
          <w:kern w:val="2"/>
        </w:rPr>
        <w:tab/>
        <w:t>atsižvelgdamas į Darbo tvarkos taisyklių 102 straipsnį ir V priedą,</w:t>
      </w:r>
    </w:p>
    <w:p w14:paraId="4F39E2CB" w14:textId="4A4CA3DD" w:rsidR="008D2484" w:rsidRPr="008D2484" w:rsidRDefault="002435C6" w:rsidP="008D2484">
      <w:pPr>
        <w:spacing w:after="240"/>
        <w:ind w:left="567" w:hanging="567"/>
        <w:rPr>
          <w:kern w:val="2"/>
        </w:rPr>
      </w:pPr>
      <w:r>
        <w:rPr>
          <w:kern w:val="2"/>
        </w:rPr>
        <w:t>–</w:t>
      </w:r>
      <w:r w:rsidR="008D2484" w:rsidRPr="008D2484">
        <w:rPr>
          <w:kern w:val="2"/>
        </w:rPr>
        <w:tab/>
        <w:t>atsižvelgdamas į Transporto ir turizmo komiteto nuomonę,</w:t>
      </w:r>
    </w:p>
    <w:p w14:paraId="7ABE693F" w14:textId="52EFC920" w:rsidR="008D2484" w:rsidRPr="008D2484" w:rsidRDefault="002435C6" w:rsidP="008D2484">
      <w:pPr>
        <w:spacing w:after="240"/>
        <w:ind w:left="567" w:hanging="567"/>
        <w:rPr>
          <w:kern w:val="2"/>
        </w:rPr>
      </w:pPr>
      <w:r>
        <w:rPr>
          <w:kern w:val="2"/>
        </w:rPr>
        <w:t>–</w:t>
      </w:r>
      <w:r w:rsidR="008D2484" w:rsidRPr="008D2484">
        <w:rPr>
          <w:kern w:val="2"/>
        </w:rPr>
        <w:tab/>
        <w:t>atsižvelgdamas į Biudžeto kontrolės komiteto pranešimą (A10-0056/2025),</w:t>
      </w:r>
    </w:p>
    <w:p w14:paraId="75D89E7A" w14:textId="77777777" w:rsidR="008D2484" w:rsidRPr="008D2484" w:rsidRDefault="008D2484" w:rsidP="008D2484">
      <w:pPr>
        <w:spacing w:after="240"/>
        <w:ind w:left="567" w:hanging="567"/>
        <w:rPr>
          <w:kern w:val="2"/>
          <w:szCs w:val="24"/>
        </w:rPr>
      </w:pPr>
      <w:r w:rsidRPr="008D2484">
        <w:rPr>
          <w:kern w:val="2"/>
        </w:rPr>
        <w:t>A.</w:t>
      </w:r>
      <w:r w:rsidRPr="008D2484">
        <w:rPr>
          <w:kern w:val="2"/>
        </w:rPr>
        <w:tab/>
        <w:t xml:space="preserve">kadangi Trečiosios bendro Europos dangaus oro eismo valdymo mokslinių tyrimų programos bendroji įmonė, Netaršios aviacijos bendroji įmonė, Novatoriškų sveikatos sprendimų iniciatyvos bendroji įmonė, Švariojo vandenilio bendroji įmonė, Europos žiedinės </w:t>
      </w:r>
      <w:proofErr w:type="spellStart"/>
      <w:r w:rsidRPr="008D2484">
        <w:rPr>
          <w:kern w:val="2"/>
        </w:rPr>
        <w:t>biožaliavinės</w:t>
      </w:r>
      <w:proofErr w:type="spellEnd"/>
      <w:r w:rsidRPr="008D2484">
        <w:rPr>
          <w:kern w:val="2"/>
        </w:rPr>
        <w:t xml:space="preserve"> ekonomikos bendroji įmonė, Europos geležinkelių bendroji įmonė, Pažangiųjų tinklų ir paslaugų bendroji įmonė ir Visuotinės sveikatos EDCTP3 bendroji įmonė buvo įsteigtos pagal Tary</w:t>
      </w:r>
      <w:r w:rsidRPr="008D2484">
        <w:rPr>
          <w:kern w:val="2"/>
        </w:rPr>
        <w:lastRenderedPageBreak/>
        <w:t>bos reglamentą (ES) 2021/2085 </w:t>
      </w:r>
      <w:r w:rsidRPr="008D2484">
        <w:rPr>
          <w:kern w:val="2"/>
          <w:vertAlign w:val="superscript"/>
        </w:rPr>
        <w:footnoteReference w:id="135"/>
      </w:r>
      <w:r w:rsidRPr="008D2484">
        <w:rPr>
          <w:kern w:val="2"/>
        </w:rPr>
        <w:t>, kuriuo pagal programą „Europos horizontas“ steigiamos bendrosios įmonės ir panaikinami reglamentai (EB) Nr. 219/2007, (ES) Nr. 557/2014, (ES) Nr. 558/2014, (ES) Nr. 559/2014, (ES) Nr. 560/2014, (ES) Nr. 561/2014 bei (ES) Nr. 642/2014, – žinomą kaip Bendrasis pagrindinis aktas;</w:t>
      </w:r>
    </w:p>
    <w:p w14:paraId="1244B39F" w14:textId="77777777" w:rsidR="008D2484" w:rsidRPr="008D2484" w:rsidRDefault="008D2484" w:rsidP="008D2484">
      <w:pPr>
        <w:spacing w:after="240"/>
        <w:ind w:left="567" w:hanging="567"/>
        <w:rPr>
          <w:kern w:val="2"/>
          <w:szCs w:val="24"/>
        </w:rPr>
      </w:pPr>
      <w:r w:rsidRPr="008D2484">
        <w:rPr>
          <w:kern w:val="2"/>
        </w:rPr>
        <w:t>B.</w:t>
      </w:r>
      <w:r w:rsidRPr="008D2484">
        <w:rPr>
          <w:kern w:val="2"/>
        </w:rPr>
        <w:tab/>
        <w:t>kadangi Bazinių skaitmeninių technologijų bendroji įmonė buvo įsteigta pagal Reglamentą (ES) 2021/2085; kadangi 2023 m. liepos mėn. Bazinių skaitmeninių technologijų bendroji įmonė pagal Tarybos reglamentą (ES) 2023/1782 </w:t>
      </w:r>
      <w:r w:rsidRPr="008D2484">
        <w:rPr>
          <w:kern w:val="2"/>
          <w:vertAlign w:val="superscript"/>
        </w:rPr>
        <w:footnoteReference w:id="136"/>
      </w:r>
      <w:r w:rsidRPr="008D2484">
        <w:rPr>
          <w:kern w:val="2"/>
        </w:rPr>
        <w:t xml:space="preserve"> buvo pertvarkyta į Lustų bendrąją įmonę;</w:t>
      </w:r>
    </w:p>
    <w:p w14:paraId="70AB93A1" w14:textId="77777777" w:rsidR="008D2484" w:rsidRPr="008D2484" w:rsidRDefault="008D2484" w:rsidP="008D2484">
      <w:pPr>
        <w:spacing w:after="240"/>
        <w:ind w:left="567" w:hanging="567"/>
        <w:rPr>
          <w:kern w:val="2"/>
          <w:szCs w:val="24"/>
        </w:rPr>
      </w:pPr>
      <w:r w:rsidRPr="008D2484">
        <w:rPr>
          <w:kern w:val="2"/>
        </w:rPr>
        <w:t>C.</w:t>
      </w:r>
      <w:r w:rsidRPr="008D2484">
        <w:rPr>
          <w:kern w:val="2"/>
        </w:rPr>
        <w:tab/>
        <w:t xml:space="preserve">kadangi Europos ITER įgyvendinimo ir branduolių sintezės energetikos vystymo bendroji įmonė buvo įsteigta 2007 m. balandžio mėn. </w:t>
      </w:r>
      <w:r w:rsidRPr="008D2484">
        <w:rPr>
          <w:kern w:val="2"/>
        </w:rPr>
        <w:lastRenderedPageBreak/>
        <w:t>pagal Tarybos sprendimą 2007/198/Euratomas </w:t>
      </w:r>
      <w:r w:rsidRPr="008D2484">
        <w:rPr>
          <w:kern w:val="2"/>
          <w:vertAlign w:val="superscript"/>
        </w:rPr>
        <w:footnoteReference w:id="137"/>
      </w:r>
      <w:r w:rsidRPr="008D2484">
        <w:rPr>
          <w:kern w:val="2"/>
        </w:rPr>
        <w:t>;</w:t>
      </w:r>
    </w:p>
    <w:p w14:paraId="014B8286" w14:textId="77777777" w:rsidR="008D2484" w:rsidRPr="008D2484" w:rsidRDefault="008D2484" w:rsidP="008D2484">
      <w:pPr>
        <w:spacing w:after="240"/>
        <w:ind w:left="567" w:hanging="567"/>
        <w:rPr>
          <w:kern w:val="2"/>
          <w:szCs w:val="24"/>
        </w:rPr>
      </w:pPr>
      <w:r w:rsidRPr="008D2484">
        <w:rPr>
          <w:kern w:val="2"/>
        </w:rPr>
        <w:t>D.</w:t>
      </w:r>
      <w:r w:rsidRPr="008D2484">
        <w:rPr>
          <w:kern w:val="2"/>
        </w:rPr>
        <w:tab/>
        <w:t>kadangi Europos našiosios kompiuterijos bendroji įmonė buvo įsteigta pagal Tarybos reglamentą (ES) 2021/1173 </w:t>
      </w:r>
      <w:r w:rsidRPr="008D2484">
        <w:rPr>
          <w:kern w:val="2"/>
          <w:vertAlign w:val="superscript"/>
        </w:rPr>
        <w:footnoteReference w:id="138"/>
      </w:r>
      <w:r w:rsidRPr="008D2484">
        <w:rPr>
          <w:kern w:val="2"/>
        </w:rPr>
        <w:t>;</w:t>
      </w:r>
    </w:p>
    <w:p w14:paraId="48DB0C0C" w14:textId="77777777" w:rsidR="008D2484" w:rsidRPr="008D2484" w:rsidRDefault="008D2484" w:rsidP="008D2484">
      <w:pPr>
        <w:spacing w:after="240"/>
        <w:ind w:left="567" w:hanging="567"/>
        <w:rPr>
          <w:kern w:val="2"/>
          <w:szCs w:val="24"/>
        </w:rPr>
      </w:pPr>
      <w:r w:rsidRPr="008D2484">
        <w:rPr>
          <w:kern w:val="2"/>
        </w:rPr>
        <w:t>E.</w:t>
      </w:r>
      <w:r w:rsidRPr="008D2484">
        <w:rPr>
          <w:kern w:val="2"/>
        </w:rPr>
        <w:tab/>
        <w:t>kadangi Trečiosios bendro Europos dangaus oro eismo valdymo mokslinių tyrimų programos bendroji įmonė yra viešojo ir privačiojo sektorių partnerystės pagrindu veikiantis subjektas, kurio paskirtis – Europoje plėtoti modernizuotą oro eismo valdymą (OEV) ir moksliniais tyrimais bei inovacijomis paspartinti Skaitmeninio Europos dangaus iniciatyvos įgyvendinimą;</w:t>
      </w:r>
    </w:p>
    <w:p w14:paraId="1669F923" w14:textId="77777777" w:rsidR="008D2484" w:rsidRPr="008D2484" w:rsidRDefault="008D2484" w:rsidP="008D2484">
      <w:pPr>
        <w:spacing w:after="240"/>
        <w:ind w:left="567" w:hanging="567"/>
        <w:rPr>
          <w:kern w:val="2"/>
          <w:szCs w:val="24"/>
        </w:rPr>
      </w:pPr>
      <w:r w:rsidRPr="008D2484">
        <w:rPr>
          <w:kern w:val="2"/>
        </w:rPr>
        <w:t>F.</w:t>
      </w:r>
      <w:r w:rsidRPr="008D2484">
        <w:rPr>
          <w:kern w:val="2"/>
        </w:rPr>
        <w:tab/>
        <w:t>kadangi Netaršios aviacijos bendroji įmonė yra viešojo ir privačiojo sektorių partnerystės pagrindu veikiantis subjektas, kurio veikla orientuota į mokslinius tyrimus ir inovacijas siekiant pertvarkyti aviaciją taip, kad ateityje ji būtų tvari ir neutrali klimatui;</w:t>
      </w:r>
    </w:p>
    <w:p w14:paraId="7A876B4F" w14:textId="77777777" w:rsidR="008D2484" w:rsidRPr="008D2484" w:rsidRDefault="008D2484" w:rsidP="008D2484">
      <w:pPr>
        <w:spacing w:after="240"/>
        <w:ind w:left="567" w:hanging="567"/>
        <w:rPr>
          <w:kern w:val="2"/>
          <w:szCs w:val="24"/>
        </w:rPr>
      </w:pPr>
      <w:r w:rsidRPr="008D2484">
        <w:rPr>
          <w:kern w:val="2"/>
        </w:rPr>
        <w:t>G.</w:t>
      </w:r>
      <w:r w:rsidRPr="008D2484">
        <w:rPr>
          <w:kern w:val="2"/>
        </w:rPr>
        <w:tab/>
        <w:t xml:space="preserve">kadangi Novatoriškų sveikatos sprendimų iniciatyvos bendroji įmonė yra viešojo ir privačiojo sektorių partnerystės pagrindu veikiantis subjektas, kurio veikla orientuota į </w:t>
      </w:r>
      <w:proofErr w:type="spellStart"/>
      <w:r w:rsidRPr="008D2484">
        <w:rPr>
          <w:kern w:val="2"/>
        </w:rPr>
        <w:t>tarpdalykinius</w:t>
      </w:r>
      <w:proofErr w:type="spellEnd"/>
      <w:r w:rsidRPr="008D2484">
        <w:rPr>
          <w:kern w:val="2"/>
        </w:rPr>
        <w:t>, tvarius ir pacientų poreikiams pritaikytus sveikatos srities mokslinius tyrimus ir inovacijas;</w:t>
      </w:r>
    </w:p>
    <w:p w14:paraId="382CAD5C" w14:textId="77777777" w:rsidR="008D2484" w:rsidRPr="008D2484" w:rsidRDefault="008D2484" w:rsidP="008D2484">
      <w:pPr>
        <w:spacing w:after="240"/>
        <w:ind w:left="567" w:hanging="567"/>
        <w:rPr>
          <w:kern w:val="2"/>
          <w:szCs w:val="24"/>
        </w:rPr>
      </w:pPr>
      <w:r w:rsidRPr="008D2484">
        <w:rPr>
          <w:kern w:val="2"/>
        </w:rPr>
        <w:lastRenderedPageBreak/>
        <w:t>H.</w:t>
      </w:r>
      <w:r w:rsidRPr="008D2484">
        <w:rPr>
          <w:kern w:val="2"/>
        </w:rPr>
        <w:tab/>
        <w:t>kadangi Švariojo vandenilio bendroji įmonė yra viešojo ir privačiojo sektorių partnerystės pagrindu vandenilio ir kuro elementų technologijų tyrimų ir inovacijų srityje veikiantis subjektas;</w:t>
      </w:r>
    </w:p>
    <w:p w14:paraId="25037F69" w14:textId="77777777" w:rsidR="008D2484" w:rsidRPr="008D2484" w:rsidRDefault="008D2484" w:rsidP="008D2484">
      <w:pPr>
        <w:spacing w:after="240"/>
        <w:ind w:left="567" w:hanging="567"/>
        <w:rPr>
          <w:kern w:val="2"/>
          <w:szCs w:val="24"/>
        </w:rPr>
      </w:pPr>
      <w:r w:rsidRPr="008D2484">
        <w:rPr>
          <w:kern w:val="2"/>
        </w:rPr>
        <w:t>I.</w:t>
      </w:r>
      <w:r w:rsidRPr="008D2484">
        <w:rPr>
          <w:kern w:val="2"/>
        </w:rPr>
        <w:tab/>
        <w:t>kadangi Lustų bendroji įmonė yra viešojo ir privačiojo sektorių partnerystės pagrindu veikiantis subjektas, kurio veikla orientuota į mokslinius tyrimus ir inovacijas, susijusius su bazinėmis skaitmeninėmis technologijomis, kurios būtinos siekiant Europos konkurencinės lyderystės skaitmeninės ekonomikos srityje, visų pirma elektroninių komponentų ir sistemų sektoriuje;</w:t>
      </w:r>
    </w:p>
    <w:p w14:paraId="123BA295" w14:textId="77777777" w:rsidR="008D2484" w:rsidRPr="008D2484" w:rsidRDefault="008D2484" w:rsidP="008D2484">
      <w:pPr>
        <w:spacing w:after="240"/>
        <w:ind w:left="567" w:hanging="567"/>
        <w:rPr>
          <w:kern w:val="2"/>
          <w:szCs w:val="24"/>
        </w:rPr>
      </w:pPr>
      <w:r w:rsidRPr="008D2484">
        <w:rPr>
          <w:kern w:val="2"/>
        </w:rPr>
        <w:t>J.</w:t>
      </w:r>
      <w:r w:rsidRPr="008D2484">
        <w:rPr>
          <w:kern w:val="2"/>
        </w:rPr>
        <w:tab/>
        <w:t xml:space="preserve">kadangi Europos žiedinės </w:t>
      </w:r>
      <w:proofErr w:type="spellStart"/>
      <w:r w:rsidRPr="008D2484">
        <w:rPr>
          <w:kern w:val="2"/>
        </w:rPr>
        <w:t>biožaliavinės</w:t>
      </w:r>
      <w:proofErr w:type="spellEnd"/>
      <w:r w:rsidRPr="008D2484">
        <w:rPr>
          <w:kern w:val="2"/>
        </w:rPr>
        <w:t xml:space="preserve"> ekonomikos bendroji įmonė yra viešojo ir privačiojo sektorių partnerystės pagrindu veikiantis subjektas, kurio veikla orientuota į mokslinius tyrimus ir inovacijas, kuriais siekiama tvaraus ir konkurencingo žiedinės </w:t>
      </w:r>
      <w:proofErr w:type="spellStart"/>
      <w:r w:rsidRPr="008D2484">
        <w:rPr>
          <w:kern w:val="2"/>
        </w:rPr>
        <w:t>biožaliavinės</w:t>
      </w:r>
      <w:proofErr w:type="spellEnd"/>
      <w:r w:rsidRPr="008D2484">
        <w:rPr>
          <w:kern w:val="2"/>
        </w:rPr>
        <w:t xml:space="preserve"> pramonės sektoriaus;</w:t>
      </w:r>
    </w:p>
    <w:p w14:paraId="14D8F3E4" w14:textId="77777777" w:rsidR="008D2484" w:rsidRPr="008D2484" w:rsidRDefault="008D2484" w:rsidP="008D2484">
      <w:pPr>
        <w:spacing w:after="240"/>
        <w:ind w:left="567" w:hanging="567"/>
        <w:rPr>
          <w:kern w:val="2"/>
          <w:szCs w:val="24"/>
        </w:rPr>
      </w:pPr>
      <w:r w:rsidRPr="008D2484">
        <w:rPr>
          <w:kern w:val="2"/>
        </w:rPr>
        <w:t>K.</w:t>
      </w:r>
      <w:r w:rsidRPr="008D2484">
        <w:rPr>
          <w:kern w:val="2"/>
        </w:rPr>
        <w:tab/>
        <w:t>kadangi Europos geležinkelių bendroji įmonė yra viešojo ir privačiojo sektorių partnerystės pagrindu veikiantis subjektas, kurio veikla orientuota į mokslinius tyrimus ir inovacijas geležinkelių sektoriuje;</w:t>
      </w:r>
    </w:p>
    <w:p w14:paraId="6211296C" w14:textId="77777777" w:rsidR="008D2484" w:rsidRPr="008D2484" w:rsidRDefault="008D2484" w:rsidP="008D2484">
      <w:pPr>
        <w:spacing w:after="240"/>
        <w:ind w:left="567" w:hanging="567"/>
        <w:rPr>
          <w:kern w:val="2"/>
          <w:szCs w:val="24"/>
        </w:rPr>
      </w:pPr>
      <w:r w:rsidRPr="008D2484">
        <w:rPr>
          <w:kern w:val="2"/>
        </w:rPr>
        <w:t>L.</w:t>
      </w:r>
      <w:r w:rsidRPr="008D2484">
        <w:rPr>
          <w:kern w:val="2"/>
        </w:rPr>
        <w:tab/>
        <w:t>kadangi Europos našiosios kompiuterijos bendroji įmonė yra viešojo ir privačiojo sektorių partnerystės pagrindu veikiantis subjektas, sudarantis sąlygas sutelkti išteklius našiosios kompiuterijos kūrimui ir diegimui Europoje;</w:t>
      </w:r>
    </w:p>
    <w:p w14:paraId="476F0BE5" w14:textId="77777777" w:rsidR="008D2484" w:rsidRPr="008D2484" w:rsidRDefault="008D2484" w:rsidP="008D2484">
      <w:pPr>
        <w:spacing w:after="240"/>
        <w:ind w:left="567" w:hanging="567"/>
        <w:rPr>
          <w:kern w:val="2"/>
          <w:szCs w:val="24"/>
        </w:rPr>
      </w:pPr>
      <w:r w:rsidRPr="008D2484">
        <w:rPr>
          <w:kern w:val="2"/>
        </w:rPr>
        <w:t>M.</w:t>
      </w:r>
      <w:r w:rsidRPr="008D2484">
        <w:rPr>
          <w:kern w:val="2"/>
        </w:rPr>
        <w:tab/>
        <w:t>kadangi Pažangiųjų tinklų ir paslaugų bendroji įmonė yra viešojo ir privačiojo sektorių partnerystės pagrindu veikiantis subjektas, kurio veikla orientuota į Europos pirmavimo technologijų srityje stiprinimą ir jos strateginį suderinimą su telekomunikacijų pramone bei skaitmeninių sprendimų diegimo skatinimą;</w:t>
      </w:r>
    </w:p>
    <w:p w14:paraId="0A282D1B" w14:textId="77777777" w:rsidR="008D2484" w:rsidRPr="008D2484" w:rsidRDefault="008D2484" w:rsidP="008D2484">
      <w:pPr>
        <w:spacing w:after="240"/>
        <w:ind w:left="567" w:hanging="567"/>
        <w:rPr>
          <w:kern w:val="2"/>
          <w:szCs w:val="24"/>
        </w:rPr>
      </w:pPr>
      <w:r w:rsidRPr="008D2484">
        <w:rPr>
          <w:kern w:val="2"/>
        </w:rPr>
        <w:lastRenderedPageBreak/>
        <w:t>N.</w:t>
      </w:r>
      <w:r w:rsidRPr="008D2484">
        <w:rPr>
          <w:kern w:val="2"/>
        </w:rPr>
        <w:tab/>
        <w:t xml:space="preserve">kadangi Visuotinės sveikatos EDCTP3 bendroji įmonė yra viešojo ir privačiojo sektorių partnerystės pagrindu veikiantis subjektas, kurio veikla orientuota į infekcinių ligų </w:t>
      </w:r>
      <w:proofErr w:type="spellStart"/>
      <w:r w:rsidRPr="008D2484">
        <w:rPr>
          <w:kern w:val="2"/>
        </w:rPr>
        <w:t>socioekonominės</w:t>
      </w:r>
      <w:proofErr w:type="spellEnd"/>
      <w:r w:rsidRPr="008D2484">
        <w:rPr>
          <w:kern w:val="2"/>
        </w:rPr>
        <w:t xml:space="preserve"> naštos </w:t>
      </w:r>
      <w:proofErr w:type="spellStart"/>
      <w:r w:rsidRPr="008D2484">
        <w:rPr>
          <w:kern w:val="2"/>
        </w:rPr>
        <w:t>Užsachario</w:t>
      </w:r>
      <w:proofErr w:type="spellEnd"/>
      <w:r w:rsidRPr="008D2484">
        <w:rPr>
          <w:kern w:val="2"/>
        </w:rPr>
        <w:t xml:space="preserve"> Afrikoje mažinimą taikant naujas ir patobulintas sveikatos technologijų programas, taip pat į pasirengimo infekcinėms ligoms ir reagavimo į jas gerinimą pasauliniais tikslais;</w:t>
      </w:r>
    </w:p>
    <w:p w14:paraId="42572147" w14:textId="77777777" w:rsidR="008D2484" w:rsidRPr="008D2484" w:rsidRDefault="008D2484" w:rsidP="008D2484">
      <w:pPr>
        <w:spacing w:after="240"/>
        <w:ind w:left="567" w:hanging="567"/>
        <w:rPr>
          <w:kern w:val="2"/>
          <w:szCs w:val="24"/>
        </w:rPr>
      </w:pPr>
      <w:r w:rsidRPr="008D2484">
        <w:rPr>
          <w:kern w:val="2"/>
        </w:rPr>
        <w:t>O.</w:t>
      </w:r>
      <w:r w:rsidRPr="008D2484">
        <w:rPr>
          <w:kern w:val="2"/>
        </w:rPr>
        <w:tab/>
        <w:t>kadangi Europos ITER įgyvendinimo ir branduolių sintezės energetikos vystymo bendrosios įmonės tikslas – užtikrinti Sąjungos indėlį į ITER tarptautinį branduolių sintezės energijos projektą, įgyvendinti Euratomo ir Japonijos platesnio požiūrio susitarimą ir pasirengti demonstracinio branduolių sintezės reaktoriaus ir susijusių įrenginių statybai;</w:t>
      </w:r>
    </w:p>
    <w:p w14:paraId="23A46AAD" w14:textId="77777777" w:rsidR="008D2484" w:rsidRPr="008D2484" w:rsidRDefault="008D2484" w:rsidP="008D2484">
      <w:pPr>
        <w:spacing w:after="240"/>
        <w:ind w:left="567" w:hanging="567"/>
        <w:rPr>
          <w:b/>
          <w:iCs/>
          <w:kern w:val="2"/>
        </w:rPr>
      </w:pPr>
      <w:r w:rsidRPr="008D2484">
        <w:rPr>
          <w:b/>
          <w:iCs/>
          <w:kern w:val="2"/>
        </w:rPr>
        <w:t>Bendrosios pastabos</w:t>
      </w:r>
    </w:p>
    <w:p w14:paraId="759D2611" w14:textId="77777777" w:rsidR="008D2484" w:rsidRPr="008D2484" w:rsidRDefault="008D2484" w:rsidP="008D2484">
      <w:pPr>
        <w:spacing w:after="240"/>
        <w:ind w:left="567" w:hanging="567"/>
        <w:rPr>
          <w:kern w:val="2"/>
          <w:szCs w:val="24"/>
          <w:lang w:eastAsia="en-US"/>
        </w:rPr>
      </w:pPr>
      <w:r w:rsidRPr="008D2484">
        <w:rPr>
          <w:kern w:val="2"/>
          <w:szCs w:val="24"/>
          <w:lang w:eastAsia="en-US"/>
        </w:rPr>
        <w:t>1.</w:t>
      </w:r>
      <w:r w:rsidRPr="008D2484">
        <w:rPr>
          <w:kern w:val="2"/>
          <w:szCs w:val="24"/>
          <w:lang w:eastAsia="en-US"/>
        </w:rPr>
        <w:tab/>
        <w:t xml:space="preserve">pažymi, kad bendrųjų įmonių vaidmuo turėtų būti mokslinių tyrimų ir inovacijų veiklos rėmimas transporto, energetikos, sveikatos bei žiedinės </w:t>
      </w:r>
      <w:proofErr w:type="spellStart"/>
      <w:r w:rsidRPr="008D2484">
        <w:rPr>
          <w:kern w:val="2"/>
          <w:szCs w:val="24"/>
          <w:lang w:eastAsia="en-US"/>
        </w:rPr>
        <w:t>biožaliavinės</w:t>
      </w:r>
      <w:proofErr w:type="spellEnd"/>
      <w:r w:rsidRPr="008D2484">
        <w:rPr>
          <w:kern w:val="2"/>
          <w:szCs w:val="24"/>
          <w:lang w:eastAsia="en-US"/>
        </w:rPr>
        <w:t xml:space="preserve"> pramonės sektorių, bazinių elektroninių komponentų, superkompiuterių ir tinklų sistemų srityse; ragina bendrąsias įmones skatinti mokslo žinių pavertimą rinkoje paklausiomis inovacijomis ir sukurti mechanizmus, kuriais būtų užtikrinama, kad jų veikla prisidėtų prie didesnio Europos konkurencingumo pasaulyje;</w:t>
      </w:r>
    </w:p>
    <w:p w14:paraId="28CA555C" w14:textId="77777777" w:rsidR="008D2484" w:rsidRPr="008D2484" w:rsidRDefault="008D2484" w:rsidP="008D2484">
      <w:pPr>
        <w:spacing w:after="240"/>
        <w:ind w:left="567" w:hanging="567"/>
        <w:rPr>
          <w:kern w:val="2"/>
          <w:szCs w:val="24"/>
        </w:rPr>
      </w:pPr>
      <w:r w:rsidRPr="008D2484">
        <w:rPr>
          <w:kern w:val="2"/>
        </w:rPr>
        <w:t>2.</w:t>
      </w:r>
      <w:r w:rsidRPr="008D2484">
        <w:rPr>
          <w:kern w:val="2"/>
        </w:rPr>
        <w:tab/>
        <w:t>pabrėžia, kad pagal dabartinę daugiametę finansinę programą, pasak Audito Rūmų, tikimasi, jog bendrosios įmonės iš Sąjungos piniginio įnašo gaus bendrą 17 mlrd. EUR biudžetą ir pritrauks 21,1 mlrd. EUR kitų narių įnašų;</w:t>
      </w:r>
    </w:p>
    <w:p w14:paraId="75397592" w14:textId="77777777" w:rsidR="008D2484" w:rsidRPr="008D2484" w:rsidRDefault="008D2484" w:rsidP="008D2484">
      <w:pPr>
        <w:spacing w:after="240"/>
        <w:ind w:left="567" w:hanging="567"/>
        <w:rPr>
          <w:kern w:val="2"/>
        </w:rPr>
      </w:pPr>
      <w:r w:rsidRPr="008D2484">
        <w:rPr>
          <w:kern w:val="2"/>
        </w:rPr>
        <w:t>3.</w:t>
      </w:r>
      <w:r w:rsidRPr="008D2484">
        <w:rPr>
          <w:kern w:val="2"/>
        </w:rPr>
        <w:tab/>
        <w:t>pažymi, kad bendrųjų įmonių pobūdis yra grindžiamas viešojo ir privačiojo sektorių partnerystėmis, kurios nukreipia investicijas ir prit</w:t>
      </w:r>
      <w:r w:rsidRPr="008D2484">
        <w:rPr>
          <w:kern w:val="2"/>
        </w:rPr>
        <w:lastRenderedPageBreak/>
        <w:t>raukia viešąsias ir privačiąsias lėšas bendriems tikslams finansuoti; atsižvelgdamas į tai primena, kad norint užtikrinti tolesnę tokių partnerysčių naudą privačiojo sektoriaus narių įnašai turi atitikti nustatytus tikslus; ragina bendrąsias įmones, kurios leidžia teikti nepiniginius įnašus papildomai veiklai (IKAA), kai įmanoma, pernelyg nesikliauti tokiais įnašais, kad būtų pasiekti nustatyti tikslai;</w:t>
      </w:r>
    </w:p>
    <w:p w14:paraId="3860695C" w14:textId="77777777" w:rsidR="008D2484" w:rsidRPr="008D2484" w:rsidRDefault="008D2484" w:rsidP="008D2484">
      <w:pPr>
        <w:spacing w:after="240"/>
        <w:ind w:left="567" w:hanging="567"/>
        <w:rPr>
          <w:kern w:val="2"/>
        </w:rPr>
      </w:pPr>
      <w:r w:rsidRPr="008D2484">
        <w:rPr>
          <w:kern w:val="2"/>
        </w:rPr>
        <w:t>4.</w:t>
      </w:r>
      <w:r w:rsidRPr="008D2484">
        <w:rPr>
          <w:kern w:val="2"/>
        </w:rPr>
        <w:tab/>
        <w:t>pripažįsta, kad reikšmingas bendrųjų įmonių indėlis skatinant mokslinius tyrimus, inovacijas ir technologinę plėtrą įvairiuose sektoriuose, įskaitant aviaciją, geležinkelius ir oro eismo valdymą, yra būtinas norint įgyvendinti Sąjungos tvarumo, skaitmeninės pertvarkos ir konkurencingumo strateginius tikslus;</w:t>
      </w:r>
    </w:p>
    <w:p w14:paraId="65B6CA0F" w14:textId="77777777" w:rsidR="008D2484" w:rsidRPr="008D2484" w:rsidRDefault="008D2484" w:rsidP="008D2484">
      <w:pPr>
        <w:spacing w:after="240"/>
        <w:ind w:left="567" w:hanging="567"/>
        <w:rPr>
          <w:kern w:val="2"/>
          <w:szCs w:val="24"/>
        </w:rPr>
      </w:pPr>
      <w:r w:rsidRPr="008D2484">
        <w:rPr>
          <w:kern w:val="2"/>
        </w:rPr>
        <w:t>5.</w:t>
      </w:r>
      <w:r w:rsidRPr="008D2484">
        <w:rPr>
          <w:kern w:val="2"/>
        </w:rPr>
        <w:tab/>
        <w:t>palankiai vertina Audito Rūmų 2023 finansinių metų metinę ataskaitą dėl Europos Sąjungos bendrųjų įmonių (toliau – Audito Rūmų ataskaita); pabrėžia, kad Audito Rūmų misija yra labai svarbi siekiant patikimai vykdyti Sąjungos biudžetą ir jį prižiūrėti;</w:t>
      </w:r>
    </w:p>
    <w:p w14:paraId="307280E9" w14:textId="77777777" w:rsidR="008D2484" w:rsidRPr="008D2484" w:rsidRDefault="008D2484" w:rsidP="008D2484">
      <w:pPr>
        <w:spacing w:after="240"/>
        <w:ind w:left="567" w:hanging="567"/>
        <w:rPr>
          <w:kern w:val="2"/>
          <w:szCs w:val="24"/>
        </w:rPr>
      </w:pPr>
      <w:r w:rsidRPr="008D2484">
        <w:rPr>
          <w:kern w:val="2"/>
        </w:rPr>
        <w:t>6.</w:t>
      </w:r>
      <w:r w:rsidRPr="008D2484">
        <w:rPr>
          <w:kern w:val="2"/>
        </w:rPr>
        <w:tab/>
        <w:t>palankiai vertina tai, kad Audito Rūmai biudžeto įvykdymą tvirtinančiai institucijai pateikė metinę ataskaitą dėl ES bendrųjų įmonių, kurioje atskirai pateikiamas kiekvienos bendrosios įmonės patikinimo pareiškimas dėl jų metinių finansinių ataskaitų ir jose atspindimų operacijų; pritaria nuomonei, kad Audito Rūmai į šias įmones turi atkreipti ypatingą dėmesį ne vien dėl juos įpareigojančių teisinių nuostatų, bet ir dėl bendrųjų įmonių institucinės struktūros; ragina toliau taikyti šią gerąją praktiką; palankiai vertina gerą bendrųjų įmonių bendradarbiavimą su Audito Rūmais rengiant Audito Rūmų ataskaitą ir palankiai vertina paaiškinimus dėl kai kurių pastabų ir dalykų, pateiktus bendrųjų įmonių atsakymuose;</w:t>
      </w:r>
    </w:p>
    <w:p w14:paraId="33C82DDB" w14:textId="77777777" w:rsidR="008D2484" w:rsidRPr="008D2484" w:rsidRDefault="008D2484" w:rsidP="008D2484">
      <w:pPr>
        <w:spacing w:after="240"/>
        <w:ind w:left="567" w:hanging="567"/>
        <w:rPr>
          <w:kern w:val="2"/>
          <w:szCs w:val="24"/>
        </w:rPr>
      </w:pPr>
      <w:r w:rsidRPr="008D2484">
        <w:rPr>
          <w:kern w:val="2"/>
        </w:rPr>
        <w:lastRenderedPageBreak/>
        <w:t>7.</w:t>
      </w:r>
      <w:r w:rsidRPr="008D2484">
        <w:rPr>
          <w:kern w:val="2"/>
        </w:rPr>
        <w:tab/>
        <w:t>palankiai vertina tai, kad 2023 finansiniais metais dvi bendrosios įmonės, t. y. Pažangiųjų tinklų ir paslaugų bendroji įmonė (2023 m. spalio 24 d.) ir Visuotinės sveikatos EDCTP3 bendroji įmonė (2023 m. lapkričio 23 d.), pasiekė finansinį savarankiškumą; taip pat pažymi, kad dėl šios priežasties Audito Rūmai pirmą kartą atliko šių dviejų bendrųjų įmonių auditą – šalia kitų devynių bendrųjų įmonių, kurių auditą Audito Rūmai atliko ir 2022 finansiniais metais;</w:t>
      </w:r>
    </w:p>
    <w:p w14:paraId="219401C7" w14:textId="77777777" w:rsidR="008D2484" w:rsidRPr="008D2484" w:rsidRDefault="008D2484" w:rsidP="008D2484">
      <w:pPr>
        <w:spacing w:after="240"/>
        <w:ind w:left="567" w:hanging="567"/>
        <w:rPr>
          <w:kern w:val="2"/>
          <w:szCs w:val="24"/>
        </w:rPr>
      </w:pPr>
      <w:r w:rsidRPr="008D2484">
        <w:rPr>
          <w:kern w:val="2"/>
        </w:rPr>
        <w:t>8.</w:t>
      </w:r>
      <w:r w:rsidRPr="008D2484">
        <w:rPr>
          <w:kern w:val="2"/>
        </w:rPr>
        <w:tab/>
        <w:t>pabrėžia, jog supranta, kad 2023 finansiniais metais kai kurioms bendrosioms įmonėms didelį poveikį padarė svarbūs įvykiai, kurie gali pakeisti jų veiklos rezultatus; konkrečiau, pabrėžia, kad:</w:t>
      </w:r>
    </w:p>
    <w:p w14:paraId="4614F341" w14:textId="77777777" w:rsidR="008D2484" w:rsidRPr="008D2484" w:rsidRDefault="008D2484" w:rsidP="008D2484">
      <w:pPr>
        <w:spacing w:after="240"/>
        <w:ind w:left="1134" w:hanging="567"/>
        <w:rPr>
          <w:kern w:val="2"/>
          <w:szCs w:val="24"/>
        </w:rPr>
      </w:pPr>
      <w:r w:rsidRPr="008D2484">
        <w:rPr>
          <w:kern w:val="2"/>
        </w:rPr>
        <w:t>a)</w:t>
      </w:r>
      <w:r w:rsidRPr="008D2484">
        <w:rPr>
          <w:kern w:val="2"/>
        </w:rPr>
        <w:tab/>
        <w:t>Rusijos agresijos karas prieš Ukrainą padarė didelį poveikį Sąjungos ekonomikai ir tiekimo grandinėms ir atitinkamai turėjo reikšmingos įtakos kai kurių bendrųjų įmonių veiklai;</w:t>
      </w:r>
    </w:p>
    <w:p w14:paraId="2CC4D4CA" w14:textId="77777777" w:rsidR="008D2484" w:rsidRPr="008D2484" w:rsidRDefault="008D2484" w:rsidP="008D2484">
      <w:pPr>
        <w:spacing w:after="240"/>
        <w:ind w:left="1134" w:hanging="567"/>
        <w:rPr>
          <w:kern w:val="2"/>
          <w:szCs w:val="24"/>
        </w:rPr>
      </w:pPr>
      <w:r w:rsidRPr="008D2484">
        <w:rPr>
          <w:kern w:val="2"/>
        </w:rPr>
        <w:t>b)</w:t>
      </w:r>
      <w:r w:rsidRPr="008D2484">
        <w:rPr>
          <w:kern w:val="2"/>
        </w:rPr>
        <w:tab/>
        <w:t>visoje Europoje ir dabar dar juntami COVID-19 pandemijos padariniai, o 2023 finansiniais metais tai vis dar buvo didžiulis ekonominės ir administracinės veiklos sukrėtimas;</w:t>
      </w:r>
    </w:p>
    <w:p w14:paraId="16240A80" w14:textId="77777777" w:rsidR="008D2484" w:rsidRPr="008D2484" w:rsidRDefault="008D2484" w:rsidP="008D2484">
      <w:pPr>
        <w:spacing w:after="240"/>
        <w:ind w:left="1134" w:hanging="567"/>
        <w:rPr>
          <w:kern w:val="2"/>
        </w:rPr>
      </w:pPr>
      <w:r w:rsidRPr="008D2484">
        <w:rPr>
          <w:kern w:val="2"/>
        </w:rPr>
        <w:t>c)</w:t>
      </w:r>
      <w:r w:rsidRPr="008D2484">
        <w:rPr>
          <w:kern w:val="2"/>
        </w:rPr>
        <w:tab/>
        <w:t>šių dviejų įvykių sukelta didelė infliacija turėjo įtakos bendrųjų įmonių atsargoms ir pristatymo laikui;</w:t>
      </w:r>
    </w:p>
    <w:p w14:paraId="7FB37E0E" w14:textId="77777777" w:rsidR="008D2484" w:rsidRPr="008D2484" w:rsidRDefault="008D2484" w:rsidP="008D2484">
      <w:pPr>
        <w:spacing w:after="240"/>
        <w:ind w:left="567" w:hanging="567"/>
        <w:rPr>
          <w:kern w:val="2"/>
        </w:rPr>
      </w:pPr>
      <w:r w:rsidRPr="008D2484">
        <w:rPr>
          <w:kern w:val="2"/>
        </w:rPr>
        <w:t>9.</w:t>
      </w:r>
      <w:r w:rsidRPr="008D2484">
        <w:rPr>
          <w:kern w:val="2"/>
        </w:rPr>
        <w:tab/>
        <w:t>pripažįsta bendrųjų įmonių naudą, viešojo ir privačiojo sektorių bendradarbiavimo svarbą skatinant inovacijas, mokslinius tyrimus ir technologinę plėtrą, taip pat partnerysčių ekonominę naudą; pažymi, kad sutelkus abiejų sektorių – viešojo ir privačiojo – išteklius ir ekspertines žinias bendrosios įmonės gali veiksmingiau įveikti iššūkius; pabrėžia bendrųjų įmonių skaidrumo, atskaitomybės ir veiksmingo viešųjų lėšų naudojimo svarbą;</w:t>
      </w:r>
    </w:p>
    <w:p w14:paraId="23F7C9B6" w14:textId="77777777" w:rsidR="008D2484" w:rsidRPr="008D2484" w:rsidRDefault="008D2484" w:rsidP="008D2484">
      <w:pPr>
        <w:spacing w:after="240"/>
        <w:ind w:left="567" w:hanging="567"/>
        <w:rPr>
          <w:kern w:val="2"/>
        </w:rPr>
      </w:pPr>
      <w:r w:rsidRPr="008D2484">
        <w:rPr>
          <w:kern w:val="2"/>
        </w:rPr>
        <w:lastRenderedPageBreak/>
        <w:t>10.</w:t>
      </w:r>
      <w:r w:rsidRPr="008D2484">
        <w:rPr>
          <w:kern w:val="2"/>
        </w:rPr>
        <w:tab/>
        <w:t>pripažįsta iniciatyvų, kuriomis skatinamas suinteresuotųjų subjektų įsitraukimas ir dalyvavimas, pvz., atvirų kvietimų pareikšti susidomėjimą ir bendrų kvietimų teikti pasiūlymus visų bendrųjų įmonių mastu, vertę, nes jos padeda sutelkti kolektyvines ekspertines žinias ir išteklius; atkreipia ypatingą dėmesį į bendrą kvietimą teikti pasiūlymus, kurį paskelbė Europos geležinkelių bendroji įmonė ir Trečiosios bendro Europos dangaus oro eismo valdymo mokslinių tyrimų programos bendroji įmonė, nes tai pirmas tokio pobūdžio bendras bendrųjų įmonių kvietimas teikti paraiškas, kuriuo siekiama sukurti integruotą oro ir geležinkelių tinklą tvariai daugiarūšio transporto sistemai;</w:t>
      </w:r>
    </w:p>
    <w:p w14:paraId="740210DF" w14:textId="77777777" w:rsidR="008D2484" w:rsidRPr="008D2484" w:rsidRDefault="008D2484" w:rsidP="008D2484">
      <w:pPr>
        <w:spacing w:after="240"/>
        <w:ind w:left="567" w:hanging="567"/>
        <w:rPr>
          <w:kern w:val="2"/>
        </w:rPr>
      </w:pPr>
      <w:r w:rsidRPr="008D2484">
        <w:rPr>
          <w:kern w:val="2"/>
        </w:rPr>
        <w:t>11.</w:t>
      </w:r>
      <w:r w:rsidRPr="008D2484">
        <w:rPr>
          <w:kern w:val="2"/>
        </w:rPr>
        <w:tab/>
        <w:t>primena, kad bendrosios įmonės privalo vykdyti savo operacijas laikydamosi patikimo finansų valdymo principų, taip veiksmingai prisidėdamos prie Sąjungos politikos tikslų ir patikimo Sąjungos biudžeto vykdymo; vis dėlto, atsižvelgdamas į šioje rezoliucijoje pateiktas Audito Rūmų išvadas, yra susirūpinęs dėl tam tikrų klausimų;</w:t>
      </w:r>
    </w:p>
    <w:p w14:paraId="0E4E3F57" w14:textId="77777777" w:rsidR="008D2484" w:rsidRPr="008D2484" w:rsidRDefault="008D2484" w:rsidP="008D2484">
      <w:pPr>
        <w:spacing w:after="240"/>
        <w:ind w:left="567" w:hanging="567"/>
        <w:rPr>
          <w:b/>
          <w:iCs/>
          <w:kern w:val="2"/>
        </w:rPr>
      </w:pPr>
      <w:r w:rsidRPr="008D2484">
        <w:rPr>
          <w:b/>
          <w:iCs/>
          <w:kern w:val="2"/>
        </w:rPr>
        <w:t>Metinės ataskaitos</w:t>
      </w:r>
    </w:p>
    <w:p w14:paraId="6AE097B0" w14:textId="77777777" w:rsidR="008D2484" w:rsidRPr="008D2484" w:rsidRDefault="008D2484" w:rsidP="008D2484">
      <w:pPr>
        <w:spacing w:after="240"/>
        <w:ind w:left="567" w:hanging="567"/>
        <w:rPr>
          <w:kern w:val="2"/>
          <w:szCs w:val="24"/>
        </w:rPr>
      </w:pPr>
      <w:r w:rsidRPr="008D2484">
        <w:rPr>
          <w:kern w:val="2"/>
        </w:rPr>
        <w:t>12.</w:t>
      </w:r>
      <w:r w:rsidRPr="008D2484">
        <w:rPr>
          <w:kern w:val="2"/>
        </w:rPr>
        <w:tab/>
        <w:t>pažymi, kad Audito Rūmų ataskaitoje nustatyta, jog 2023 m. vienuolikos bendrųjų įmonių metinėse ataskaitose jų finansinė būklė 2023 m. gruodžio 31 d., pinigų srautų rezultatai ir grynojo turto pokyčiai visais reikšmingais aspektais yra pateikti teisingai, kaip to reikalaujama jų finansiniuose reglamentuose ir Komisijos apskaitos pareigūno patvirtintose apskaitos taisyklėse; taip pat pažymi, kad dėl šios priežasties Audito Rūmai pateikė besąlygines audito nuomones dėl bendrųjų įmonių metinių finansinių ataskaitų patikimumo;</w:t>
      </w:r>
    </w:p>
    <w:p w14:paraId="452825C9" w14:textId="77777777" w:rsidR="008D2484" w:rsidRPr="008D2484" w:rsidRDefault="008D2484" w:rsidP="008D2484">
      <w:pPr>
        <w:spacing w:after="240"/>
        <w:ind w:left="567" w:hanging="567"/>
        <w:rPr>
          <w:kern w:val="2"/>
          <w:szCs w:val="24"/>
        </w:rPr>
      </w:pPr>
      <w:r w:rsidRPr="008D2484">
        <w:rPr>
          <w:kern w:val="2"/>
        </w:rPr>
        <w:t>13.</w:t>
      </w:r>
      <w:r w:rsidRPr="008D2484">
        <w:rPr>
          <w:kern w:val="2"/>
        </w:rPr>
        <w:tab/>
        <w:t xml:space="preserve">pažymi, kad Audito Rūmų ataskaitoje nurodyta, jog metinėse finansinėse ataskaitose pateiktos operacijos visais reikšmingais aspektais </w:t>
      </w:r>
      <w:r w:rsidRPr="008D2484">
        <w:rPr>
          <w:kern w:val="2"/>
        </w:rPr>
        <w:lastRenderedPageBreak/>
        <w:t>yra teisėtos ir tvarkingos; be to, pažymi, kad dėl šios priežasties Audito Rūmai pateikė besąlygines audito nuomones dėl bendrųjų įmonių finansinėse ataskaitose atspindimų pajamų ir mokėjimų teisėtumo ir tvarkingumo;</w:t>
      </w:r>
    </w:p>
    <w:p w14:paraId="303E6AC2" w14:textId="77777777" w:rsidR="008D2484" w:rsidRPr="008D2484" w:rsidRDefault="008D2484" w:rsidP="008D2484">
      <w:pPr>
        <w:spacing w:after="240"/>
        <w:ind w:left="567" w:hanging="567"/>
        <w:rPr>
          <w:kern w:val="2"/>
        </w:rPr>
      </w:pPr>
      <w:r w:rsidRPr="008D2484">
        <w:rPr>
          <w:kern w:val="2"/>
        </w:rPr>
        <w:t>14.</w:t>
      </w:r>
      <w:r w:rsidRPr="008D2484">
        <w:rPr>
          <w:kern w:val="2"/>
        </w:rPr>
        <w:tab/>
        <w:t>atkreipia dėmesį į tai, kad, Audito Rūmų nuomone, Pažangiųjų tinklų ir paslaugų bendrajai įmonei ir Visuotinės sveikatos EDCTP3 bendrajai įmonei nebuvo pateiktos pakankamos gairės prieš joms pirmą kartą teikiant metines ataskaitas, ypač dėl reikalavimo aiškiai atskirti finansinius išteklius, kuriuos valdo Komisija prieš joms pasiekiant finansinį savarankiškumą, nuo finansinių išteklių, kuriuos valdo bendrosios įmonės joms pasiekus finansinį savarankiškumą; pritaria Audito Rūmų rekomendacijai dėl veiksmų šioje srityje, pagal kurią rekomenduojama parengti aiškias ir suprantamas apskaitos gaires, kuriose būtų nurodytos naujų bendrųjų įmonių pirmųjų metinių finansinių ataskaitų pateikimo taisyklės, ir kad į šias gaires turėtų būti įtraukti nurodymai, kaip atskirti Komisijos valdomus finansinius išteklius nuo išteklių, kuriuos valdo bendroji įmonė po to, kai ji įgyja finansinį savarankiškumą; pažymi, kad rizika visų bendrųjų įmonių metinių finansinių ataskaitų patikimumui yra maža, išskyrus Pažangiųjų tinklų ir paslaugų bendrąją įmonę ir Visuotinės sveikatos EDCTP3 bendrąją įmonę, kurių patikimumo rizika buvo įvertinta kaip vidutinė dėl sudėtingos biudžeto asignavimų ir turto perkėlimo iš Komisijos atsakomybės į bendrosios įmonės atsakomybę struktūros;</w:t>
      </w:r>
    </w:p>
    <w:p w14:paraId="65926D0A" w14:textId="77777777" w:rsidR="008D2484" w:rsidRPr="008D2484" w:rsidRDefault="008D2484" w:rsidP="008D2484">
      <w:pPr>
        <w:spacing w:after="240"/>
        <w:ind w:left="567" w:hanging="567"/>
        <w:rPr>
          <w:kern w:val="2"/>
          <w:szCs w:val="24"/>
        </w:rPr>
      </w:pPr>
      <w:r w:rsidRPr="008D2484">
        <w:rPr>
          <w:kern w:val="2"/>
        </w:rPr>
        <w:t>15.</w:t>
      </w:r>
      <w:r w:rsidRPr="008D2484">
        <w:rPr>
          <w:kern w:val="2"/>
        </w:rPr>
        <w:tab/>
        <w:t>atkreipia dėmesį į tai, kad Europos ITER įgyvendinimo ir branduolių sintezės energetikos vystymo bendrosios įmonės metinės finansinės ataskaitos buvo rengiamos remiantis 2023 m. galiojusiu ITER projekto pagrindiniu scenarijumi, tačiau šis projektas šiuo metu persvarstomas ir dėl to gali būti didelių pokyčių Europos ITER įgyvendinimo ir bran</w:t>
      </w:r>
      <w:r w:rsidRPr="008D2484">
        <w:rPr>
          <w:kern w:val="2"/>
        </w:rPr>
        <w:lastRenderedPageBreak/>
        <w:t>duolių sintezės energetikos vystymo bendrosios įmonės darbe ir gali keistis numatytos bendros išlaidos projekto užbaigimui; pabrėžia, kad atitinkama bendroji įmonė turėtų imtis visų būtinų veiksmų siekdama užtikrinti, kad būsimas pagrindinis scenarijus ir jo padariniai Sąjungos piniginių įnašų į bendrąją įmonę poreikiui netaptų įsipareigojimais Sąjungos biudžetui; vadovaudamasis per šios bendrosios įmonės klausymą gautais atsakymais Biudžeto kontrolės komitete pažymi, kad, pasak atitinkamos bendrosios įmonės, klausymo metu dar buvo per anksti pateikti šios peržiūros finansinio poveikio įvertinimą; taip pat yra susirūpinęs dėl to, kad dėl veiksnių, kurių bendroji įmonė negali kontroliuoti, ITER projektą įgyvendinti vėluojama;</w:t>
      </w:r>
    </w:p>
    <w:p w14:paraId="3D6E0D4C" w14:textId="77777777" w:rsidR="008D2484" w:rsidRPr="008D2484" w:rsidRDefault="008D2484" w:rsidP="008D2484">
      <w:pPr>
        <w:spacing w:after="240"/>
        <w:ind w:left="567" w:hanging="567"/>
        <w:rPr>
          <w:kern w:val="2"/>
          <w:szCs w:val="24"/>
        </w:rPr>
      </w:pPr>
      <w:r w:rsidRPr="008D2484">
        <w:rPr>
          <w:kern w:val="2"/>
        </w:rPr>
        <w:t>16.</w:t>
      </w:r>
      <w:r w:rsidRPr="008D2484">
        <w:rPr>
          <w:kern w:val="2"/>
        </w:rPr>
        <w:tab/>
        <w:t>yra susirūpinęs dėl galimo poveikio, kurį Europos ITER įgyvendinimo ir branduolių sintezės energetikos vystymo bendrosios įmonės reorganizavimas turės jos veiklai, ypač trumpalaikiam ir vidutinės trukmės bendrosios įmonės nestabilumui ir veiklos rizikai; palankiai vertina tai, kad atitinkama bendroji įmonė žinojo apie šias problemas ir pateikė paaiškinimą, kaip ji pati vertina padėtį; palankiai vertina per atitinkamos bendrosios įmonės klausymą Biudžeto kontrolės komitete pateiktą papildomą informaciją, visų pirma susijusią su tuo, kad riziką veiklos tęstinumui kol kas mažina didelė priklausomybė nuo esamų programų ir projektų; palankiai vertina lankstumą, kurį suteikia naujoji matricos struktūra;</w:t>
      </w:r>
    </w:p>
    <w:p w14:paraId="4200EF55" w14:textId="77777777" w:rsidR="008D2484" w:rsidRPr="008D2484" w:rsidRDefault="008D2484" w:rsidP="008D2484">
      <w:pPr>
        <w:spacing w:after="240"/>
        <w:ind w:left="567" w:hanging="567"/>
        <w:rPr>
          <w:kern w:val="2"/>
          <w:szCs w:val="24"/>
        </w:rPr>
      </w:pPr>
      <w:r w:rsidRPr="008D2484">
        <w:rPr>
          <w:kern w:val="2"/>
        </w:rPr>
        <w:t>17.</w:t>
      </w:r>
      <w:r w:rsidRPr="008D2484">
        <w:rPr>
          <w:kern w:val="2"/>
        </w:rPr>
        <w:tab/>
        <w:t>atkreipia dėmesį į tai, kad rizika visų bendrųjų įmonių pajamų teisėtumui ir tvarkingumui įvertinta kaip maža;</w:t>
      </w:r>
    </w:p>
    <w:p w14:paraId="38EA57BC" w14:textId="77777777" w:rsidR="008D2484" w:rsidRPr="008D2484" w:rsidRDefault="008D2484" w:rsidP="008D2484">
      <w:pPr>
        <w:spacing w:after="240"/>
        <w:ind w:left="567" w:hanging="567"/>
        <w:rPr>
          <w:b/>
          <w:iCs/>
          <w:kern w:val="2"/>
        </w:rPr>
      </w:pPr>
      <w:r w:rsidRPr="008D2484">
        <w:rPr>
          <w:b/>
          <w:iCs/>
          <w:kern w:val="2"/>
        </w:rPr>
        <w:t>Biudžeto ir finansų valdymas</w:t>
      </w:r>
    </w:p>
    <w:p w14:paraId="1134A88F" w14:textId="77777777" w:rsidR="008D2484" w:rsidRPr="008D2484" w:rsidRDefault="008D2484" w:rsidP="008D2484">
      <w:pPr>
        <w:spacing w:after="240"/>
        <w:ind w:left="567" w:hanging="567"/>
        <w:rPr>
          <w:kern w:val="2"/>
          <w:szCs w:val="24"/>
        </w:rPr>
      </w:pPr>
      <w:r w:rsidRPr="008D2484">
        <w:rPr>
          <w:kern w:val="2"/>
        </w:rPr>
        <w:t>18.</w:t>
      </w:r>
      <w:r w:rsidRPr="008D2484">
        <w:rPr>
          <w:kern w:val="2"/>
        </w:rPr>
        <w:tab/>
        <w:t>pažymi, kad, Audito Rūmų teigimu, bendras 2023 m. biudžetas vie</w:t>
      </w:r>
      <w:r w:rsidRPr="008D2484">
        <w:rPr>
          <w:kern w:val="2"/>
        </w:rPr>
        <w:lastRenderedPageBreak/>
        <w:t>nuolikai bendrųjų įmonių, kurių auditą jie atliko, sudarė 4,25 mlrd. EUR įsipareigojimų asignavimų ir 3,87 mlrd. EUR mokėjimų asignavimų; bendras turimas biudžetas, Audito Rūmų teigimu, apima nepanaudotus ankstesnių metų asignavimus, kuriuos bendrosios įmonės iš naujo įtraukė į einamųjų metų biudžetą, ir asignuotąsias pajamas bei perskirstymus kitiems metams; konkrečiau, pažymi, kad:</w:t>
      </w:r>
    </w:p>
    <w:p w14:paraId="2C332096" w14:textId="77777777" w:rsidR="008D2484" w:rsidRPr="008D2484" w:rsidRDefault="008D2484" w:rsidP="008D2484">
      <w:pPr>
        <w:spacing w:after="240"/>
        <w:ind w:left="1134" w:hanging="567"/>
        <w:rPr>
          <w:kern w:val="2"/>
          <w:szCs w:val="24"/>
        </w:rPr>
      </w:pPr>
      <w:r w:rsidRPr="008D2484">
        <w:rPr>
          <w:kern w:val="2"/>
        </w:rPr>
        <w:t>a)</w:t>
      </w:r>
      <w:r w:rsidRPr="008D2484">
        <w:rPr>
          <w:kern w:val="2"/>
        </w:rPr>
        <w:tab/>
        <w:t>visas turimas Trečiosios bendro Europos dangaus oro eismo valdymo mokslinių tyrimų programos bendrosios įmonės biudžetas 2023 m. sudarė 111,2 mln. EUR įsipareigojimų asignavimų (palyginti su 158,8 mln. 2022 m.) ir 241,5 mln. EUR mokėjimų asignavimų (palyginti su 146,9 mln. EUR 2022 m.); taip pat yra žinoma, jog, remiantis Trečiosios bendro Europos dangaus oro eismo valdymo mokslinių tyrimų programos bendrosios įmonės biudžeto ir finansų valdymo ataskaita, jos bendras 2023 finansinių metų biudžeto įvykdymo lygis pasiekė 92 % įsipareigojimų asignavimų ir 81 % mokėjimų asignavimų, o tai rodo, kad didelių problemų, susijusių su biudžeto vykdymo tempu, nebuvo; vis dėlto pabrėžia žemą bendrosios įmonės mokėjimų asignavimų, skirtų infrastruktūrai ir veiklos išlaidoms, įvykdymo lygį – jis siekė 55 %; atkreipia dėmesį į bendrosios įmonės paaiškinimą ir apskritai ragina bendrąją įmonę užtikrinti tinkamą visų jos biudžeto skirsnių įgyvendinimo tempą;</w:t>
      </w:r>
    </w:p>
    <w:p w14:paraId="4075DB88" w14:textId="77777777" w:rsidR="008D2484" w:rsidRPr="008D2484" w:rsidRDefault="008D2484" w:rsidP="008D2484">
      <w:pPr>
        <w:spacing w:after="240"/>
        <w:ind w:left="1134" w:hanging="567"/>
        <w:rPr>
          <w:kern w:val="2"/>
          <w:szCs w:val="24"/>
        </w:rPr>
      </w:pPr>
      <w:r w:rsidRPr="008D2484">
        <w:rPr>
          <w:kern w:val="2"/>
        </w:rPr>
        <w:t>b)</w:t>
      </w:r>
      <w:r w:rsidRPr="008D2484">
        <w:rPr>
          <w:kern w:val="2"/>
        </w:rPr>
        <w:tab/>
        <w:t xml:space="preserve">visas turimas Netaršios aviacijos bendrosios įmonės biudžetas 2023 m. sudarė 269 mln. EUR įsipareigojimų asignavimų (palyginti su 411,2 mln. 2022 m.) ir 486,4 mln. EUR mokėjimų asignavimų (palyginti su 415,3 mln. EUR 2022 m.); taip pat yra žinoma, jog, remiantis Netaršios aviacijos bendrosios įmonės biudžeto ir finansų valdymo ataskaita, jos bendras 2023 finansinių </w:t>
      </w:r>
      <w:r w:rsidRPr="008D2484">
        <w:rPr>
          <w:kern w:val="2"/>
        </w:rPr>
        <w:lastRenderedPageBreak/>
        <w:t>metų biudžeto įvykdymo lygis pasiekė 98,58 % įsipareigojimų asignavimų ir 51,18 % mokėjimų asignavimų, o tai rodo, kad kilo didelių problemų, susijusių su biudžeto vykdymo tempu; ypač pažymi, kad bendrosios įmonės dviejų veiklos išlaidų antraštinių dalių mokėjimų asignavimų panaudojimo lygis yra atitinkamai 80,50 % ir 81,11 %; taip pat pabrėžia žemą bendrosios įmonės mokėjimų asignavimų, skirtų infrastruktūros išlaidoms, įvykdymo lygį – jis siekė 60,52 %; labai apgailestauja dėl to, kad pagal biudžeto 5 antraštinę dalį nepanaudotiems mokėjimų asignavimams skirta 177 mln. EUR suma, kurios techninis panaudojimo lygis yra 0 %; atkreipia dėmesį į bendrosios įmonės paaiškinimą ir apskritai ragina bendrąją įmonę užtikrinti tinkamą visų jos biudžeto skirsnių įgyvendinimo tempą;</w:t>
      </w:r>
    </w:p>
    <w:p w14:paraId="0473BD5D" w14:textId="77777777" w:rsidR="008D2484" w:rsidRPr="008D2484" w:rsidRDefault="008D2484" w:rsidP="008D2484">
      <w:pPr>
        <w:spacing w:after="240"/>
        <w:ind w:left="1134" w:hanging="567"/>
        <w:rPr>
          <w:kern w:val="2"/>
          <w:szCs w:val="24"/>
        </w:rPr>
      </w:pPr>
      <w:r w:rsidRPr="008D2484">
        <w:rPr>
          <w:kern w:val="2"/>
        </w:rPr>
        <w:t>c)</w:t>
      </w:r>
      <w:r w:rsidRPr="008D2484">
        <w:rPr>
          <w:kern w:val="2"/>
        </w:rPr>
        <w:tab/>
        <w:t>visas turimas Novatoriškų sveikatos sprendimų iniciatyvos bendrosios įmonės biudžetas 2023 m. sudarė 223,2 mln. EUR įsipareigojimų asignavimų (palyginti su 272,4 mln. EUR 2022 m.) ir 225,9 mln. EUR mokėjimų asignavimų (palyginti su 174,8 mln. EUR 2022 m.); taip pat yra žinoma, jog, remiantis Novatoriškų sveikatos sprendimų iniciatyvos bendrosios įmonės biudžeto ir finansų valdymo ataskaita, jos bendras 2023 finansinių metų biudžeto įvykdymo lygis pasiekė 92,65 % įsipareigojimų asignavimų ir 90,29 % mokėjimų asignavimų, o tai rodo, kad didelių problemų, susijusių su biudžeto vykdymo tempu, nebuvo; vis dėlto atkreipia dėmesį į žemą bendrosios įmonės įsipareigojimų ir mokėjimų asignavimų, skirtų infrastruktūros išlaidoms, įvykdymo lygį – jis atitinkamai siekė 68,67 % ir 67,30 %; atkreipia dėmesį į bendrosios įmonės paaiškinimą ir apskritai ragina bendrąją įmonę užtikrinti tinkamą visų jos biudžeto skirsnių įgy</w:t>
      </w:r>
      <w:r w:rsidRPr="008D2484">
        <w:rPr>
          <w:kern w:val="2"/>
        </w:rPr>
        <w:lastRenderedPageBreak/>
        <w:t>vendinimo tempą;</w:t>
      </w:r>
    </w:p>
    <w:p w14:paraId="67343ACD" w14:textId="77777777" w:rsidR="008D2484" w:rsidRPr="008D2484" w:rsidRDefault="008D2484" w:rsidP="008D2484">
      <w:pPr>
        <w:spacing w:after="240"/>
        <w:ind w:left="1134" w:hanging="567"/>
        <w:rPr>
          <w:kern w:val="2"/>
          <w:szCs w:val="24"/>
        </w:rPr>
      </w:pPr>
      <w:r w:rsidRPr="008D2484">
        <w:rPr>
          <w:kern w:val="2"/>
        </w:rPr>
        <w:t>d)</w:t>
      </w:r>
      <w:r w:rsidRPr="008D2484">
        <w:rPr>
          <w:kern w:val="2"/>
        </w:rPr>
        <w:tab/>
        <w:t>visas turimas Švariojo vandenilio bendrosios įmonės biudžetas 2023 m. sudarė 268,9 mln. EUR įsipareigojimų asignavimų (palyginti su 314,3 mln. EUR 2022 m.) ir 327,8 mln. EUR mokėjimų asignavimų (palyginti su 118,3 mln. EUR 2022 m.); taip pat yra žinoma, jog, remiantis Švariojo vandenilio bendrosios įmonės biudžeto ir finansų valdymo ataskaita, jos bendras 2023 finansinių metų biudžeto įvykdymo lygis pasiekė 96,62 % įsipareigojimų asignavimų ir 85,43 % mokėjimų asignavimų, o tai rodo, kad didelių problemų, susijusių su biudžeto vykdymo tempu, nebuvo; vis dėlto pabrėžia žemą bendrosios įmonės mokėjimų asignavimų, skirtų jos veiklos išlaidoms pagal programą „Horizontas 2020“, įvykdymo lygį – jis siekė 69,41 %; taip pat atkreipia dėmesį į žemą bendrosios įmonės įsipareigojimų ir mokėjimų asignavimų, skirtų infrastruktūros išlaidoms, įvykdymo lygį – jis atitinkamai siekė 71,21 % ir 60,60 %; atkreipia dėmesį į bendrosios įmonės paaiškinimus ir apskritai ragina bendrąją įmonę užtikrinti tinkamą visų jos biudžeto skirsnių įgyvendinimo tempą;</w:t>
      </w:r>
    </w:p>
    <w:p w14:paraId="59C0B625" w14:textId="77777777" w:rsidR="008D2484" w:rsidRPr="008D2484" w:rsidRDefault="008D2484" w:rsidP="008D2484">
      <w:pPr>
        <w:spacing w:after="240"/>
        <w:ind w:left="1134" w:hanging="567"/>
        <w:rPr>
          <w:kern w:val="2"/>
          <w:szCs w:val="24"/>
        </w:rPr>
      </w:pPr>
      <w:r w:rsidRPr="008D2484">
        <w:rPr>
          <w:kern w:val="2"/>
        </w:rPr>
        <w:t>e)</w:t>
      </w:r>
      <w:r w:rsidRPr="008D2484">
        <w:rPr>
          <w:kern w:val="2"/>
        </w:rPr>
        <w:tab/>
        <w:t>visas turimas Lustų bendrosios įmonės biudžetas 2023 m. sudarė 835,7 mln. EUR įsipareigojimų asignavimų (palyginti su 261,4 mln. EUR 2022 m.) ir 518,4 mln. EUR mokėjimų asignavimų (palyginti su 222,2 mln. EUR 2022 m.); taip pat yra žinoma, jog, remiantis Lustų bendrosios įmonės biudžeto ir finansų valdymo ataskaita, jos bendras 2023 finansinių metų biudžeto įvykdymo lygis pasiekė 100 % įsipareigojimų asignavimų ir 37 % mokėjimų asignavimų, o tai rodo, kad kilo didelių problemų, susijusių su biudžeto vykdymo tempu; visų pirma pabrėžia itin žemą bendrosios įmonės mokėjimų asignavimų, skirtų veiklos išlai</w:t>
      </w:r>
      <w:r w:rsidRPr="008D2484">
        <w:rPr>
          <w:kern w:val="2"/>
        </w:rPr>
        <w:lastRenderedPageBreak/>
        <w:t>doms, įvykdymo lygį – jis siekė 36 %; atkreipia dėmesį į bendrosios įmonės paaiškinimą, tačiau labai apgailestauja dėl tokio žemo įvykdymo lygio ir apskritai ragina bendrąją įmonę užtikrinti tinkamą visų jos biudžeto skirsnių įgyvendinimo tempą; atkreipia dėmesį į tai, kad būtent dėl šių dalių, susijusių su padidintu finansavimu, kurį Lustų bendroji įmonė gavo 2023 m. ir kurį ji turėjo įgyvendinti, Audito Rūmai nusprendė, jog šios bendrosios įmonės biudžeto valdymui kylanti rizika yra vidutinė;</w:t>
      </w:r>
    </w:p>
    <w:p w14:paraId="511883F4" w14:textId="77777777" w:rsidR="008D2484" w:rsidRPr="008D2484" w:rsidRDefault="008D2484" w:rsidP="008D2484">
      <w:pPr>
        <w:spacing w:after="240"/>
        <w:ind w:left="1134" w:hanging="567"/>
        <w:rPr>
          <w:kern w:val="2"/>
          <w:szCs w:val="24"/>
        </w:rPr>
      </w:pPr>
      <w:r w:rsidRPr="008D2484">
        <w:rPr>
          <w:kern w:val="2"/>
        </w:rPr>
        <w:t>f)</w:t>
      </w:r>
      <w:r w:rsidRPr="008D2484">
        <w:rPr>
          <w:kern w:val="2"/>
        </w:rPr>
        <w:tab/>
        <w:t xml:space="preserve">visas turimas Europos žiedinės </w:t>
      </w:r>
      <w:proofErr w:type="spellStart"/>
      <w:r w:rsidRPr="008D2484">
        <w:rPr>
          <w:kern w:val="2"/>
        </w:rPr>
        <w:t>biožaliavinės</w:t>
      </w:r>
      <w:proofErr w:type="spellEnd"/>
      <w:r w:rsidRPr="008D2484">
        <w:rPr>
          <w:kern w:val="2"/>
        </w:rPr>
        <w:t xml:space="preserve"> ekonomikos bendrosios įmonės biudžetas 2023 m. sudarė 227,4 mln. EUR įsipareigojimų asignavimų (palyginti su 264,2 mln. 2022 m.) ir 137,4 mln. EUR mokėjimų asignavimų (palyginti su 80,3 mln. EUR 2022 m.); taip pat yra žinoma, jog, remiantis Europos žiedinės </w:t>
      </w:r>
      <w:proofErr w:type="spellStart"/>
      <w:r w:rsidRPr="008D2484">
        <w:rPr>
          <w:kern w:val="2"/>
        </w:rPr>
        <w:t>biožaliavinės</w:t>
      </w:r>
      <w:proofErr w:type="spellEnd"/>
      <w:r w:rsidRPr="008D2484">
        <w:rPr>
          <w:kern w:val="2"/>
        </w:rPr>
        <w:t xml:space="preserve"> ekonomikos bendrosios įmonės biudžeto ir finansų valdymo ataskaita, jos bendras 2023 finansinių metų biudžeto įvykdymo lygis pasiekė 97,6 % įsipareigojimų asignavimų ir 90,3 % mokėjimų asignavimų, o tai rodo, kad didelių problemų, susijusių su biudžeto vykdymo tempu, nebuvo; vis dėlto pabrėžia žemą bendrosios įmonės administracinių išlaidų dalies, skirtos atlyginimams, įsipareigojimų ir mokėjimų asignavimų panaudojimo lygį, kuris atitinkamai siekė 64 % ir 57 %, taip pat žemą mokėjimų asignavimų dalies, skirtos kitoms administracinėms išlaidoms, įvykdymo lygį, kuris siekė 54 %; atkreipia dėmesį į bendrosios įmonės paaiškinimą ir apskritai ragina bendrąją įmonę užtikrinti tinkamą visų jos biudžeto skirsnių įgyvendinimo tempą;</w:t>
      </w:r>
    </w:p>
    <w:p w14:paraId="348B11AA" w14:textId="77777777" w:rsidR="008D2484" w:rsidRPr="008D2484" w:rsidRDefault="008D2484" w:rsidP="008D2484">
      <w:pPr>
        <w:spacing w:after="240"/>
        <w:ind w:left="1134" w:hanging="567"/>
        <w:rPr>
          <w:kern w:val="2"/>
          <w:szCs w:val="24"/>
        </w:rPr>
      </w:pPr>
      <w:r w:rsidRPr="008D2484">
        <w:rPr>
          <w:kern w:val="2"/>
        </w:rPr>
        <w:t>g)</w:t>
      </w:r>
      <w:r w:rsidRPr="008D2484">
        <w:rPr>
          <w:kern w:val="2"/>
        </w:rPr>
        <w:tab/>
        <w:t>visas turimas Europos geležinkelių bendrosios įmonės biudžetas 2023 m. sudarė 102,6 mln. EUR įsipareigojimų asignavimų (pa</w:t>
      </w:r>
      <w:r w:rsidRPr="008D2484">
        <w:rPr>
          <w:kern w:val="2"/>
        </w:rPr>
        <w:lastRenderedPageBreak/>
        <w:t xml:space="preserve">lyginti su 171,4 mln. EUR 2022 m.) ir 120,3 mln. EUR mokėjimų asignavimų (palyginti su 180,8 mln. EUR 2022 m.); taip pat yra žinoma, jog, remiantis Europos geležinkelių bendrosios įmonės biudžeto ir finansų valdymo ataskaita, jos bendras 2023 finansinių metų biudžeto įvykdymo lygis pasiekė 97 % įsipareigojimų asignavimų ir 82 % mokėjimų asignavimų, o tai rodo, kad didelių problemų, susijusių su biudžeto vykdymo tempu, nebuvo; vis dėlto pabrėžia žemą bendrosios įmonės mokėjimų asignavimų dalies, skirtos jos veiklos išlaidoms pagal programą „Horizontas 2020“, įvykdymo lygį – jis siekė 67 %; atkreipia dėmesį į bendrosios įmonės paaiškinimą ir apskritai ragina bendrąją įmonę užtikrinti tinkamą visų jos biudžeto skirsnių įgyvendinimo tempą; atkreipia dėmesį į tai, kad Europos geležinkelių bendroji įmonė dėl techninių problemų, su kuriomis susidūrė paramos gavėjai, atidėjo galutinius mokėjimus į 2024 m.; atkreipia dėmesį į keletą projektų, kurių biudžetai nebuvo visapusiškai panaudoti, todėl veiklos mokėjimų poreikis sumažėjo maždaug 4,1 mln. EUR; </w:t>
      </w:r>
      <w:r w:rsidRPr="008D2484">
        <w:rPr>
          <w:color w:val="000000"/>
          <w:kern w:val="2"/>
        </w:rPr>
        <w:t xml:space="preserve">ragina atitinkamą bendrąją įmonę parengti planą, kaip geriau vykdyti apskaitos ataskaitų teikimo pareigas; </w:t>
      </w:r>
      <w:r w:rsidRPr="008D2484">
        <w:rPr>
          <w:kern w:val="2"/>
        </w:rPr>
        <w:t>pabrėžia, kad svarbu remti bendrąją įmonę, atsižvelgiant į geležinkelių pranašumus aplinkosauginio veiksmingumo, žemės naudojimo, energijos sąnaudų ir saugos požiūriais;</w:t>
      </w:r>
    </w:p>
    <w:p w14:paraId="5631816C" w14:textId="77777777" w:rsidR="008D2484" w:rsidRPr="008D2484" w:rsidRDefault="008D2484" w:rsidP="008D2484">
      <w:pPr>
        <w:spacing w:after="240"/>
        <w:ind w:left="1134" w:hanging="567"/>
        <w:rPr>
          <w:kern w:val="2"/>
          <w:szCs w:val="24"/>
        </w:rPr>
      </w:pPr>
      <w:r w:rsidRPr="008D2484">
        <w:rPr>
          <w:kern w:val="2"/>
        </w:rPr>
        <w:t>h)</w:t>
      </w:r>
      <w:r w:rsidRPr="008D2484">
        <w:rPr>
          <w:kern w:val="2"/>
        </w:rPr>
        <w:tab/>
        <w:t xml:space="preserve">visas turimas Europos našiosios kompiuterijos bendrosios įmonės biudžetas 2023 m. sudarė 1 136 mln. EUR įsipareigojimų asignavimų (palyginti su 1 374,5 mln. EUR 2022 m.) ir 1 058 mln. EUR mokėjimų asignavimų (palyginti su 629,9 mln. EUR 2022 m.); taip pat yra žinoma, jog, remiantis Europos našiosios kompiuterijos bendrosios įmonės biudžeto ir finansų valdymo ataskaita, jos </w:t>
      </w:r>
      <w:r w:rsidRPr="008D2484">
        <w:rPr>
          <w:kern w:val="2"/>
        </w:rPr>
        <w:lastRenderedPageBreak/>
        <w:t>bendras 2023 finansinių metų biudžeto įvykdymo lygis pasiekė 83 % įsipareigojimų asignavimų ir 19 % mokėjimų asignavimų, o tai rodo, kad kilo didelių problemų, susijusių su biudžeto vykdymo tempu; visų pirma pabrėžia itin žemą bendrosios įmonės mokėjimų asignavimų, skirtų veiklos išlaidoms, įvykdymo lygį – jis siekė 19 %; atkreipia dėmesį į bendrosios įmonės paaiškinimą, tačiau labai apgailestauja dėl tokio žemo įvykdymo lygio; taip pat atkreipia dėmesį į žemą bendrosios įmonės įsipareigojimų ir mokėjimų asignavimų, skirtų administracinėms išlaidoms, įvykdymo lygį – jis atitinkamai siekė 45 % ir 42 %; atkreipia dėmesį į bendrosios įmonės paaiškinimą ir apskritai ragina bendrąją įmonę užtikrinti tinkamą visų jos biudžeto skirsnių įgyvendinimo tempą; atkreipia dėmesį į tai, kad būtent dėl šių dalių, susijusių su padidintu finansavimu, kurį Europos našiosios kompiuterijos bendroji įmonė gavo 2023 m. ir kurį ji turėjo įgyvendinti, Audito Rūmai nusprendė, jog šios bendrosios įmonės biudžeto valdymui kylanti rizika yra vidutinė; palankiai vertina papildomą informaciją, pateiktą per šios bendrosios įmonės klausymą Biudžeto kontrolės komitete, apie šio lėto biudžeto vykdymo lygio priežastis;</w:t>
      </w:r>
    </w:p>
    <w:p w14:paraId="443EDDD5" w14:textId="77777777" w:rsidR="008D2484" w:rsidRPr="008D2484" w:rsidRDefault="008D2484" w:rsidP="008D2484">
      <w:pPr>
        <w:spacing w:after="240"/>
        <w:ind w:left="1134" w:hanging="567"/>
        <w:rPr>
          <w:kern w:val="2"/>
          <w:szCs w:val="24"/>
        </w:rPr>
      </w:pPr>
      <w:r w:rsidRPr="008D2484">
        <w:rPr>
          <w:kern w:val="2"/>
        </w:rPr>
        <w:t>i)</w:t>
      </w:r>
      <w:r w:rsidRPr="008D2484">
        <w:rPr>
          <w:kern w:val="2"/>
        </w:rPr>
        <w:tab/>
        <w:t xml:space="preserve">visas turimas Pažangiųjų tinklų ir paslaugų bendrosios įmonės biudžetas 2023 m. sudarė 134,7 mln. EUR įsipareigojimų asignavimų ir 122,9 mln. EUR mokėjimų asignavimų; taip pat yra žinoma, jog, remiantis Pažangiųjų tinklų ir paslaugų bendrosios įmonės biudžeto ir finansų valdymo ataskaita, jos bendras 2023 finansinių metų biudžeto įvykdymo lygis pasiekė 99 % įsipareigojimų asignavimų ir 89 % mokėjimų asignavimų; vertina, kad, turint omenyje trumpą laikotarpį, kurį bendroji įmonė 2023 finansiniais metais veikė finansinio savarankiškumo sąlygomis, </w:t>
      </w:r>
      <w:r w:rsidRPr="008D2484">
        <w:rPr>
          <w:kern w:val="2"/>
        </w:rPr>
        <w:lastRenderedPageBreak/>
        <w:t>nėra pakankamo pagrindo, kuriuo remdamasis Europos Parlamentas galėtų gera valia pareikšti savo nuomonę dėl bendrosios įmonės finansų valdymo kokybės; vis dėlto pažymi, kad dėl šios padėties rizika administracinių išlaidų teisėtumui ir tvarkingumui bendrojoje įmonėje buvo laikoma vidutine;</w:t>
      </w:r>
    </w:p>
    <w:p w14:paraId="3AD106CD" w14:textId="77777777" w:rsidR="008D2484" w:rsidRPr="008D2484" w:rsidRDefault="008D2484" w:rsidP="008D2484">
      <w:pPr>
        <w:spacing w:after="240"/>
        <w:ind w:left="1134" w:hanging="567"/>
        <w:rPr>
          <w:kern w:val="2"/>
          <w:szCs w:val="24"/>
        </w:rPr>
      </w:pPr>
      <w:r w:rsidRPr="008D2484">
        <w:rPr>
          <w:kern w:val="2"/>
        </w:rPr>
        <w:t>j)</w:t>
      </w:r>
      <w:r w:rsidRPr="008D2484">
        <w:rPr>
          <w:kern w:val="2"/>
        </w:rPr>
        <w:tab/>
        <w:t>visas turimas Visuotinės sveikatos EDCTP3 bendrosios įmonės biudžetas 2023 m. sudarė 136,4 mln. EUR įsipareigojimų asignavimų ir 2,2 mln. EUR mokėjimų asignavimų; taip pat yra žinoma, jog, remiantis Visuotinės sveikatos EDCTP3 bendrosios įmonės biudžeto ir finansų valdymo ataskaita, jos bendras 2023 finansinių metų biudžeto įvykdymo lygis pasiekė 100 % įsipareigojimų asignavimų ir 47 % mokėjimų asignavimų; vertina, kad, turint omenyje trumpą laikotarpį, kurį bendroji įmonė 2023 finansiniais metais veikė finansinio savarankiškumo sąlygomis, nėra pakankamo pagrindo, kuriuo remdamasis Europos Parlamentas galėtų gera valia pareikšti savo nuomonę dėl bendrosios įmonės finansų valdymo kokybės; vis dėlto pažymi, kad dėl šios padėties rizika administracinių išlaidų teisėtumui ir tvarkingumui bendrojoje įmonėje buvo laikoma vidutine;</w:t>
      </w:r>
    </w:p>
    <w:p w14:paraId="7FFEB8D1" w14:textId="77777777" w:rsidR="008D2484" w:rsidRPr="008D2484" w:rsidRDefault="008D2484" w:rsidP="008D2484">
      <w:pPr>
        <w:spacing w:after="240"/>
        <w:ind w:left="1134" w:hanging="567"/>
        <w:rPr>
          <w:kern w:val="2"/>
          <w:szCs w:val="24"/>
        </w:rPr>
      </w:pPr>
      <w:r w:rsidRPr="008D2484">
        <w:rPr>
          <w:kern w:val="2"/>
        </w:rPr>
        <w:t>k)</w:t>
      </w:r>
      <w:r w:rsidRPr="008D2484">
        <w:rPr>
          <w:kern w:val="2"/>
        </w:rPr>
        <w:tab/>
        <w:t xml:space="preserve">visas turimas Europos ITER įgyvendinimo ir branduolių sintezės energetikos vystymo bendrosios įmonės biudžetas 2023 m. sudarė 807 mln. EUR įsipareigojimų asignavimų (palyginti su 981,2 mln. EUR 2022 m.) ir 631,5 mln. EUR mokėjimų asignavimų (palyginti su 844 mln. EUR 2022 m.); taip pat yra žinoma, jog, remiantis Europos ITER įgyvendinimo ir branduolių sintezės energetikos vystymo bendrosios įmonės biudžeto ir finansų valdymo ataskaita, jos bendras 2023 finansinių metų biudžeto įvykdymo lygis pasiekė 73 % įsipareigojimų asignavimų ir 95 % </w:t>
      </w:r>
      <w:r w:rsidRPr="008D2484">
        <w:rPr>
          <w:kern w:val="2"/>
        </w:rPr>
        <w:lastRenderedPageBreak/>
        <w:t>mokėjimų asignavimų, o tai rodo, kad kilo didelių problemų, susijusių su biudžeto vykdymo tempu; visų pirma pabrėžia žemą bendrosios įmonės mokėjimų asignavimų, skirtų veiklos išlaidoms, įvykdymo lygį – jis siekė 70 %; atkreipia dėmesį į bendrosios įmonės paaiškinimą ir pažymi, kad buvo grąžinti mokėjimai, kurie iš pradžių buvo planuoti kaip Euratomo ir ITER priimančiosios valstybės įnašai, ir apskritai ragina bendrąją įmonę užtikrinti tinkamą visų jos biudžeto skirsnių įgyvendinimo tempą; atkreipia dėmesį į tai, kad būtent dėl šių dalių, susijusių su vėlavimu ir įgyvendinimo sunkumais, Audito Rūmai nusprendė, jog šios bendrosios įmonės biudžeto valdymui kylanti rizika yra vidutinė;</w:t>
      </w:r>
    </w:p>
    <w:p w14:paraId="6A051BAA" w14:textId="77777777" w:rsidR="008D2484" w:rsidRPr="008D2484" w:rsidRDefault="008D2484" w:rsidP="008D2484">
      <w:pPr>
        <w:spacing w:after="240"/>
        <w:ind w:left="567" w:hanging="567"/>
        <w:rPr>
          <w:kern w:val="2"/>
          <w:szCs w:val="24"/>
        </w:rPr>
      </w:pPr>
      <w:r w:rsidRPr="008D2484">
        <w:rPr>
          <w:kern w:val="2"/>
        </w:rPr>
        <w:t>19.</w:t>
      </w:r>
      <w:r w:rsidRPr="008D2484">
        <w:rPr>
          <w:kern w:val="2"/>
        </w:rPr>
        <w:tab/>
        <w:t>kaip ir Audito Rūmai yra susirūpinęs dėl nepanaudotų asignavimų įgyvendinant kai kurių bendrųjų įmonių programas ir ragina atitinkamas bendrąsias įmones užtikrinti, kad panašūs atvejai nesikartotų, nes kaupiantis nepanaudotiems asignavimams susidaro pinigų perteklius, kurio Sąjunga negali panaudoti kitai veiklai ir kitoms programoms finansuoti; pabrėžia, kad tai pažeidžia patikimo finansų valdymo principą ir kad dėl to 2023 finansiniais metais iš viso susidarė 1,5 mlrd. EUR grynųjų pinigų perteklius; pritaria Audito Rūmų rekomendacijai imtis veiksmų šioje srityje – Audito Rūmai rekomenduoja, kad atitinkamos bendrosios įmonės, derindamos veiksmus su Komisija, parengtų taisomuosius mechanizmus, kad jų grynųjų pinigų perteklius būtų sumažintas iki pagrįsto lygio, ir vėliau derintų kiekvienų finansinių metų grynųjų pinigų prašymus su jų numatomais išlaidų poreikiais; yra informuotas apie atitinkamų bendrųjų įmonių finansinėse taisyklėse numatytas galimybes nepanaudotus asignavimus įtraukti į pajamų ir išlaidų sąmatą ne daugiau kaip trejus finansinius metus nuo jų gavimo; vis dėlto, konkrečiau yra susirūpinęs dėl:</w:t>
      </w:r>
    </w:p>
    <w:p w14:paraId="61033EC5" w14:textId="77777777" w:rsidR="008D2484" w:rsidRPr="008D2484" w:rsidRDefault="008D2484" w:rsidP="008D2484">
      <w:pPr>
        <w:spacing w:after="240"/>
        <w:ind w:left="1134" w:hanging="567"/>
        <w:rPr>
          <w:kern w:val="2"/>
          <w:szCs w:val="24"/>
        </w:rPr>
      </w:pPr>
      <w:r w:rsidRPr="008D2484">
        <w:rPr>
          <w:kern w:val="2"/>
        </w:rPr>
        <w:lastRenderedPageBreak/>
        <w:t>a)</w:t>
      </w:r>
      <w:r w:rsidRPr="008D2484">
        <w:rPr>
          <w:kern w:val="2"/>
        </w:rPr>
        <w:tab/>
        <w:t>Netaršios aviacijos bendrosios įmonės grynųjų pinigų planavimo trūkumo, nes ji paprašė papildomai skirti 178 mln. EUR Sąjungos finansinių įnašų, viršijančių grynųjų pinigų poreikius planuojamiems mokėjimams 2023 m., ir galiausiai 2023 m. pabaigoje susidarė 237 mln. EUR grynųjų pinigų perteklius; sykiu atkreipia dėmesį į bendrosios įmonės paaiškinimą; tačiau pakartoja savo raginimą Netaršios aviacijos bendrajai įmonei vengti panašių atvejų pasikartojimo ir palankiai vertina bendrosios įmonės paskelbtus 2024 m. koregavimus;</w:t>
      </w:r>
    </w:p>
    <w:p w14:paraId="548BE8A0" w14:textId="77777777" w:rsidR="008D2484" w:rsidRPr="008D2484" w:rsidRDefault="008D2484" w:rsidP="008D2484">
      <w:pPr>
        <w:spacing w:after="240"/>
        <w:ind w:left="1134" w:hanging="567"/>
        <w:rPr>
          <w:kern w:val="2"/>
          <w:szCs w:val="24"/>
        </w:rPr>
      </w:pPr>
      <w:r w:rsidRPr="008D2484">
        <w:rPr>
          <w:kern w:val="2"/>
        </w:rPr>
        <w:t>b)</w:t>
      </w:r>
      <w:r w:rsidRPr="008D2484">
        <w:rPr>
          <w:kern w:val="2"/>
        </w:rPr>
        <w:tab/>
        <w:t>Lustų bendrosios įmonės grynųjų pinigų planavimo trūkumo, nes ji paprašė papildomai skirti 196 mln. EUR Sąjungos finansinių įnašų, viršijančių grynųjų pinigų poreikius planuojamiems mokėjimams 2023 m., ir galiausiai 2023 m. pabaigoje susidarė 438 mln. EUR grynųjų pinigų perteklius; sykiu atkreipia dėmesį į bendrosios įmonės paaiškinimą; tačiau pakartoja savo raginimą Lustų bendrajai įmonei vengti panašių atvejų pasikartojimo ir palankiai vertina bendrosios įmonės nurodytus užmojus 2024 m.;</w:t>
      </w:r>
    </w:p>
    <w:p w14:paraId="166832E5" w14:textId="77777777" w:rsidR="008D2484" w:rsidRPr="008D2484" w:rsidRDefault="008D2484" w:rsidP="008D2484">
      <w:pPr>
        <w:spacing w:after="240"/>
        <w:ind w:left="1134" w:hanging="567"/>
        <w:rPr>
          <w:kern w:val="2"/>
          <w:szCs w:val="24"/>
        </w:rPr>
      </w:pPr>
      <w:r w:rsidRPr="008D2484">
        <w:rPr>
          <w:kern w:val="2"/>
        </w:rPr>
        <w:t>c)</w:t>
      </w:r>
      <w:r w:rsidRPr="008D2484">
        <w:rPr>
          <w:kern w:val="2"/>
        </w:rPr>
        <w:tab/>
        <w:t>Europos našiosios kompiuterijos bendrosios įmonės grynųjų pinigų planavimo trūkumo, nes ji paprašė papildomai skirti 488,6 mln. EUR Sąjungos finansinių įnašų, viršijančių grynųjų pinigų poreikius planuojamiems mokėjimams 2023 m., ir galiausiai 2023 m. pabaigoje susidarė 840,7 mln. EUR grynųjų pinigų perteklius; supranta padėtį, su kuria susidūrė bendroji įmonė ir dėl kurios šis perteklius susidarė, ir palankiai vertina papildomą informaciją, pateiktą per šios bendrosios įmonės klausymą Biudžeto kontrolės komitete, visų pirma kiek tai susiję su lūkesčiais, kad su dirbtiniu intelektu susiję projektai generuos reikšmingas grynųjų pinigų išmokas; vis dėlto pakartoja savo raginimą Eu</w:t>
      </w:r>
      <w:r w:rsidRPr="008D2484">
        <w:rPr>
          <w:kern w:val="2"/>
        </w:rPr>
        <w:lastRenderedPageBreak/>
        <w:t>ropos našiosios kompiuterijos bendrajai įmonei vengti panašių atvejų pasikartojimo;</w:t>
      </w:r>
    </w:p>
    <w:p w14:paraId="36753CD4" w14:textId="77777777" w:rsidR="008D2484" w:rsidRPr="008D2484" w:rsidRDefault="008D2484" w:rsidP="008D2484">
      <w:pPr>
        <w:spacing w:after="240"/>
        <w:ind w:left="567" w:hanging="567"/>
        <w:rPr>
          <w:b/>
          <w:i/>
          <w:kern w:val="2"/>
        </w:rPr>
      </w:pPr>
      <w:r w:rsidRPr="008D2484">
        <w:rPr>
          <w:kern w:val="2"/>
        </w:rPr>
        <w:t>20.</w:t>
      </w:r>
      <w:r w:rsidRPr="008D2484">
        <w:rPr>
          <w:kern w:val="2"/>
        </w:rPr>
        <w:tab/>
        <w:t>pabrėžia, kad visos bendrosios įmonės turi stiprinti viduje vykdomą finansų kontrolę ir viešojo skaidrumo mechanizmus ir užtikrinti, kad lėšos būtų paskirstomos veiksmingai ir laikantis ES strateginių tikslų;</w:t>
      </w:r>
    </w:p>
    <w:p w14:paraId="4AAB6F5A" w14:textId="77777777" w:rsidR="008D2484" w:rsidRPr="008D2484" w:rsidRDefault="008D2484" w:rsidP="008D2484">
      <w:pPr>
        <w:spacing w:after="240"/>
        <w:ind w:left="567" w:hanging="567"/>
        <w:rPr>
          <w:kern w:val="2"/>
        </w:rPr>
      </w:pPr>
      <w:r w:rsidRPr="008D2484">
        <w:rPr>
          <w:kern w:val="2"/>
        </w:rPr>
        <w:t>21.</w:t>
      </w:r>
      <w:r w:rsidRPr="008D2484">
        <w:rPr>
          <w:kern w:val="2"/>
        </w:rPr>
        <w:tab/>
        <w:t>kaip ir Audito Rūmai yra susirūpinęs dėl narių įnašo į tam tikras bendrąsias įmones, visų pirma dėl to, kad kai kurios bendrosios įmonės negalėjo pasiekti savo įnašų tikslų arba galėjo juos pasiekti tik pernelyg kliaudamosi nepiniginiais įnašais papildomai veiklai, ir ragina tas bendrąsias įmones imtis visų būtinų veiksmų siekiant neleisti tokioms situacijoms susidaryti ateityje; pabrėžia, kad įnašų tikslų pasiekimas yra atitinkamų bendrųjų įmonių atsakomybė ir pareiga ir kad nesugebėjimas pasiekti įnašų tikslų prieštarauja pagrindinei bendrųjų įmonių steigimo idėjai; konkrečiau, yra susirūpinęs dėl:</w:t>
      </w:r>
    </w:p>
    <w:p w14:paraId="2DDB9D79" w14:textId="77777777" w:rsidR="008D2484" w:rsidRPr="008D2484" w:rsidRDefault="008D2484" w:rsidP="008D2484">
      <w:pPr>
        <w:spacing w:after="240"/>
        <w:ind w:left="1134" w:hanging="567"/>
        <w:rPr>
          <w:kern w:val="2"/>
          <w:szCs w:val="24"/>
        </w:rPr>
      </w:pPr>
      <w:r w:rsidRPr="008D2484">
        <w:rPr>
          <w:kern w:val="2"/>
        </w:rPr>
        <w:t>a)</w:t>
      </w:r>
      <w:r w:rsidRPr="008D2484">
        <w:rPr>
          <w:kern w:val="2"/>
        </w:rPr>
        <w:tab/>
        <w:t xml:space="preserve">Trečiosios bendro Europos dangaus oro eismo valdymo mokslinių tyrimų programos bendrosios įmonės padėties: jos narės </w:t>
      </w:r>
      <w:proofErr w:type="spellStart"/>
      <w:r w:rsidRPr="008D2484">
        <w:rPr>
          <w:kern w:val="2"/>
        </w:rPr>
        <w:t>Eurokontrolės</w:t>
      </w:r>
      <w:proofErr w:type="spellEnd"/>
      <w:r w:rsidRPr="008D2484">
        <w:rPr>
          <w:kern w:val="2"/>
        </w:rPr>
        <w:t xml:space="preserve"> veiklos įnašo tikslas pasiekė tik 70 % lygį ir dėl to bendroji įmonė neturėjo planuotų įnašų, kad galėtų visiškai įgyvendinti savo programos „Horizontas 2020“ dalį; atkreipia dėmesį į tai, kad nepaisant šio aspekto Audito Rūmai nepadarė išvados, jog šios bendrosios įmonės programos įgyvendinimo rizika yra vidutinė arba didelė; įvertinta, kad rizika yra maža;</w:t>
      </w:r>
    </w:p>
    <w:p w14:paraId="5D34F343" w14:textId="77777777" w:rsidR="008D2484" w:rsidRPr="008D2484" w:rsidRDefault="008D2484" w:rsidP="008D2484">
      <w:pPr>
        <w:spacing w:after="240"/>
        <w:ind w:left="1134" w:hanging="567"/>
        <w:rPr>
          <w:kern w:val="2"/>
          <w:szCs w:val="24"/>
        </w:rPr>
      </w:pPr>
      <w:r w:rsidRPr="008D2484">
        <w:rPr>
          <w:kern w:val="2"/>
        </w:rPr>
        <w:t>b)</w:t>
      </w:r>
      <w:r w:rsidRPr="008D2484">
        <w:rPr>
          <w:kern w:val="2"/>
        </w:rPr>
        <w:tab/>
        <w:t xml:space="preserve">Europos žiedinės </w:t>
      </w:r>
      <w:proofErr w:type="spellStart"/>
      <w:r w:rsidRPr="008D2484">
        <w:rPr>
          <w:kern w:val="2"/>
        </w:rPr>
        <w:t>biožaliavinės</w:t>
      </w:r>
      <w:proofErr w:type="spellEnd"/>
      <w:r w:rsidRPr="008D2484">
        <w:rPr>
          <w:kern w:val="2"/>
        </w:rPr>
        <w:t xml:space="preserve"> ekonomikos bendrosios įmonės padėties: ji pasiekė savo įnašų tikslą pagal programą „Horizontas 2020“, tačiau tai visų pirma padarė koreguodama nepiniginių įnašų į pagrindinę veiklą ir nepiniginių įnašų papildomai veiklai </w:t>
      </w:r>
      <w:r w:rsidRPr="008D2484">
        <w:rPr>
          <w:kern w:val="2"/>
        </w:rPr>
        <w:lastRenderedPageBreak/>
        <w:t>tikslų santykį, pastaruosius padidinusi iki 2 444,5 mln. EUR, o tai atitinka 90 % bendro tikslo; pabrėžia, kad tokia priklausomybė nuo nepiniginių įnašų papildomai veiklai kelia pavojų programos „Horizontas 2020“ įgyvendinimui; pabrėžia didelį bendrosios įmonės atliktos peržiūros poveikį; atkreipia dėmesį į bendrosios įmonės paaiškinimą ir į tai, kad papildoma veikla prisidedama prie bendrų bendrosios įmonės tikslų; vis dėlto pabrėžia, kad tai yra pernelyg didelė priklausomybė nuo nepiniginio įnašo papildomai veiklai, kad būtų pasiekti nustatyti tikslai, ir ragina bendrąją įmonę vengti tokių atvejų pasikartojimo; atkreipia dėmesį į tai, kad būtent dėl šių veiksnių Audito Rūmai nusprendė, jog šios bendrosios įmonės programos įgyvendinimui kylanti rizika yra didelė;</w:t>
      </w:r>
    </w:p>
    <w:p w14:paraId="5365360B" w14:textId="77777777" w:rsidR="008D2484" w:rsidRPr="008D2484" w:rsidRDefault="008D2484" w:rsidP="008D2484">
      <w:pPr>
        <w:spacing w:after="240"/>
        <w:ind w:left="1134" w:hanging="567"/>
        <w:rPr>
          <w:kern w:val="2"/>
          <w:szCs w:val="24"/>
        </w:rPr>
      </w:pPr>
      <w:r w:rsidRPr="008D2484">
        <w:rPr>
          <w:kern w:val="2"/>
        </w:rPr>
        <w:t>c)</w:t>
      </w:r>
      <w:r w:rsidRPr="008D2484">
        <w:rPr>
          <w:kern w:val="2"/>
        </w:rPr>
        <w:tab/>
        <w:t xml:space="preserve">padėties Europos našiosios kompiuterijos bendrojoje įmonėje, kurios privačių narių įnašas pagal programą „Horizontas 2020“ pasiekė tik 18,4 mln. EUR sumą, palyginti su 420 mln. EUR tikslu, o tai yra didžiulis skirtumas; be to, pažymi, kad tokia padėtis gali pasikartoti ir pagal programą „Europos horizontas“ bei Skaitmeninės Europos programą, nes privačių narių įnašo tikslas gerokai padidėjo (iki 900 mln. EUR), o finansavimo tvarka, dėl kurios privatiems nariams kilo sunkumų pagal programą „Horizontas 2020“, nepasikeitė; atkreipia dėmesį į tai, kad būtent dėl šių veiksnių Audito Rūmai nusprendė, jog šios bendrosios įmonės programos įgyvendinimui kylanti rizika yra didelė; remdamasis papildoma informacija, pateikta per šios bendrosios įmonės klausymą Biudžeto kontrolės komitete, supranta, kad ši problema sprendžiama bendradarbiaujant su bendrosios įmonės valdyba; vis dėlto pritaria Audito Rūmų rekomendacijai imtis veiksmų </w:t>
      </w:r>
      <w:r w:rsidRPr="008D2484">
        <w:rPr>
          <w:kern w:val="2"/>
        </w:rPr>
        <w:lastRenderedPageBreak/>
        <w:t>šioje srityje – Audito Rūmai rekomenduoja, kad Europos našiosios kompiuterijos bendroji įmonė padėtų Komisijai iš naujo įvertinti dabartinį tikslą, siekiant užtikrinti, kad ji galėtų pasiekti savo privačiųjų narių įnašų tikslą pagal programą „Europos horizontas“ ir Skaitmeninės Europos programą, ir dar kartą pabrėžia, kad indėlio tikslų pasiekimas turėtų būti laikomas ne tik užmoju, bet ir pareiga;</w:t>
      </w:r>
    </w:p>
    <w:p w14:paraId="6CD722A1" w14:textId="77777777" w:rsidR="008D2484" w:rsidRPr="008D2484" w:rsidRDefault="008D2484" w:rsidP="008D2484">
      <w:pPr>
        <w:spacing w:after="240"/>
        <w:ind w:left="567" w:hanging="567"/>
        <w:rPr>
          <w:kern w:val="2"/>
          <w:szCs w:val="24"/>
        </w:rPr>
      </w:pPr>
      <w:r w:rsidRPr="008D2484">
        <w:rPr>
          <w:kern w:val="2"/>
        </w:rPr>
        <w:t>22.</w:t>
      </w:r>
      <w:r w:rsidRPr="008D2484">
        <w:rPr>
          <w:kern w:val="2"/>
        </w:rPr>
        <w:tab/>
        <w:t>pabrėžia, kad siekiant didesnio veiksmingumo bendrųjų įmonių Bendrajame pagrindiniame akte numatyta bendrųjų įmonių pareiga siekti sinergijos sukuriant netiesioginio aptarnavimo padalinius, kurie veiktų įvairiose nustatytose srityse; supranta, kad atitinkamos bendrosios įmonės nustatė keturias prioritetines sritis, t. y. apskaitos veiklą, teisinę veiklą, informacines ir ryšių technologijas ir žmogiškuosius išteklius; šiomis aplinkybėmis ypač palankiai vertina:</w:t>
      </w:r>
    </w:p>
    <w:p w14:paraId="14586424" w14:textId="77777777" w:rsidR="008D2484" w:rsidRPr="008D2484" w:rsidRDefault="008D2484" w:rsidP="008D2484">
      <w:pPr>
        <w:spacing w:after="240"/>
        <w:ind w:left="1134" w:hanging="567"/>
        <w:rPr>
          <w:kern w:val="2"/>
          <w:szCs w:val="24"/>
        </w:rPr>
      </w:pPr>
      <w:r w:rsidRPr="008D2484">
        <w:rPr>
          <w:kern w:val="2"/>
        </w:rPr>
        <w:t>a)</w:t>
      </w:r>
      <w:r w:rsidRPr="008D2484">
        <w:rPr>
          <w:kern w:val="2"/>
        </w:rPr>
        <w:tab/>
        <w:t>tai, kad apskaitos veiklai skirti netiesioginio aptarnavimo padaliniai veikia nuo 2022 m. gruodžio mėn., vadinasi, veikė ir visus 2023 finansinius metus, ir tai buvo galima matyti rengiant metines finansines ataskaitas, taip pat palankiai vertina tai, kad Europos geležinkelių bendroji įmonė ėmėsi vadovaujamo vaidmens rengiant šiuos netiesioginio aptarnavimo susitarimus;</w:t>
      </w:r>
    </w:p>
    <w:p w14:paraId="1E06710D" w14:textId="77777777" w:rsidR="008D2484" w:rsidRPr="008D2484" w:rsidRDefault="008D2484" w:rsidP="008D2484">
      <w:pPr>
        <w:spacing w:after="240"/>
        <w:ind w:left="1134" w:hanging="567"/>
        <w:rPr>
          <w:kern w:val="2"/>
          <w:szCs w:val="24"/>
        </w:rPr>
      </w:pPr>
      <w:r w:rsidRPr="008D2484">
        <w:rPr>
          <w:kern w:val="2"/>
        </w:rPr>
        <w:t>b)</w:t>
      </w:r>
      <w:r w:rsidRPr="008D2484">
        <w:rPr>
          <w:kern w:val="2"/>
        </w:rPr>
        <w:tab/>
        <w:t xml:space="preserve">tai, kad Europos žiedinės </w:t>
      </w:r>
      <w:proofErr w:type="spellStart"/>
      <w:r w:rsidRPr="008D2484">
        <w:rPr>
          <w:kern w:val="2"/>
        </w:rPr>
        <w:t>biožaliavinės</w:t>
      </w:r>
      <w:proofErr w:type="spellEnd"/>
      <w:r w:rsidRPr="008D2484">
        <w:rPr>
          <w:kern w:val="2"/>
        </w:rPr>
        <w:t xml:space="preserve"> ekonomikos bendroji įmonė ir Novatoriškų sveikatos sprendimų iniciatyvos bendroji įmonė ėmėsi vadovaujamojo vaidmens valdant netiesioginio aptarnavimo padalinius bendro įdarbinimo valdymo, žmogiškųjų išteklių teisinės sistemos ir žmogiškųjų išteklių skaitmeninimo srityse;</w:t>
      </w:r>
    </w:p>
    <w:p w14:paraId="782BCD7F" w14:textId="77777777" w:rsidR="008D2484" w:rsidRPr="008D2484" w:rsidRDefault="008D2484" w:rsidP="008D2484">
      <w:pPr>
        <w:spacing w:after="240"/>
        <w:ind w:left="1134" w:hanging="567"/>
        <w:rPr>
          <w:kern w:val="2"/>
          <w:szCs w:val="24"/>
        </w:rPr>
      </w:pPr>
      <w:r w:rsidRPr="008D2484">
        <w:rPr>
          <w:kern w:val="2"/>
        </w:rPr>
        <w:lastRenderedPageBreak/>
        <w:t>c)</w:t>
      </w:r>
      <w:r w:rsidRPr="008D2484">
        <w:rPr>
          <w:kern w:val="2"/>
        </w:rPr>
        <w:tab/>
        <w:t>tai, kad Švariojo vandenilio bendroji įmonė ir Novatoriškų sveikatos sprendimų iniciatyvos bendroji įmonė ėmėsi vadovaujamojo vaidmens valdant netiesioginio aptarnavimo padalinius informacinių ir ryšių technologijų paslaugų valdymo srityje;</w:t>
      </w:r>
    </w:p>
    <w:p w14:paraId="43776FCE" w14:textId="77777777" w:rsidR="008D2484" w:rsidRPr="008D2484" w:rsidRDefault="008D2484" w:rsidP="008D2484">
      <w:pPr>
        <w:spacing w:after="240"/>
        <w:ind w:left="1134" w:hanging="567"/>
        <w:rPr>
          <w:kern w:val="2"/>
          <w:szCs w:val="24"/>
        </w:rPr>
      </w:pPr>
      <w:r w:rsidRPr="008D2484">
        <w:rPr>
          <w:kern w:val="2"/>
        </w:rPr>
        <w:t>d)</w:t>
      </w:r>
      <w:r w:rsidRPr="008D2484">
        <w:rPr>
          <w:kern w:val="2"/>
        </w:rPr>
        <w:tab/>
        <w:t>tai, kad Netaršios aviacijos bendroji įmonė, Europos geležinkelių bendroji įmonė ir Europos našiosios kompiuterijos bendroji įmonė ėmėsi vadovaujamojo vaidmens valdant netiesioginio aptarnavimo padalinius su administracija susijusio viešojo pirkimo srityje;</w:t>
      </w:r>
    </w:p>
    <w:p w14:paraId="5809169D" w14:textId="77777777" w:rsidR="008D2484" w:rsidRPr="008D2484" w:rsidRDefault="008D2484" w:rsidP="008D2484">
      <w:pPr>
        <w:spacing w:after="240"/>
        <w:ind w:left="1134" w:hanging="567"/>
        <w:rPr>
          <w:kern w:val="2"/>
          <w:szCs w:val="24"/>
        </w:rPr>
      </w:pPr>
      <w:r w:rsidRPr="008D2484">
        <w:rPr>
          <w:kern w:val="2"/>
        </w:rPr>
        <w:t>e)</w:t>
      </w:r>
      <w:r w:rsidRPr="008D2484">
        <w:rPr>
          <w:kern w:val="2"/>
        </w:rPr>
        <w:tab/>
        <w:t>tai, kad bendrosios įmonės toliau įgyvendina pastate „</w:t>
      </w:r>
      <w:proofErr w:type="spellStart"/>
      <w:r w:rsidRPr="008D2484">
        <w:rPr>
          <w:kern w:val="2"/>
        </w:rPr>
        <w:t>White</w:t>
      </w:r>
      <w:proofErr w:type="spellEnd"/>
      <w:r w:rsidRPr="008D2484">
        <w:rPr>
          <w:kern w:val="2"/>
        </w:rPr>
        <w:t xml:space="preserve"> </w:t>
      </w:r>
      <w:proofErr w:type="spellStart"/>
      <w:r w:rsidRPr="008D2484">
        <w:rPr>
          <w:kern w:val="2"/>
        </w:rPr>
        <w:t>Atrium</w:t>
      </w:r>
      <w:proofErr w:type="spellEnd"/>
      <w:r w:rsidRPr="008D2484">
        <w:rPr>
          <w:kern w:val="2"/>
        </w:rPr>
        <w:t>“ įsikūrusių bendrųjų įmonių bendrą strateginį IRT planą;</w:t>
      </w:r>
    </w:p>
    <w:p w14:paraId="6FB56AA3" w14:textId="77777777" w:rsidR="008D2484" w:rsidRPr="008D2484" w:rsidRDefault="008D2484" w:rsidP="008D2484">
      <w:pPr>
        <w:spacing w:after="240"/>
        <w:ind w:left="567" w:hanging="567"/>
        <w:rPr>
          <w:kern w:val="2"/>
          <w:szCs w:val="24"/>
        </w:rPr>
      </w:pPr>
      <w:r w:rsidRPr="008D2484">
        <w:rPr>
          <w:kern w:val="2"/>
        </w:rPr>
        <w:t>23.</w:t>
      </w:r>
      <w:r w:rsidRPr="008D2484">
        <w:rPr>
          <w:kern w:val="2"/>
        </w:rPr>
        <w:tab/>
        <w:t>ragina bendrąsias įmones, kurioms taikoma pareiga pagal Bendrąjį pagrindinį aktą, toliau teikti ataskaitas dėl netiesioginio aptarnavimo padalinių kūrimo, taip pat teikti aiškią informaciją apie tai, kokios bendrosios įmonės vykdo užduotis kitoms bendrosioms įmonėms ir kuriose srityse, kuo greičiau į prioritetų sąrašą įtraukti komunikacijos, logistikos, renginių ir posėdžių salių valdymą, taip pat remti audito ir kovos su sukčiavimu strategijas, teikti informaciją apie sritis, į kurias reikia atsižvelgti ateityje, kai tik bus sudaromi kiti susitarimai srityse, įvardytose kaip prioritetinės;</w:t>
      </w:r>
    </w:p>
    <w:p w14:paraId="1DC8D4BF" w14:textId="77777777" w:rsidR="008D2484" w:rsidRPr="008D2484" w:rsidRDefault="008D2484" w:rsidP="008D2484">
      <w:pPr>
        <w:spacing w:after="240"/>
        <w:ind w:left="567" w:hanging="567"/>
        <w:rPr>
          <w:b/>
          <w:iCs/>
          <w:kern w:val="2"/>
        </w:rPr>
      </w:pPr>
      <w:r w:rsidRPr="008D2484">
        <w:rPr>
          <w:b/>
          <w:iCs/>
          <w:kern w:val="2"/>
        </w:rPr>
        <w:t>Viešieji pirkimai ir konkursai</w:t>
      </w:r>
    </w:p>
    <w:p w14:paraId="3C965BA9" w14:textId="77777777" w:rsidR="008D2484" w:rsidRPr="008D2484" w:rsidRDefault="008D2484" w:rsidP="008D2484">
      <w:pPr>
        <w:spacing w:after="240"/>
        <w:ind w:left="567" w:hanging="567"/>
        <w:rPr>
          <w:kern w:val="2"/>
          <w:szCs w:val="24"/>
        </w:rPr>
      </w:pPr>
      <w:r w:rsidRPr="008D2484">
        <w:rPr>
          <w:kern w:val="2"/>
        </w:rPr>
        <w:t>24.</w:t>
      </w:r>
      <w:r w:rsidRPr="008D2484">
        <w:rPr>
          <w:kern w:val="2"/>
        </w:rPr>
        <w:tab/>
        <w:t>kaip ir Audito Rūmai yra susirūpinęs dėl viešojo pirkimo procedūrų ir ragina bendrąsias įmones užtikrinti, kad dėl pareigos laikytis atitinkamų teisinių nuostatų ir būtino tam tikrų viešojo pirkimo procedūrų sudėtingumo nekiltų didesnė rizika veiklos išlaidų teisėtumui ir tvarkingumui; konkrečiau yra susirūpinęs dėl:</w:t>
      </w:r>
    </w:p>
    <w:p w14:paraId="6F4725AD" w14:textId="77777777" w:rsidR="008D2484" w:rsidRPr="008D2484" w:rsidRDefault="008D2484" w:rsidP="008D2484">
      <w:pPr>
        <w:spacing w:after="240"/>
        <w:ind w:left="1134" w:hanging="567"/>
        <w:rPr>
          <w:kern w:val="2"/>
          <w:szCs w:val="24"/>
        </w:rPr>
      </w:pPr>
      <w:r w:rsidRPr="008D2484">
        <w:rPr>
          <w:kern w:val="2"/>
        </w:rPr>
        <w:lastRenderedPageBreak/>
        <w:t>a)</w:t>
      </w:r>
      <w:r w:rsidRPr="008D2484">
        <w:rPr>
          <w:kern w:val="2"/>
        </w:rPr>
        <w:tab/>
        <w:t>Novatoriškų sveikatos sprendimų iniciatyvos bendrosios įmonės ir Lustų bendrosios įmonės padėties: jose Audito Rūmai nustatė vienos svarbios viešojo pirkimo procedūros rengimo ir vertinimo trūkumų; atkreipia dėmesį į tai, kad nepaisant šio aspekto Audito Rūmai nepadarė išvados, jog šios bendrosios įmonės veiklos kontrolės išlaidų rizika yra vidutinė arba didelė; vis dėlto pabrėžia, kad dėl tokių trūkumų gali būti sudarytos netinkamos sutartys ir atlikti netinkami mokėjimai, jei į juos nebus atsižvelgta būsimose viešojo pirkimo procedūrose; palankiai vertina bendrųjų įmonių pasirengimą imtis veiksmų šiais konkrečiais atvejais ir pagerinti savo viešojo pirkimo procesus;</w:t>
      </w:r>
    </w:p>
    <w:p w14:paraId="177D6266" w14:textId="77777777" w:rsidR="008D2484" w:rsidRPr="008D2484" w:rsidRDefault="008D2484" w:rsidP="008D2484">
      <w:pPr>
        <w:spacing w:after="240"/>
        <w:ind w:left="1134" w:hanging="567"/>
        <w:rPr>
          <w:kern w:val="2"/>
          <w:szCs w:val="24"/>
        </w:rPr>
      </w:pPr>
      <w:r w:rsidRPr="008D2484">
        <w:rPr>
          <w:kern w:val="2"/>
        </w:rPr>
        <w:t>b)</w:t>
      </w:r>
      <w:r w:rsidRPr="008D2484">
        <w:rPr>
          <w:kern w:val="2"/>
        </w:rPr>
        <w:tab/>
        <w:t>to, kad Audito Rūmai įvertino, jog rizika Europos našiosios kompiuterijos bendrajai įmonei ir Europos ITER įgyvendinimo ir branduolių sintezės energetikos vystymo bendrajai įmonei veiklos sutarčių išlaidoms yra vidutinė dėl jų sudėtingų viešojo pirkimo procedūrų sudarant didelės vertės sutartis;</w:t>
      </w:r>
    </w:p>
    <w:p w14:paraId="4034A2F8" w14:textId="77777777" w:rsidR="008D2484" w:rsidRPr="008D2484" w:rsidRDefault="008D2484" w:rsidP="008D2484">
      <w:pPr>
        <w:spacing w:after="240"/>
        <w:ind w:left="567" w:hanging="567"/>
        <w:rPr>
          <w:kern w:val="2"/>
          <w:szCs w:val="24"/>
        </w:rPr>
      </w:pPr>
      <w:r w:rsidRPr="008D2484">
        <w:rPr>
          <w:kern w:val="2"/>
        </w:rPr>
        <w:t>25.</w:t>
      </w:r>
      <w:r w:rsidRPr="008D2484">
        <w:rPr>
          <w:kern w:val="2"/>
        </w:rPr>
        <w:tab/>
        <w:t>pabrėžia Europos našiosios kompiuterijos bendrosios įmonės finansinę poziciją sunkumų patiriančio tiekėjo atžvilgiu, kurią bendroji įmonė vertina kaip intervalą nuo galimo mažo 0 EUR poveikio iki apskaičiuoto didžiausio 88 mln. EUR poveikio; remdamasis bendrosios įmonės metinėmis finansinėmis ataskaitomis supranta, kad šis veiksnys atidžiai stebimas; ragina bendrąją įmonę imtis visų būtinų veiksmų siekiant kuo labiau sumažinti finansinius įsipareigojimus; palankiai vertina papildomą informaciją, pateiktą per šios bendrosios įmonės klausymą Biudžeto kontrolės komitete, ypač susijusią su papildomomis garantijomis, kurių prašo bendroji įmonė siekdama kuo labiau sumažinti šį finansinį įsipareigojimą, taip pat pateiktą paaiškinimą dėl svarbaus šio konkretaus tiekėjo vaidmens;</w:t>
      </w:r>
    </w:p>
    <w:p w14:paraId="3E5CDB9C" w14:textId="77777777" w:rsidR="008D2484" w:rsidRPr="008D2484" w:rsidRDefault="008D2484" w:rsidP="008D2484">
      <w:pPr>
        <w:spacing w:after="240"/>
        <w:ind w:left="567" w:hanging="567"/>
        <w:rPr>
          <w:kern w:val="2"/>
        </w:rPr>
      </w:pPr>
      <w:r w:rsidRPr="008D2484">
        <w:rPr>
          <w:kern w:val="2"/>
        </w:rPr>
        <w:lastRenderedPageBreak/>
        <w:t>26.</w:t>
      </w:r>
      <w:r w:rsidRPr="008D2484">
        <w:rPr>
          <w:kern w:val="2"/>
        </w:rPr>
        <w:tab/>
        <w:t>atkreipia dėmesį į tai, kad bendrųjų įmonių teikiamų kiekybinių duomenų apie ekspertų, atrinktų dirbti bendrosiose įmonėse, lyčių pusiausvyrą išsamumo ir prieinamumo lygis skiriasi; ragina visas bendrąsias įmones padidinti savo būsimų metinių veiklos ataskaitų skaidrumą ir į jas įtraukti aiškius kiekybinius duomenis apie atrinktų įdarbintų ekspertų lyčių pusiausvyrą; ragina visas bendrąsias įmones dėti daugiau pastangų skatinant lyčių lygybę, užtikrinti, kad lyčių pusiausvyra išliktų horizontaliuoju prioritetu vykdant visą veiklą, susijusią su viešuoju pirkimu, dotacijomis ir konkursais, ir pateikti paaiškinimus, kai lyčių pusiausvyros pasiekti neįmanoma;</w:t>
      </w:r>
    </w:p>
    <w:p w14:paraId="0B61CF82" w14:textId="77777777" w:rsidR="008D2484" w:rsidRPr="008D2484" w:rsidRDefault="008D2484" w:rsidP="008D2484">
      <w:pPr>
        <w:spacing w:after="240"/>
        <w:ind w:left="567" w:hanging="567"/>
        <w:rPr>
          <w:kern w:val="2"/>
        </w:rPr>
      </w:pPr>
      <w:r w:rsidRPr="008D2484">
        <w:rPr>
          <w:kern w:val="2"/>
        </w:rPr>
        <w:t>27.</w:t>
      </w:r>
      <w:r w:rsidRPr="008D2484">
        <w:rPr>
          <w:kern w:val="2"/>
        </w:rPr>
        <w:tab/>
        <w:t>atkreipia dėmesį į tai, kad bendrųjų įmonių teikiamų kiekybinių duomenų apie ekspertų, atrinktų dirbti bendrosiose įmonėse, geografinį pasiskirstymą išsamumo ir prieinamumo lygis skiriasi; ragina visas bendrąsias įmones į savo būsimas metines veiklos ataskaitas įtraukti aiškius kiekybinius duomenis apie atrinktų įdarbintų ekspertų geografinį pasiskirstymą; ragina visas bendrąsias įmones užtikrinti, kad geografinis pasiskirstymas išliktų horizontaliuoju prioritetu vykdant visą veiklą, susijusią su viešuoju pirkimu, dotacijomis ir konkursais, ir pateikti paaiškinimus, kai pakankamo geografinio pasiskirstymo pasiekti neįmanoma;</w:t>
      </w:r>
    </w:p>
    <w:p w14:paraId="42626DEA" w14:textId="77777777" w:rsidR="008D2484" w:rsidRPr="008D2484" w:rsidRDefault="008D2484" w:rsidP="008D2484">
      <w:pPr>
        <w:spacing w:after="240"/>
        <w:ind w:left="567" w:hanging="567"/>
        <w:rPr>
          <w:b/>
          <w:i/>
          <w:kern w:val="2"/>
        </w:rPr>
      </w:pPr>
      <w:r w:rsidRPr="008D2484">
        <w:rPr>
          <w:kern w:val="2"/>
        </w:rPr>
        <w:t>28.</w:t>
      </w:r>
      <w:r w:rsidRPr="008D2484">
        <w:rPr>
          <w:b/>
          <w:i/>
          <w:kern w:val="2"/>
        </w:rPr>
        <w:tab/>
      </w:r>
      <w:r w:rsidRPr="008D2484">
        <w:rPr>
          <w:kern w:val="2"/>
        </w:rPr>
        <w:t>ragina užtikrinti sąžiningą ir teisingą geografinį bendrųjų įmonių teikiamo finansavimo paskirstymą, kad regionai, kurių inovacijų pajėgumai yra mažesni, ir MVĮ gautų tinkamą paramą;</w:t>
      </w:r>
    </w:p>
    <w:p w14:paraId="551F92FB" w14:textId="77777777" w:rsidR="008D2484" w:rsidRPr="008D2484" w:rsidRDefault="008D2484" w:rsidP="008D2484">
      <w:pPr>
        <w:spacing w:after="240"/>
        <w:ind w:left="567" w:hanging="567"/>
        <w:rPr>
          <w:b/>
          <w:iCs/>
          <w:kern w:val="2"/>
        </w:rPr>
      </w:pPr>
      <w:r w:rsidRPr="008D2484">
        <w:rPr>
          <w:b/>
          <w:iCs/>
          <w:kern w:val="2"/>
        </w:rPr>
        <w:t>Personalas ir įdarbinimas</w:t>
      </w:r>
    </w:p>
    <w:p w14:paraId="37569362" w14:textId="77777777" w:rsidR="008D2484" w:rsidRPr="008D2484" w:rsidRDefault="008D2484" w:rsidP="008D2484">
      <w:pPr>
        <w:spacing w:after="240"/>
        <w:ind w:left="567" w:hanging="567"/>
        <w:rPr>
          <w:kern w:val="2"/>
        </w:rPr>
      </w:pPr>
      <w:r w:rsidRPr="008D2484">
        <w:rPr>
          <w:kern w:val="2"/>
        </w:rPr>
        <w:t>29.</w:t>
      </w:r>
      <w:r w:rsidRPr="008D2484">
        <w:rPr>
          <w:kern w:val="2"/>
        </w:rPr>
        <w:tab/>
        <w:t xml:space="preserve">yra susirūpinęs dėl įdarbinimo padėties Europos našiosios kompiuterijos bendrojoje įmonėje, kurioje iki 2023 finansinių metų pabaigos </w:t>
      </w:r>
      <w:r w:rsidRPr="008D2484">
        <w:rPr>
          <w:kern w:val="2"/>
        </w:rPr>
        <w:lastRenderedPageBreak/>
        <w:t>buvo sukurti 39 papildomi etatai, kad būtų galima panaudoti pagal dabartinę daugiametę finansinę programą gautas dideles lėšas, tačiau jai pavyko įdarbinti tik 21 papildomą darbuotoją; yra taip pat susirūpinęs dėl Audito Rūmų vertinimo, kuriuo nustatyta, kad bendrųjų įmonių įdarbinimo procedūros nebuvo pakankamai skaidrios, nes trūko aiškių ir iš anksto sutartų vertinimo kriterijų kandidatams ir jų kvalifikacijai įvertinti, taip pat dėl to, kad atitinkamas sprendimų priėmimo procesas nebuvo tinkamai dokumentuojamas; apgailestauja, kad, kaip teigia Audito Rūmai, dėl tokios tvarkos kandidatams galėjo būti taikomos nevienodos sąlygos; primena, kad itin svarbu įdarbinimo proceso metu vengti dvigubų standartų taikymo, ir prašo imtis visų būtinų veiksmų šiuo atžvilgiu; pritaria Audito Rūmų rekomendacijai imtis veiksmų šioje srityje ir tam, kad Europos našiosios kompiuterijos bendroji įmonė turėtų užpildyti papildomus etatus ir iki 2024 m. pabaigos pasiekti savo įdarbinimo tikslą, taip pat kad, siekiant padidinti įdarbinimo procedūrų skaidrumą ir pagrįsti atrankos komiteto sprendimų priėmimo procedūras, Europos našiosios kompiuterijos bendroji įmonė pirminės atrankos etapu turėtų naudoti iš anksto parengtą balų lentelę, atitinkančią kitų bendrųjų įmonių ir Sąjungos įstaigų praktiką; palankiai vertina bendrosios įmonės pasirengimą atsižvelgti į rekomendacijas dėl patobulinimų;</w:t>
      </w:r>
    </w:p>
    <w:p w14:paraId="0F60D52C" w14:textId="77777777" w:rsidR="008D2484" w:rsidRPr="008D2484" w:rsidRDefault="008D2484" w:rsidP="008D2484">
      <w:pPr>
        <w:spacing w:after="240"/>
        <w:ind w:left="567" w:hanging="567"/>
        <w:rPr>
          <w:b/>
          <w:i/>
          <w:kern w:val="2"/>
        </w:rPr>
      </w:pPr>
      <w:r w:rsidRPr="008D2484">
        <w:rPr>
          <w:kern w:val="2"/>
        </w:rPr>
        <w:t>30.</w:t>
      </w:r>
      <w:r w:rsidRPr="008D2484">
        <w:rPr>
          <w:b/>
          <w:i/>
          <w:kern w:val="2"/>
        </w:rPr>
        <w:tab/>
      </w:r>
      <w:r w:rsidRPr="008D2484">
        <w:rPr>
          <w:kern w:val="2"/>
        </w:rPr>
        <w:t xml:space="preserve">pabrėžia, kad visose bendrosiose įmonėse reikia taikyti nuoseklią ir teisingą personalo politiką, kad darbuotojams būtų užtikrintos tinkamos ir įtraukios darbo sąlygos, karjeros raidos galimybės bei profesinio ir asmeninio gyvenimo pusiausvyra; ragina įgyvendinti priemones, kuriomis būtų neleidžiama pernelyg kliautis terminuotomis darbo sutartimis ir mažų garantijų darbu; pabrėžia, kad, siekiant didesnės darbuotojų gerovės, svarbios psichikos sveikatos paramos struktūros, </w:t>
      </w:r>
      <w:r w:rsidRPr="008D2484">
        <w:rPr>
          <w:kern w:val="2"/>
        </w:rPr>
        <w:lastRenderedPageBreak/>
        <w:t>lanksčios darbo sąlygos ir sąžiningos vidaus paaukštinimo galimybės;</w:t>
      </w:r>
    </w:p>
    <w:p w14:paraId="10DE9FCD" w14:textId="77777777" w:rsidR="008D2484" w:rsidRPr="008D2484" w:rsidRDefault="008D2484" w:rsidP="008D2484">
      <w:pPr>
        <w:spacing w:after="240"/>
        <w:ind w:left="567" w:hanging="567"/>
        <w:rPr>
          <w:b/>
          <w:i/>
          <w:kern w:val="2"/>
        </w:rPr>
      </w:pPr>
      <w:r w:rsidRPr="008D2484">
        <w:rPr>
          <w:kern w:val="2"/>
        </w:rPr>
        <w:t>31.</w:t>
      </w:r>
      <w:r w:rsidRPr="008D2484">
        <w:rPr>
          <w:kern w:val="2"/>
        </w:rPr>
        <w:tab/>
        <w:t>ragina visas bendrąsias įmones įgyvendinti konkrečias priemones, kuriomis būtų gerinama lyčių pusiausvyra vadovaujamose pareigose ir sprendimus priimančiuose organuose, be kita ko, nustatant lyčių pusiausvyros tikslus ir reguliariai stebint pažangą; pabrėžia, kad reikia spręsti vyrų ir moterų darbo užmokesčio skirtumo problemą ir užtikrinti lygias karjeros galimybes;</w:t>
      </w:r>
    </w:p>
    <w:p w14:paraId="47A53265" w14:textId="77777777" w:rsidR="008D2484" w:rsidRPr="008D2484" w:rsidRDefault="008D2484" w:rsidP="008D2484">
      <w:pPr>
        <w:spacing w:after="240"/>
        <w:ind w:left="567" w:hanging="567"/>
        <w:rPr>
          <w:kern w:val="2"/>
          <w:szCs w:val="24"/>
        </w:rPr>
      </w:pPr>
      <w:r w:rsidRPr="008D2484">
        <w:rPr>
          <w:kern w:val="2"/>
        </w:rPr>
        <w:t>32.</w:t>
      </w:r>
      <w:r w:rsidRPr="008D2484">
        <w:rPr>
          <w:kern w:val="2"/>
        </w:rPr>
        <w:tab/>
        <w:t>atkreipia dėmesį į tai, kad, Audito Rūmų nuomone, rizika administracinių išlaidų teisėtumui ir tvarkingumui yra maža visose bendrosiose įmonėse, išskyrus Lustų bendrąją įmonę ir Europos našiosios kompiuterijos bendrąją įmonę, kurių atveju dėl jų aukšto įdarbinimo lygio ši rizika laikoma vidutine, taip pat Pažangiųjų tinklų ir paslaugų bendrąją įmonę ir Visuotinės sveikatos EDCTP3 bendrąją įmonę dėl jų neseniai pasiekto finansinio savarankiškumo;</w:t>
      </w:r>
    </w:p>
    <w:p w14:paraId="278B2C01" w14:textId="77777777" w:rsidR="008D2484" w:rsidRPr="008D2484" w:rsidRDefault="008D2484" w:rsidP="008D2484">
      <w:pPr>
        <w:spacing w:after="240"/>
        <w:ind w:left="567" w:hanging="567"/>
        <w:rPr>
          <w:kern w:val="2"/>
          <w:szCs w:val="24"/>
        </w:rPr>
      </w:pPr>
      <w:r w:rsidRPr="008D2484">
        <w:rPr>
          <w:kern w:val="2"/>
        </w:rPr>
        <w:t>33.</w:t>
      </w:r>
      <w:r w:rsidRPr="008D2484">
        <w:rPr>
          <w:kern w:val="2"/>
        </w:rPr>
        <w:tab/>
        <w:t>yra susirūpinęs dėl Europos ITER įgyvendinimo ir branduolių sintezės energetikos vystymo bendrosios įmonės padėties, susijusios su įvairiais aspektais žmogiškųjų išteklių valdymo srityje, kuriuos nustatė Audito Rūmai, ypač dėl naudojimosi išorės paslaugų teikėjų paslaugomis, visų pirma:</w:t>
      </w:r>
    </w:p>
    <w:p w14:paraId="2123D7A4" w14:textId="77777777" w:rsidR="008D2484" w:rsidRPr="008D2484" w:rsidRDefault="008D2484" w:rsidP="008D2484">
      <w:pPr>
        <w:spacing w:after="240"/>
        <w:ind w:left="1134" w:hanging="567"/>
        <w:rPr>
          <w:kern w:val="2"/>
          <w:szCs w:val="24"/>
        </w:rPr>
      </w:pPr>
      <w:r w:rsidRPr="008D2484">
        <w:rPr>
          <w:kern w:val="2"/>
        </w:rPr>
        <w:t>a)</w:t>
      </w:r>
      <w:r w:rsidRPr="008D2484">
        <w:rPr>
          <w:kern w:val="2"/>
        </w:rPr>
        <w:tab/>
        <w:t xml:space="preserve">dėl didelės bendrosios įmonės priklausomybės nuo išorės paslaugų teikėjų, nes buvo pastebėta, kad beveik pusę bendrosios įmonės darbuotojų sudarė išorės paslaugų teikėjai (361 išorės paslaugų teikėjas ir 429 statutiniai darbuotojai 2023 m.) – tokia padėtis yra itin svarbi problema, galinti daryti didelį poveikį bendrosios įmonės gebėjimui tvariai valdyti savo žmogiškuosius išteklius, sykiu užtikrinant žinių ir institucinės atminties išsaugojimo </w:t>
      </w:r>
      <w:r w:rsidRPr="008D2484">
        <w:rPr>
          <w:kern w:val="2"/>
        </w:rPr>
        <w:lastRenderedPageBreak/>
        <w:t>pajėgumus, o tai atitinkamai suteikia galimybę ilguoju laikotarpiu sutaupyti lėšų;</w:t>
      </w:r>
    </w:p>
    <w:p w14:paraId="771467AC" w14:textId="77777777" w:rsidR="008D2484" w:rsidRPr="008D2484" w:rsidRDefault="008D2484" w:rsidP="008D2484">
      <w:pPr>
        <w:spacing w:after="240"/>
        <w:ind w:left="1134" w:hanging="567"/>
        <w:rPr>
          <w:kern w:val="2"/>
        </w:rPr>
      </w:pPr>
      <w:r w:rsidRPr="008D2484">
        <w:rPr>
          <w:kern w:val="2"/>
        </w:rPr>
        <w:t>b)</w:t>
      </w:r>
      <w:r w:rsidRPr="008D2484">
        <w:rPr>
          <w:kern w:val="2"/>
        </w:rPr>
        <w:tab/>
        <w:t>dėl to, kad bendroji įmonė nepriėmė vienos oficialios išorės paslaugų teikėjų apibrėžties, todėl trūko aiškumo vertinant jų poveikį statutinių darbuotojų poreikiams; taip pat pažymi, kad į bendrosios įmonės rizikos registrą nebuvo įtraukta visa galima rizika, susijusi su didele priklausomybe nuo išorės paslaugų teikėjų ilguoju laikotarpiu, o tai gali trukdyti bendrosios įmonės vidaus kontrolės tarnybai taikyti tinkamas rizikos mažinimo priemones šiai rizikai pašalinti;</w:t>
      </w:r>
    </w:p>
    <w:p w14:paraId="64DA1B0E" w14:textId="77777777" w:rsidR="008D2484" w:rsidRPr="008D2484" w:rsidRDefault="008D2484" w:rsidP="008D2484">
      <w:pPr>
        <w:spacing w:after="240"/>
        <w:ind w:left="1134" w:hanging="567"/>
        <w:rPr>
          <w:kern w:val="2"/>
        </w:rPr>
      </w:pPr>
      <w:r w:rsidRPr="008D2484">
        <w:rPr>
          <w:kern w:val="2"/>
        </w:rPr>
        <w:t>c)</w:t>
      </w:r>
      <w:r w:rsidRPr="008D2484">
        <w:rPr>
          <w:kern w:val="2"/>
        </w:rPr>
        <w:tab/>
        <w:t>dėl Komisijos vidaus audito tarnybos šiuo klausimu atlikto audito išvadų, iš kurių matyti, kad bendroji įmonė neparengė centralizuotos išorės paslaugų teikėjų koordinavimo ir valdymo funkcijos ir nenustatė metodikos, pagal kurią būtų vertinami bendri jos žmogiškųjų išteklių poreikiai, visų pirma išorės paslaugų teikėjų poreikiai; pabrėžia, kad buvo pastebėta, jog bendrosios įmonės sprendimas naudotis išorės paslaugų teikėjų paslaugomis buvo grindžiamas ne tiek žmogiškųjų išteklių poreikiais, kiek biudžeto galimybėmis;</w:t>
      </w:r>
    </w:p>
    <w:p w14:paraId="1E4CE5BE" w14:textId="77777777" w:rsidR="008D2484" w:rsidRPr="008D2484" w:rsidRDefault="008D2484" w:rsidP="008D2484">
      <w:pPr>
        <w:spacing w:after="240"/>
        <w:ind w:left="1134" w:hanging="567"/>
        <w:rPr>
          <w:kern w:val="2"/>
        </w:rPr>
      </w:pPr>
      <w:r w:rsidRPr="008D2484">
        <w:rPr>
          <w:kern w:val="2"/>
        </w:rPr>
        <w:t>d)</w:t>
      </w:r>
      <w:r w:rsidRPr="008D2484">
        <w:rPr>
          <w:kern w:val="2"/>
        </w:rPr>
        <w:tab/>
        <w:t>dėl nepakankamo bendrosios įmonės žmogiškųjų išteklių ataskaitų skaidrumo, visų pirma nurodant nuolatinių ir nenuolatinių darbuotojų skaičių, turint omenyje tai, kad 224 iš 386 laikinųjų darbuotojų ir sutartininkų iš tikrųjų dirbo pagal neterminuotas sutartis, taigi jie praktiškai galėjo būti laikomi nuolatiniais darbuotojais; ragina bendrąją įmonę ateityje teikiant žmogiškųjų išteklių ataskaitas tokius niuansus pabrėžti;</w:t>
      </w:r>
    </w:p>
    <w:p w14:paraId="071674F5" w14:textId="77777777" w:rsidR="008D2484" w:rsidRPr="008D2484" w:rsidRDefault="008D2484" w:rsidP="008D2484">
      <w:pPr>
        <w:spacing w:after="240"/>
        <w:ind w:left="1134" w:hanging="567"/>
        <w:rPr>
          <w:kern w:val="2"/>
        </w:rPr>
      </w:pPr>
      <w:r w:rsidRPr="008D2484">
        <w:rPr>
          <w:kern w:val="2"/>
        </w:rPr>
        <w:lastRenderedPageBreak/>
        <w:t>e)</w:t>
      </w:r>
      <w:r w:rsidRPr="008D2484">
        <w:rPr>
          <w:kern w:val="2"/>
        </w:rPr>
        <w:tab/>
        <w:t>pritaria Audito Rūmų rekomendacijai imtis veiksmų, t. y. rekomendacijai, kad Europos ITER įgyvendinimo ir branduolių sintezės energetikos vystymo bendroji įmonė sukurtų centralizuotą išorės paslaugų teikėjų koordinavimo ir valdymo funkciją ir patvirtintų išsamią metodiką, pagal kurią būtų reguliariai vertinami jos bendri žmogiškųjų išteklių poreikiai, paremti numatomu darbo krūviu ir reikiamais įgūdžiais, ir kad bendroji įmonė taip pat papildytų savo rizikos registrą svarbiausia rizika, kylančia ilguoju laikotarpiu dėl to, kad ji plačiai naudojasi išorės paslaugų teikėjų paslaugomis;</w:t>
      </w:r>
    </w:p>
    <w:p w14:paraId="039180B2" w14:textId="77777777" w:rsidR="008D2484" w:rsidRPr="008D2484" w:rsidRDefault="008D2484" w:rsidP="008D2484">
      <w:pPr>
        <w:spacing w:after="240"/>
        <w:ind w:left="1134" w:hanging="567"/>
        <w:rPr>
          <w:kern w:val="2"/>
        </w:rPr>
      </w:pPr>
      <w:r w:rsidRPr="008D2484">
        <w:rPr>
          <w:kern w:val="2"/>
        </w:rPr>
        <w:t>f)</w:t>
      </w:r>
      <w:r w:rsidRPr="008D2484">
        <w:rPr>
          <w:kern w:val="2"/>
        </w:rPr>
        <w:tab/>
        <w:t>palankiai vertina bendrosios įmonės prisiimtus įsipareigojimus ir jos paaiškinimą apie iššūkius, dėl kurių buvo taip plačiai naudojamasi išorės paslaugų teikėjų paslaugomis; vis dėlto yra susirūpinęs dėl šios didelės priklausomybės ir su ja susijusios rizikos; ragina bendrąją įmonę ateityje teikti išsamesnę informaciją apie sprendimų priėmimo procesus, kurių metu nusprendžiama naudotis išorės paslaugų teikėjų paslaugomis;</w:t>
      </w:r>
    </w:p>
    <w:p w14:paraId="0002EE28" w14:textId="77777777" w:rsidR="008D2484" w:rsidRPr="008D2484" w:rsidRDefault="008D2484" w:rsidP="008D2484">
      <w:pPr>
        <w:spacing w:after="240"/>
        <w:ind w:left="567" w:hanging="567"/>
        <w:rPr>
          <w:kern w:val="2"/>
        </w:rPr>
      </w:pPr>
      <w:r w:rsidRPr="008D2484">
        <w:rPr>
          <w:kern w:val="2"/>
        </w:rPr>
        <w:t>34.</w:t>
      </w:r>
      <w:r w:rsidRPr="008D2484">
        <w:rPr>
          <w:kern w:val="2"/>
        </w:rPr>
        <w:tab/>
        <w:t xml:space="preserve">atkreipia dėmesį į tai, kad bendrųjų įmonių metinėse veiklos ataskaitose teikiamų kiekybinių duomenų apie jų darbuotojų, taip pat valdymo organų ir struktūrų lyčių pusiausvyrą išsamumo ir prieinamumo lygis skiriasi; ragina visas bendrąsias įmones į savo būsimas metines veiklos ataskaitas įtraukti atskirą skirsnį, skirtą kiekybiniams duomenims apie darbuotojų ir valdymo organų bei struktūrų lyčių pusiausvyrą, įskaitant duomenų suskirstymą pagal skirtingus atsakomybės lygmenis ir skirtingų rūšių sutartis; ragina visas bendrąsias įmones užtikrinti, kad ir toliau visais atsakomybės lygmenimis būtų siekiama lyčių pusiausvyros, ir dėti pastangas ją stiprinant, kad būtų užtikrinamas sąžiningas visuomenės atstovavimas tarp darbuotojų bei skatinama </w:t>
      </w:r>
      <w:r w:rsidRPr="008D2484">
        <w:rPr>
          <w:kern w:val="2"/>
        </w:rPr>
        <w:lastRenderedPageBreak/>
        <w:t>sveika ir produktyvi darbo aplinka, taip pat pateikti paaiškinimus, jei lyčių pusiausvyros pasiekti neįmanoma;</w:t>
      </w:r>
    </w:p>
    <w:p w14:paraId="0B771E92" w14:textId="77777777" w:rsidR="008D2484" w:rsidRPr="008D2484" w:rsidRDefault="008D2484" w:rsidP="008D2484">
      <w:pPr>
        <w:spacing w:after="240"/>
        <w:ind w:left="567" w:hanging="567"/>
        <w:rPr>
          <w:kern w:val="2"/>
        </w:rPr>
      </w:pPr>
      <w:r w:rsidRPr="008D2484">
        <w:rPr>
          <w:kern w:val="2"/>
        </w:rPr>
        <w:t>35.</w:t>
      </w:r>
      <w:r w:rsidRPr="008D2484">
        <w:rPr>
          <w:kern w:val="2"/>
        </w:rPr>
        <w:tab/>
        <w:t>atkreipia dėmesį į tai, kad bendrųjų įmonių metinėse veiklos ataskaitose teikiamų kiekybinių duomenų apie jų darbuotojų, taip pat valdymo organų ir struktūrų geografinę pusiausvyrą išsamumo ir prieinamumo lygis skiriasi; ragina visas bendrąsias įmones į savo būsimas metines veiklos ataskaitas įtraukti atskirą skirsnį, skirtą kiekybiniams duomenims apie darbuotojų ir valdymo organų bei struktūrų geografinę pusiausvyrą, įskaitant duomenų suskirstymą pagal skirtingus atsakomybės lygmenis ir skirtingų rūšių sutartis; ragina visas bendrąsias įmones užtikrinti, kad visais atsakomybės lygmenimis būtų siekiama pakankamos geografinės pusiausvyros, ir pateikti paaiškinimus, kai tokios geografinės pusiausvyros pasiekti neįmanoma;</w:t>
      </w:r>
    </w:p>
    <w:p w14:paraId="73DC76B1" w14:textId="77777777" w:rsidR="008D2484" w:rsidRPr="008D2484" w:rsidRDefault="008D2484" w:rsidP="008D2484">
      <w:pPr>
        <w:spacing w:after="240"/>
        <w:ind w:left="567" w:hanging="567"/>
        <w:rPr>
          <w:kern w:val="2"/>
        </w:rPr>
      </w:pPr>
      <w:r w:rsidRPr="008D2484">
        <w:rPr>
          <w:kern w:val="2"/>
        </w:rPr>
        <w:t>36.</w:t>
      </w:r>
      <w:r w:rsidRPr="008D2484">
        <w:rPr>
          <w:kern w:val="2"/>
        </w:rPr>
        <w:tab/>
        <w:t xml:space="preserve">palankiai vertina ES agentūrų tinklo (EUAN) ir jo darbo grupės įvairovės ir </w:t>
      </w:r>
      <w:proofErr w:type="spellStart"/>
      <w:r w:rsidRPr="008D2484">
        <w:rPr>
          <w:kern w:val="2"/>
        </w:rPr>
        <w:t>įtraukties</w:t>
      </w:r>
      <w:proofErr w:type="spellEnd"/>
      <w:r w:rsidRPr="008D2484">
        <w:rPr>
          <w:kern w:val="2"/>
        </w:rPr>
        <w:t xml:space="preserve"> klausimais darbą ir tai, kad buvo parengta EUAN įvairovės ir </w:t>
      </w:r>
      <w:proofErr w:type="spellStart"/>
      <w:r w:rsidRPr="008D2484">
        <w:rPr>
          <w:kern w:val="2"/>
        </w:rPr>
        <w:t>įtraukties</w:t>
      </w:r>
      <w:proofErr w:type="spellEnd"/>
      <w:r w:rsidRPr="008D2484">
        <w:rPr>
          <w:kern w:val="2"/>
        </w:rPr>
        <w:t xml:space="preserve"> chartija; ragina bendrąsias įmones šia Chartija vadovautis;</w:t>
      </w:r>
    </w:p>
    <w:p w14:paraId="6BC2600D" w14:textId="77777777" w:rsidR="008D2484" w:rsidRPr="008D2484" w:rsidRDefault="008D2484" w:rsidP="008D2484">
      <w:pPr>
        <w:spacing w:after="240"/>
        <w:ind w:left="567" w:hanging="567"/>
        <w:rPr>
          <w:b/>
          <w:i/>
          <w:kern w:val="2"/>
        </w:rPr>
      </w:pPr>
      <w:r w:rsidRPr="008D2484">
        <w:rPr>
          <w:kern w:val="2"/>
        </w:rPr>
        <w:t>37.</w:t>
      </w:r>
      <w:r w:rsidRPr="008D2484">
        <w:rPr>
          <w:b/>
          <w:i/>
          <w:kern w:val="2"/>
        </w:rPr>
        <w:tab/>
      </w:r>
      <w:r w:rsidRPr="008D2484">
        <w:rPr>
          <w:kern w:val="2"/>
        </w:rPr>
        <w:t xml:space="preserve">pabrėžia, kad bendrosios įmonės turi užtikrinti, jog finansuojami projektai prisidėtų prie socialinės gerovės ir </w:t>
      </w:r>
      <w:proofErr w:type="spellStart"/>
      <w:r w:rsidRPr="008D2484">
        <w:rPr>
          <w:kern w:val="2"/>
        </w:rPr>
        <w:t>įtraukumo</w:t>
      </w:r>
      <w:proofErr w:type="spellEnd"/>
      <w:r w:rsidRPr="008D2484">
        <w:rPr>
          <w:kern w:val="2"/>
        </w:rPr>
        <w:t>, juos vykdant būtų paisoma darbuotojų teisių ir darbo sąlygų ir jie atitiktų teisingo perėjimo prie tvarių technologijų principus;</w:t>
      </w:r>
    </w:p>
    <w:p w14:paraId="1AEBCE48" w14:textId="77777777" w:rsidR="008D2484" w:rsidRPr="008D2484" w:rsidRDefault="008D2484" w:rsidP="008D2484">
      <w:pPr>
        <w:spacing w:after="240"/>
        <w:ind w:left="567" w:hanging="567"/>
        <w:rPr>
          <w:b/>
          <w:iCs/>
          <w:kern w:val="2"/>
        </w:rPr>
      </w:pPr>
      <w:r w:rsidRPr="008D2484">
        <w:rPr>
          <w:b/>
          <w:iCs/>
          <w:kern w:val="2"/>
        </w:rPr>
        <w:t>Valdymo ir kontrolės sistemos</w:t>
      </w:r>
    </w:p>
    <w:p w14:paraId="635567DC" w14:textId="77777777" w:rsidR="008D2484" w:rsidRPr="008D2484" w:rsidRDefault="008D2484" w:rsidP="008D2484">
      <w:pPr>
        <w:spacing w:after="240"/>
        <w:ind w:left="567" w:hanging="567"/>
        <w:rPr>
          <w:kern w:val="2"/>
        </w:rPr>
      </w:pPr>
      <w:r w:rsidRPr="008D2484">
        <w:rPr>
          <w:kern w:val="2"/>
        </w:rPr>
        <w:t>38.</w:t>
      </w:r>
      <w:r w:rsidRPr="008D2484">
        <w:rPr>
          <w:kern w:val="2"/>
        </w:rPr>
        <w:tab/>
        <w:t>palankiai vertina Audito Rūmų darbą nagrinėjant dešimties mokslinių tyrimų ir inovacijų projektus įgyvendinančių bendrųjų įmonių atliktus dotacijų mokėjimus, ypač susijusius su papildomu dotacijų mokėjimų imties auditu paramos gavėjų lygmeniu pagal programą „Horizon</w:t>
      </w:r>
      <w:r w:rsidRPr="008D2484">
        <w:rPr>
          <w:kern w:val="2"/>
        </w:rPr>
        <w:lastRenderedPageBreak/>
        <w:t>tas 2020“; yra susirūpinęs dėl šio tyrimo rezultatų, iš kurių matyti, kad buvo nuolatinių sisteminių klaidų, ypač deklaruojant personalo ir įrangos išlaidas;</w:t>
      </w:r>
      <w:r w:rsidRPr="008D2484">
        <w:rPr>
          <w:b/>
          <w:i/>
          <w:kern w:val="2"/>
        </w:rPr>
        <w:t xml:space="preserve"> </w:t>
      </w:r>
      <w:r w:rsidRPr="008D2484">
        <w:rPr>
          <w:kern w:val="2"/>
        </w:rPr>
        <w:t>ragina ištaisyti sistemines klaidas;</w:t>
      </w:r>
    </w:p>
    <w:p w14:paraId="5E7E5C9B" w14:textId="77777777" w:rsidR="008D2484" w:rsidRPr="008D2484" w:rsidRDefault="008D2484" w:rsidP="008D2484">
      <w:pPr>
        <w:spacing w:after="240"/>
        <w:ind w:left="567" w:hanging="567"/>
        <w:rPr>
          <w:kern w:val="2"/>
          <w:szCs w:val="24"/>
        </w:rPr>
      </w:pPr>
      <w:r w:rsidRPr="008D2484">
        <w:rPr>
          <w:kern w:val="2"/>
        </w:rPr>
        <w:t>39.</w:t>
      </w:r>
      <w:r w:rsidRPr="008D2484">
        <w:rPr>
          <w:kern w:val="2"/>
        </w:rPr>
        <w:tab/>
        <w:t xml:space="preserve">pabrėžia, kad Audito Rūmai nustatė ir kiekybiškai įvertino po vieną didelę klaidą atliekant mokėjimus pagal programą „Horizontas 2020“ Netaršios aviacijos bendrajai įmonei, Novatoriškų sveikatos sprendimų iniciatyvos bendrajai įmonei, Švariojo vandenilio bendrajai įmonei, Europos žiedinės </w:t>
      </w:r>
      <w:proofErr w:type="spellStart"/>
      <w:r w:rsidRPr="008D2484">
        <w:rPr>
          <w:kern w:val="2"/>
        </w:rPr>
        <w:t>biožaliavinės</w:t>
      </w:r>
      <w:proofErr w:type="spellEnd"/>
      <w:r w:rsidRPr="008D2484">
        <w:rPr>
          <w:kern w:val="2"/>
        </w:rPr>
        <w:t xml:space="preserve"> ekonomikos bendrajai įmonei ir Europos geležinkelių bendrajai įmonei; palankiai vertina iniciatyvas, kurių imtasi siekiant didinti informuotumą paramos gavėjų lygmeniu; ragina visas bendrąsias įmones užtikrinti veiklos išlaidų teisėtumą ir tvarkingumą ir pabrėžia, kad, Audito Rūmų nuomone, rizika bendrųjų įmonių tarpiniams ir galutiniams dotacijų mokėjimams yra vidutinė;</w:t>
      </w:r>
    </w:p>
    <w:p w14:paraId="30B37F8D" w14:textId="77777777" w:rsidR="008D2484" w:rsidRPr="008D2484" w:rsidRDefault="008D2484" w:rsidP="008D2484">
      <w:pPr>
        <w:spacing w:after="240"/>
        <w:ind w:left="567" w:hanging="567"/>
        <w:rPr>
          <w:b/>
          <w:i/>
          <w:kern w:val="2"/>
        </w:rPr>
      </w:pPr>
      <w:r w:rsidRPr="008D2484">
        <w:rPr>
          <w:kern w:val="2"/>
        </w:rPr>
        <w:t>40.</w:t>
      </w:r>
      <w:r w:rsidRPr="008D2484">
        <w:rPr>
          <w:b/>
          <w:i/>
          <w:kern w:val="2"/>
        </w:rPr>
        <w:tab/>
      </w:r>
      <w:r w:rsidRPr="008D2484">
        <w:rPr>
          <w:kern w:val="2"/>
        </w:rPr>
        <w:t xml:space="preserve">ragina Komisiją įgyvendinti: i) privalomą finansinį bendrųjų įmonių paramos gavėjų mokymą, kad būtų išvengta pasikartojančių apskaitos klaidų; ii) automatizuotas tikrinimo priemones, skirtas personalo išlaidų skaičiavimo tikslumui didinti; iii) griežtesnes </w:t>
      </w:r>
      <w:proofErr w:type="spellStart"/>
      <w:r w:rsidRPr="008D2484">
        <w:rPr>
          <w:i/>
          <w:iCs/>
          <w:kern w:val="2"/>
        </w:rPr>
        <w:t>ex</w:t>
      </w:r>
      <w:proofErr w:type="spellEnd"/>
      <w:r w:rsidRPr="008D2484">
        <w:rPr>
          <w:i/>
          <w:iCs/>
          <w:kern w:val="2"/>
        </w:rPr>
        <w:t xml:space="preserve"> ante</w:t>
      </w:r>
      <w:r w:rsidRPr="008D2484">
        <w:rPr>
          <w:kern w:val="2"/>
        </w:rPr>
        <w:t xml:space="preserve"> audito procedūras siekiant užtikrinti tinkamą Sąjungos lėšų panaudojimą;</w:t>
      </w:r>
    </w:p>
    <w:p w14:paraId="71310482" w14:textId="77777777" w:rsidR="008D2484" w:rsidRPr="008D2484" w:rsidRDefault="008D2484" w:rsidP="008D2484">
      <w:pPr>
        <w:spacing w:after="240"/>
        <w:ind w:left="567" w:hanging="567"/>
        <w:rPr>
          <w:kern w:val="2"/>
          <w:szCs w:val="24"/>
        </w:rPr>
      </w:pPr>
      <w:r w:rsidRPr="008D2484">
        <w:rPr>
          <w:kern w:val="2"/>
        </w:rPr>
        <w:t>41.</w:t>
      </w:r>
      <w:r w:rsidRPr="008D2484">
        <w:rPr>
          <w:kern w:val="2"/>
        </w:rPr>
        <w:tab/>
        <w:t>palankiai vertina tai, kad, remiantis Audito Rūmų ekstrapoliacija visoms bendrosioms įmonėms, vidutinis klaidų lygis dotacijų išlaidų atveju yra šiek tiek mažesnis už 2 % reikšmingumo ribą, taip pat tai, kad Komisijos bendros audito tarnybos apskaičiuoti likutiniai klaidų lygiai irgi buvo mažesni už reikšmingumo ribą;</w:t>
      </w:r>
    </w:p>
    <w:p w14:paraId="0086E997" w14:textId="77777777" w:rsidR="008D2484" w:rsidRPr="008D2484" w:rsidRDefault="008D2484" w:rsidP="008D2484">
      <w:pPr>
        <w:spacing w:after="240"/>
        <w:ind w:left="567" w:hanging="567"/>
        <w:rPr>
          <w:kern w:val="2"/>
          <w:szCs w:val="24"/>
        </w:rPr>
      </w:pPr>
      <w:r w:rsidRPr="008D2484">
        <w:rPr>
          <w:kern w:val="2"/>
        </w:rPr>
        <w:t>42.</w:t>
      </w:r>
      <w:r w:rsidRPr="008D2484">
        <w:rPr>
          <w:kern w:val="2"/>
        </w:rPr>
        <w:tab/>
        <w:t>atkreipia dėmesį į tai, kad programos „Europos horizontas“ ir Skaitmeninės Europos programos tarpinių mokėjimų skaičius buvo per mažas, kad būtų įtrauktas į 2023 m. Audito Rūmų audituotą imtį;</w:t>
      </w:r>
    </w:p>
    <w:p w14:paraId="52BBEACB" w14:textId="77777777" w:rsidR="008D2484" w:rsidRPr="008D2484" w:rsidRDefault="008D2484" w:rsidP="008D2484">
      <w:pPr>
        <w:spacing w:after="240"/>
        <w:ind w:left="567" w:hanging="567"/>
        <w:rPr>
          <w:kern w:val="2"/>
          <w:szCs w:val="24"/>
        </w:rPr>
      </w:pPr>
      <w:r w:rsidRPr="008D2484">
        <w:rPr>
          <w:kern w:val="2"/>
        </w:rPr>
        <w:lastRenderedPageBreak/>
        <w:t>43.</w:t>
      </w:r>
      <w:r w:rsidRPr="008D2484">
        <w:rPr>
          <w:kern w:val="2"/>
        </w:rPr>
        <w:tab/>
        <w:t xml:space="preserve">atkreipia dėmesį į tai, kad buvo atlikti keli bendrųjų įmonių vidaus kontrolės sistemos pagal programą „Europos horizontas“ pakeitimai, visų pirma tai, kad Komisija nebeketina vykdyti specialių reprezentatyvių </w:t>
      </w:r>
      <w:proofErr w:type="spellStart"/>
      <w:r w:rsidRPr="008D2484">
        <w:rPr>
          <w:i/>
          <w:kern w:val="2"/>
        </w:rPr>
        <w:t>ex</w:t>
      </w:r>
      <w:proofErr w:type="spellEnd"/>
      <w:r w:rsidRPr="008D2484">
        <w:rPr>
          <w:i/>
          <w:kern w:val="2"/>
        </w:rPr>
        <w:t xml:space="preserve"> </w:t>
      </w:r>
      <w:proofErr w:type="spellStart"/>
      <w:r w:rsidRPr="008D2484">
        <w:rPr>
          <w:i/>
          <w:kern w:val="2"/>
        </w:rPr>
        <w:t>post</w:t>
      </w:r>
      <w:proofErr w:type="spellEnd"/>
      <w:r w:rsidRPr="008D2484">
        <w:rPr>
          <w:kern w:val="2"/>
        </w:rPr>
        <w:t xml:space="preserve"> auditų pavienių programos „Europos horizontas“ suinteresuotųjų subjektų, pvz., bendrųjų įmonių, vardu; taip pat pažymi, kad Komisija planuoja tokį patį pakeitimą taikyti dotacijų mokėjimams pagal Skaitmeninės Europos programą;</w:t>
      </w:r>
    </w:p>
    <w:p w14:paraId="0E2B5CA5" w14:textId="77777777" w:rsidR="008D2484" w:rsidRPr="008D2484" w:rsidRDefault="008D2484" w:rsidP="008D2484">
      <w:pPr>
        <w:spacing w:after="240"/>
        <w:ind w:left="567" w:hanging="567"/>
        <w:rPr>
          <w:kern w:val="2"/>
          <w:szCs w:val="24"/>
        </w:rPr>
      </w:pPr>
      <w:r w:rsidRPr="008D2484">
        <w:rPr>
          <w:kern w:val="2"/>
        </w:rPr>
        <w:t>44.</w:t>
      </w:r>
      <w:r w:rsidRPr="008D2484">
        <w:rPr>
          <w:kern w:val="2"/>
        </w:rPr>
        <w:tab/>
        <w:t>yra susirūpinęs dėl nepakankamos Europos ITER įgyvendinimo ir branduolių sintezės energetikos vystymo bendrosios įmonės rizikos valdymo ir jos vidaus audito funkcijų komunikacijos, bendradarbiavimo ir koordinavimo, taip pat dėl to, kad nėra nustatyta integruoto rizikos valdymo proceso, ir dėl to, kad bendroji įmonė negalėjo pateikti pakankamų įrodymų, jog planuodama vidaus audito veiklą ji reguliariai naudoja rizikos valdymo informaciją; pritaria Audito Rūmų rekomendacijai dėl veiksmų šioje srityje – joje rekomenduojama, kad susijusi bendroji įmonė savo vidaus kontrolės sistemoje įgyvendintų integruotą rizikos valdymo procesą, kad galėtų veiksmingai valdyti savo riziką; palankiai vertina bendrosios įmonės planus imtis veiksmų šiuo klausimu;</w:t>
      </w:r>
    </w:p>
    <w:p w14:paraId="308DDE4A" w14:textId="77777777" w:rsidR="008D2484" w:rsidRPr="008D2484" w:rsidRDefault="008D2484" w:rsidP="008D2484">
      <w:pPr>
        <w:spacing w:after="240"/>
        <w:ind w:left="567" w:hanging="567"/>
        <w:rPr>
          <w:kern w:val="2"/>
          <w:szCs w:val="24"/>
        </w:rPr>
      </w:pPr>
      <w:r w:rsidRPr="008D2484">
        <w:rPr>
          <w:kern w:val="2"/>
        </w:rPr>
        <w:t>45.</w:t>
      </w:r>
      <w:r w:rsidRPr="008D2484">
        <w:rPr>
          <w:kern w:val="2"/>
        </w:rPr>
        <w:tab/>
        <w:t>pabrėžia, kad svarbu įgyvendinti išsamų ir dabarties aktualijoms pritaikytą bendrųjų įmonių veiklos tęstinumo planą ir veiklos atkūrimo po ekstremaliųjų įvykių planą; atsižvelgdamas į tai apgailestauja, kad 2023 finansinių metų pabaigoje bendrosios įmonės, išskyrus Europos ITER įgyvendinimo ir branduolių sintezės energetikos vystymo bendrąją įmonę, nebuvo parengusios tinkamos šios srities politikos; palankiai vertina bendrosios įmonės planus imtis veiksmų šiuo klausimu;</w:t>
      </w:r>
    </w:p>
    <w:p w14:paraId="4D958723" w14:textId="77777777" w:rsidR="008D2484" w:rsidRPr="008D2484" w:rsidRDefault="008D2484" w:rsidP="008D2484">
      <w:pPr>
        <w:spacing w:after="240"/>
        <w:ind w:left="567" w:hanging="567"/>
        <w:rPr>
          <w:kern w:val="2"/>
          <w:szCs w:val="24"/>
        </w:rPr>
      </w:pPr>
      <w:r w:rsidRPr="008D2484">
        <w:rPr>
          <w:kern w:val="2"/>
        </w:rPr>
        <w:lastRenderedPageBreak/>
        <w:t>46.</w:t>
      </w:r>
      <w:r w:rsidRPr="008D2484">
        <w:rPr>
          <w:kern w:val="2"/>
        </w:rPr>
        <w:tab/>
        <w:t>atkreipia dėmesį į tai, kad Pažangiųjų tinklų ir paslaugų bendroji įmonė ir Visuotinės sveikatos EDCTP3 bendroji įmonė kol kas nevisiškai įgyvendino Komisijos vidaus kontrolės sistemą, ir ragina šias dvi bendrąsias įmones tą sistemą visapusiškai įgyvendinti;</w:t>
      </w:r>
    </w:p>
    <w:p w14:paraId="7C6E23C6" w14:textId="77777777" w:rsidR="008D2484" w:rsidRPr="008D2484" w:rsidRDefault="008D2484" w:rsidP="008D2484">
      <w:pPr>
        <w:spacing w:after="240"/>
        <w:ind w:left="567" w:hanging="567"/>
        <w:rPr>
          <w:b/>
          <w:iCs/>
          <w:kern w:val="2"/>
        </w:rPr>
      </w:pPr>
      <w:r w:rsidRPr="008D2484">
        <w:rPr>
          <w:b/>
          <w:iCs/>
          <w:kern w:val="2"/>
        </w:rPr>
        <w:t>Sukčiavimas, etika ir interesų konfliktai</w:t>
      </w:r>
    </w:p>
    <w:p w14:paraId="285F6FDF" w14:textId="77777777" w:rsidR="008D2484" w:rsidRPr="008D2484" w:rsidRDefault="008D2484" w:rsidP="008D2484">
      <w:pPr>
        <w:spacing w:after="240"/>
        <w:ind w:left="567" w:hanging="567"/>
        <w:rPr>
          <w:kern w:val="2"/>
          <w:szCs w:val="24"/>
        </w:rPr>
      </w:pPr>
      <w:r w:rsidRPr="008D2484">
        <w:rPr>
          <w:kern w:val="2"/>
        </w:rPr>
        <w:t>47.</w:t>
      </w:r>
      <w:r w:rsidRPr="008D2484">
        <w:rPr>
          <w:kern w:val="2"/>
        </w:rPr>
        <w:tab/>
        <w:t>atkreipia dėmesį į tai, kad per 2023 finansinių metų auditą Audito Rūmai Europos kovos su sukčiavimu tarnybai (OLAF) pateikė vieną pranešimą dėl įtariamo sukčiavimo; gavo informacijos, kad OLAF vėliau nutraukė bylą, nes nenustatyta jokių sukčiavimo atvejų, susijusių su atitinkamais darbuotojais; palankiai vertina Audito Rūmų stropumą ir bendradarbiavimą kovos su sukčiavimu sistemoje;</w:t>
      </w:r>
    </w:p>
    <w:p w14:paraId="70538B1C" w14:textId="77777777" w:rsidR="008D2484" w:rsidRPr="008D2484" w:rsidRDefault="008D2484" w:rsidP="008D2484">
      <w:pPr>
        <w:spacing w:after="240"/>
        <w:ind w:left="567" w:hanging="567"/>
        <w:rPr>
          <w:kern w:val="2"/>
        </w:rPr>
      </w:pPr>
      <w:r w:rsidRPr="008D2484">
        <w:rPr>
          <w:kern w:val="2"/>
        </w:rPr>
        <w:t>48.</w:t>
      </w:r>
      <w:r w:rsidRPr="008D2484">
        <w:rPr>
          <w:kern w:val="2"/>
        </w:rPr>
        <w:tab/>
        <w:t>pabrėžia, kad svarbu įgyvendinti bendrųjų įmonių jautrių funkcijų vidaus kontrolės politiką;</w:t>
      </w:r>
      <w:r w:rsidRPr="008D2484">
        <w:rPr>
          <w:b/>
          <w:i/>
          <w:kern w:val="2"/>
        </w:rPr>
        <w:t xml:space="preserve"> </w:t>
      </w:r>
      <w:r w:rsidRPr="008D2484">
        <w:rPr>
          <w:kern w:val="2"/>
        </w:rPr>
        <w:t>pažymi, kad tokia politika gali užkirsti kelią netinkamiems ar nesąžiningiems veiksmams ir sumažinti jų riziką; apgailestauja, kad 2023 finansinių metų pabaigoje Trečiosios bendro Europos dangaus oro eismo valdymo mokslinių tyrimų programos bendroji įmonė, Švariojo vandenilio bendroji įmonė, Lustų bendroji įmonė, Europos našiosios kompiuterijos bendroji įmonė ir Europos ITER įgyvendinimo ir branduolių sintezės energetikos vystymo bendroji įmonė dar nebuvo parengusios politikos šiuo klausimu; pabrėžia, kad ši padėtis yra kritinė, ir primygtinai ragina bendrąsias įmones nedelsiant imtis veiksmų;</w:t>
      </w:r>
    </w:p>
    <w:p w14:paraId="500CADDA" w14:textId="77777777" w:rsidR="008D2484" w:rsidRPr="008D2484" w:rsidRDefault="008D2484" w:rsidP="008D2484">
      <w:pPr>
        <w:spacing w:after="240"/>
        <w:ind w:left="567" w:hanging="567"/>
        <w:rPr>
          <w:kern w:val="2"/>
          <w:szCs w:val="24"/>
        </w:rPr>
      </w:pPr>
      <w:r w:rsidRPr="008D2484">
        <w:rPr>
          <w:kern w:val="2"/>
        </w:rPr>
        <w:t>49.</w:t>
      </w:r>
      <w:r w:rsidRPr="008D2484">
        <w:rPr>
          <w:kern w:val="2"/>
        </w:rPr>
        <w:tab/>
        <w:t xml:space="preserve">atkreipia dėmesį į atvejį Lustų bendrojoje įmonėje, kurį pastebėjo Audito Rūmai, kai vienas iš buvusių aukštesnio rango darbuotojų, neseniai išėjęs iš bendrosios įmonės, ėmėsi naujos profesinės veiklos tos bendrosios įmonės iš anksto neįspėjęs; ragina šią bendrąją įmonę ir </w:t>
      </w:r>
      <w:r w:rsidRPr="008D2484">
        <w:rPr>
          <w:kern w:val="2"/>
        </w:rPr>
        <w:lastRenderedPageBreak/>
        <w:t>visas kitas bendrąsias įmones aktyviai stebėti buvusių aukšto rango darbuotojų ir itin svarbias pareigas einančių darbuotojų naują profesinę veiklą; palankiai vertina atitinkamos bendrosios įmonės pateiktą papildomą informaciją šiuo konkrečiu atveju;</w:t>
      </w:r>
    </w:p>
    <w:p w14:paraId="117667A1" w14:textId="77777777" w:rsidR="008D2484" w:rsidRPr="008D2484" w:rsidRDefault="008D2484" w:rsidP="008D2484">
      <w:pPr>
        <w:spacing w:after="240"/>
        <w:ind w:left="567" w:hanging="567"/>
        <w:rPr>
          <w:b/>
          <w:i/>
          <w:kern w:val="2"/>
        </w:rPr>
      </w:pPr>
      <w:r w:rsidRPr="008D2484">
        <w:rPr>
          <w:kern w:val="2"/>
        </w:rPr>
        <w:t>50.</w:t>
      </w:r>
      <w:r w:rsidRPr="008D2484">
        <w:rPr>
          <w:b/>
          <w:i/>
          <w:kern w:val="2"/>
        </w:rPr>
        <w:tab/>
      </w:r>
      <w:r w:rsidRPr="008D2484">
        <w:rPr>
          <w:kern w:val="2"/>
        </w:rPr>
        <w:t>ragina visas bendrąsias įmones stiprinti savo skaidrumo politiką, visų pirma susijusią su galimais interesų konfliktais; primygtinai ragina bendrąsias įmones skelbti savo valdybos narių, mokslinių komitetų ir išorės ekspertų interesų deklaracijas, užtikrinant, kad būtų atskleisti visi finansiniai, profesiniai ar asmeniniai ryšiai su subjektais, gaunančiais finansavimą iš bendrųjų įmonių; primygtinai reikalauja nustatyti privalomą pereinamąjį laikotarpį bendrųjų įmonių aukšto rango darbuotojams, kuris turi praeiti prieš jiems įsidarbinant organizacijose, kurios gauna finansavimą iš bendrųjų įmonių;</w:t>
      </w:r>
    </w:p>
    <w:p w14:paraId="06724064" w14:textId="77777777" w:rsidR="008D2484" w:rsidRPr="008D2484" w:rsidRDefault="008D2484" w:rsidP="008D2484">
      <w:pPr>
        <w:spacing w:after="240"/>
        <w:ind w:left="567" w:hanging="567"/>
        <w:rPr>
          <w:kern w:val="2"/>
        </w:rPr>
      </w:pPr>
      <w:r w:rsidRPr="008D2484">
        <w:rPr>
          <w:kern w:val="2"/>
        </w:rPr>
        <w:t>51.</w:t>
      </w:r>
      <w:r w:rsidRPr="008D2484">
        <w:rPr>
          <w:kern w:val="2"/>
        </w:rPr>
        <w:tab/>
        <w:t>atkreipia dėmesį į bendrųjų įmonių pateiktą informaciją apie jų veiklą, susijusią su sukčiavimo prevencija, nustatymu ir šalinimu; ragina visas bendrąsias įmones stiprinti savo vaidmenį ir nustatyti trūkumus toliau dalyvaujant diskusijose dėl kovos su sukčiavimu, teikti informaciją apie tokius aspektus ir į savo būsimas ataskaitas įtraukti aiškų šiuo klausimu taikomos teisinės sistemos ir politikos pristatymą;</w:t>
      </w:r>
    </w:p>
    <w:p w14:paraId="681CF8F1" w14:textId="77777777" w:rsidR="008D2484" w:rsidRPr="008D2484" w:rsidRDefault="008D2484" w:rsidP="008D2484">
      <w:pPr>
        <w:spacing w:after="240"/>
        <w:rPr>
          <w:b/>
          <w:iCs/>
          <w:kern w:val="2"/>
        </w:rPr>
      </w:pPr>
      <w:r w:rsidRPr="008D2484">
        <w:rPr>
          <w:b/>
          <w:iCs/>
          <w:kern w:val="2"/>
        </w:rPr>
        <w:t>Pastabos dėl tolesnių veiksmų, susijusių su bendrosiomis įmonėmis po ankstesnės biudžeto įvykdymo patvirtinimo procedūros</w:t>
      </w:r>
    </w:p>
    <w:p w14:paraId="3A8733BB" w14:textId="77777777" w:rsidR="008D2484" w:rsidRPr="008D2484" w:rsidRDefault="008D2484" w:rsidP="008D2484">
      <w:pPr>
        <w:spacing w:after="240"/>
        <w:ind w:left="567" w:hanging="567"/>
        <w:rPr>
          <w:kern w:val="2"/>
          <w:szCs w:val="24"/>
        </w:rPr>
      </w:pPr>
      <w:r w:rsidRPr="008D2484">
        <w:rPr>
          <w:kern w:val="2"/>
        </w:rPr>
        <w:t>52.</w:t>
      </w:r>
      <w:r w:rsidRPr="008D2484">
        <w:rPr>
          <w:kern w:val="2"/>
        </w:rPr>
        <w:tab/>
        <w:t xml:space="preserve">palankiai vertina tai, kad bendrosios įmonės parengė tolesnių veiksmų ataskaitą, reaguodamos į Europos Parlamento rezoliucijas su pastabomis, sudarančiomis neatskiriamą sprendimo dėl bendrųjų 2022 finansinių metų biudžeto įvykdymo patvirtinimo dalį; pažymi, kad šiose ataskaitose pakankamu mastu pateikiami bendrųjų įmonių atsakymai </w:t>
      </w:r>
      <w:r w:rsidRPr="008D2484">
        <w:rPr>
          <w:kern w:val="2"/>
        </w:rPr>
        <w:lastRenderedPageBreak/>
        <w:t>dėl problemų, kurias akcentavo Europos Parlamentas;</w:t>
      </w:r>
    </w:p>
    <w:p w14:paraId="6FD86246" w14:textId="77777777" w:rsidR="008D2484" w:rsidRPr="008D2484" w:rsidRDefault="008D2484" w:rsidP="008D2484">
      <w:pPr>
        <w:spacing w:after="240"/>
        <w:ind w:left="567" w:hanging="567"/>
        <w:rPr>
          <w:kern w:val="2"/>
          <w:szCs w:val="24"/>
        </w:rPr>
      </w:pPr>
      <w:r w:rsidRPr="008D2484">
        <w:rPr>
          <w:kern w:val="2"/>
        </w:rPr>
        <w:t>53.</w:t>
      </w:r>
      <w:r w:rsidRPr="008D2484">
        <w:rPr>
          <w:kern w:val="2"/>
        </w:rPr>
        <w:tab/>
        <w:t>palankiai vertina tai, kad Audito Rūmų ataskaitoje taip pat pateikiama tolesnių veiksmų, kurių bendrosios įmonės ėmėsi atsižvelgdamos į ankstesnes Audito Rūmų paskelbtas pastabas ir rekomendacijas dėl veiksmų, analizė; atsižvelgdamas į tai pažymi, kad iš 37 pastabų, į kurias nebuvo pakankamai atsižvelgta 2022 m. pabaigoje, 16 buvo baigtos nagrinėti, o į 21 pastabą 2023 m. pabaigoje dar nebuvo atsižvelgta; be to, pažymi, kad iš 15 2021 m. ir 2022 m. metinėse ataskaitose rekomenduotų veiksmų 9 buvo visiškai įgyvendinti, 2 – įgyvendinti dauguma aspektų, 3 įgyvendinti kai kuriais aspektais, o 1 neįgyvendintas visai; yra informuotas, kad kai kurios rekomendacijos, kurios dar neįgyvendintos, daugiausia yra susijusios su žmogiškųjų išteklių klausimais, kuriuos bendrosios įmonės gali įgyvendinti tik bendradarbiaudamos su Komisijos Biudžeto generaliniu direktoratu ir tada, kai paraiškos bus parengtos įgyvendinti; yra informuotas, kad rekomendacijos, kurios turėjo būti įgyvendintos iki 2023 m. pabaigos, buvo įgyvendintos laiku;</w:t>
      </w:r>
    </w:p>
    <w:p w14:paraId="5B3F135C" w14:textId="77777777" w:rsidR="008D2484" w:rsidRPr="008D2484" w:rsidRDefault="008D2484" w:rsidP="008D2484">
      <w:pPr>
        <w:spacing w:after="240"/>
        <w:ind w:left="567" w:hanging="567"/>
        <w:rPr>
          <w:kern w:val="2"/>
          <w:szCs w:val="24"/>
        </w:rPr>
      </w:pPr>
      <w:r w:rsidRPr="008D2484">
        <w:rPr>
          <w:kern w:val="2"/>
        </w:rPr>
        <w:t>54.</w:t>
      </w:r>
      <w:r w:rsidRPr="008D2484">
        <w:rPr>
          <w:kern w:val="2"/>
        </w:rPr>
        <w:tab/>
        <w:t>palankiai vertina tai, kad Audito Rūmai nustatė kiekvienos neįgyvendintos rekomendacijos imtis veiksmų įgyvendinimo terminą, kuris, siekiant užtikrinti rekomendacijų įgyvendinamumą, buvo suderintas bendradarbiaujant su bendrosiomis įmonėmis; ragina visas bendrąsias įmones ir toliau teikti ataskaitas šiais klausimais Audito Rūmams ir Europos Parlamentui;</w:t>
      </w:r>
    </w:p>
    <w:p w14:paraId="1DD69B0C" w14:textId="77777777" w:rsidR="008D2484" w:rsidRPr="008D2484" w:rsidRDefault="008D2484" w:rsidP="008D2484">
      <w:pPr>
        <w:spacing w:after="240"/>
        <w:ind w:left="567" w:hanging="567"/>
        <w:rPr>
          <w:b/>
          <w:i/>
          <w:kern w:val="2"/>
        </w:rPr>
      </w:pPr>
      <w:r w:rsidRPr="008D2484">
        <w:rPr>
          <w:kern w:val="2"/>
        </w:rPr>
        <w:t>55.</w:t>
      </w:r>
      <w:r w:rsidRPr="008D2484">
        <w:rPr>
          <w:b/>
          <w:i/>
          <w:kern w:val="2"/>
        </w:rPr>
        <w:tab/>
      </w:r>
      <w:r w:rsidRPr="008D2484">
        <w:rPr>
          <w:kern w:val="2"/>
        </w:rPr>
        <w:t>susirūpinęs atkreipia dėmesį į nuolatinius iššūkius, susijusius su ITER projekto įgyvendinimo išlaidų viršijimu, vėlavimu ir valdymo problemomis; ragina gerinti finansinę priežiūrą ir didinti biudžeto skaidrumą, be kita ko, teikiant išsamesnes viešas ataskaitas apie išlaidų po</w:t>
      </w:r>
      <w:r w:rsidRPr="008D2484">
        <w:rPr>
          <w:kern w:val="2"/>
        </w:rPr>
        <w:lastRenderedPageBreak/>
        <w:t>kyčius, išlaidų veiksmingumą ir pažangą įgyvendinant pagrindinius projekto etapus; pabrėžia, kad reikia griežtesnių audito mechanizmų siekiant užtikrinti, kad Sąjungos įnašai į projektą būtų panaudojami veiksmingai; primygtinai ragina bendrąją įmonę stiprinti vidaus valdymą užtikrinant reguliarų ir nepriklausomą projekto rizikos vertinimą ir didinant vyresniosios vadovybės atskaitomybės mechanizmus;</w:t>
      </w:r>
    </w:p>
    <w:p w14:paraId="4D06E10B" w14:textId="77777777" w:rsidR="008D2484" w:rsidRPr="008D2484" w:rsidRDefault="008D2484" w:rsidP="008D2484">
      <w:pPr>
        <w:spacing w:after="240"/>
        <w:ind w:left="567" w:hanging="567"/>
        <w:rPr>
          <w:b/>
          <w:iCs/>
          <w:kern w:val="2"/>
        </w:rPr>
      </w:pPr>
      <w:r w:rsidRPr="008D2484">
        <w:rPr>
          <w:b/>
          <w:iCs/>
          <w:kern w:val="2"/>
        </w:rPr>
        <w:t>Kiti bendrųjų įmonių prioritetai</w:t>
      </w:r>
    </w:p>
    <w:p w14:paraId="1BF439FE" w14:textId="77777777" w:rsidR="008D2484" w:rsidRPr="008D2484" w:rsidRDefault="008D2484" w:rsidP="008D2484">
      <w:pPr>
        <w:spacing w:after="240"/>
        <w:ind w:left="567" w:hanging="567"/>
        <w:rPr>
          <w:kern w:val="2"/>
          <w:szCs w:val="24"/>
        </w:rPr>
      </w:pPr>
      <w:r w:rsidRPr="008D2484">
        <w:rPr>
          <w:kern w:val="2"/>
        </w:rPr>
        <w:t>56.</w:t>
      </w:r>
      <w:r w:rsidRPr="008D2484">
        <w:rPr>
          <w:kern w:val="2"/>
        </w:rPr>
        <w:tab/>
        <w:t>žino apie bendrųjų įmonių administracinius ir biudžeto suvaržymus ir į juos atsižvelgdamas ragina bendrąsias įmones geriau skleisti informaciją apie indėlį į mokslinių tyrimų ir inovacijų veiklą pasitelkus prieinamą informacinę medžiagą, skirtą akademinėms ir mokslinių tyrimų institucijoms, viešosioms ir privačioms organizacijoms ir Europos bei nacionalinėms valdžios institucijoms; ragina panaudoti šią prieinamą komunikacijos medžiagą informuojant apie galimybes sudaryti viešojo pirkimo sutartis ir gauti dotacijas, kurias bendrosios įmonės siūlo mokslinių tyrimų ir inovacijų veiklos srityje;</w:t>
      </w:r>
    </w:p>
    <w:p w14:paraId="03617455" w14:textId="77777777" w:rsidR="008D2484" w:rsidRPr="008D2484" w:rsidRDefault="008D2484" w:rsidP="008D2484">
      <w:pPr>
        <w:spacing w:after="240"/>
        <w:ind w:left="567" w:hanging="567"/>
        <w:rPr>
          <w:kern w:val="2"/>
          <w:szCs w:val="24"/>
        </w:rPr>
      </w:pPr>
      <w:r w:rsidRPr="008D2484">
        <w:rPr>
          <w:kern w:val="2"/>
        </w:rPr>
        <w:t>57.</w:t>
      </w:r>
      <w:r w:rsidRPr="008D2484">
        <w:rPr>
          <w:kern w:val="2"/>
        </w:rPr>
        <w:tab/>
        <w:t>ragina bendrąsias įmones aktyviai dalyvauti komunikacijos veikloje, kad pedagoginėmis pastangomis informacija pasiektų daugelį ES piliečių ir kad jie galėtų prisidėti siekiant bendrų tikslų, taip pat siekiant nušviesti institucionalizuotų partnerysčių, kuriose dalyvautų privatūs nariai, poreikį;</w:t>
      </w:r>
    </w:p>
    <w:p w14:paraId="4CB8970D" w14:textId="77777777" w:rsidR="008D2484" w:rsidRPr="008D2484" w:rsidRDefault="008D2484" w:rsidP="008D2484">
      <w:pPr>
        <w:spacing w:after="240"/>
        <w:ind w:left="567" w:hanging="567"/>
        <w:rPr>
          <w:b/>
          <w:i/>
          <w:kern w:val="2"/>
        </w:rPr>
      </w:pPr>
      <w:r w:rsidRPr="008D2484">
        <w:rPr>
          <w:kern w:val="2"/>
        </w:rPr>
        <w:t>58.</w:t>
      </w:r>
      <w:r w:rsidRPr="008D2484">
        <w:rPr>
          <w:b/>
          <w:i/>
          <w:kern w:val="2"/>
        </w:rPr>
        <w:tab/>
      </w:r>
      <w:r w:rsidRPr="008D2484">
        <w:rPr>
          <w:kern w:val="2"/>
        </w:rPr>
        <w:t>ragina bendrąsias įmones pradėti bendradarbiauti su universitetais siekiant užmegzti ryšius su jaunais Europos absolventais ir sustiprinti jų įdarbinimo procesus ateityje;</w:t>
      </w:r>
    </w:p>
    <w:p w14:paraId="6087B413" w14:textId="77777777" w:rsidR="008D2484" w:rsidRPr="008D2484" w:rsidRDefault="008D2484" w:rsidP="008D2484">
      <w:pPr>
        <w:spacing w:after="240"/>
        <w:ind w:left="567" w:hanging="567"/>
        <w:rPr>
          <w:kern w:val="2"/>
          <w:szCs w:val="24"/>
        </w:rPr>
      </w:pPr>
      <w:r w:rsidRPr="008D2484">
        <w:rPr>
          <w:kern w:val="2"/>
        </w:rPr>
        <w:t>59.</w:t>
      </w:r>
      <w:r w:rsidRPr="008D2484">
        <w:rPr>
          <w:kern w:val="2"/>
        </w:rPr>
        <w:tab/>
        <w:t xml:space="preserve">ragina bendrąsias įmones ir toliau veiksmingai ir pagal savo pajėgumus informuoti apie savo indėlį į užimtumą ir Europos ekonomikos </w:t>
      </w:r>
      <w:r w:rsidRPr="008D2484">
        <w:rPr>
          <w:kern w:val="2"/>
        </w:rPr>
        <w:lastRenderedPageBreak/>
        <w:t xml:space="preserve">konkurencingumą, atsižvelgiant į tai, kad visi svarbūs Europos Sąjungos suinteresuotieji subjektai mokslinių tyrimų ir inovacijų srityje turi sutelkti dėmesį į Europos Sąjungos </w:t>
      </w:r>
      <w:proofErr w:type="spellStart"/>
      <w:r w:rsidRPr="008D2484">
        <w:rPr>
          <w:kern w:val="2"/>
        </w:rPr>
        <w:t>reindustrializaciją</w:t>
      </w:r>
      <w:proofErr w:type="spellEnd"/>
      <w:r w:rsidRPr="008D2484">
        <w:rPr>
          <w:kern w:val="2"/>
        </w:rPr>
        <w:t>;</w:t>
      </w:r>
    </w:p>
    <w:p w14:paraId="51141B63" w14:textId="77777777" w:rsidR="008D2484" w:rsidRPr="008D2484" w:rsidRDefault="008D2484" w:rsidP="008D2484">
      <w:pPr>
        <w:spacing w:after="240"/>
        <w:ind w:left="567" w:hanging="567"/>
        <w:rPr>
          <w:kern w:val="2"/>
          <w:szCs w:val="24"/>
        </w:rPr>
      </w:pPr>
      <w:r w:rsidRPr="008D2484">
        <w:rPr>
          <w:kern w:val="2"/>
        </w:rPr>
        <w:t>60.</w:t>
      </w:r>
      <w:r w:rsidRPr="008D2484">
        <w:rPr>
          <w:kern w:val="2"/>
        </w:rPr>
        <w:tab/>
        <w:t>ragina bendrąsias įmones ir toliau užtikrinti pakankamą privačių įmonių, ypač mažųjų ir vidutinių įmonių, kurios yra didžiausias Europos ekonomikos turtas, dalyvavimo lygį;</w:t>
      </w:r>
    </w:p>
    <w:p w14:paraId="0B6B80AE" w14:textId="77777777" w:rsidR="008D2484" w:rsidRPr="008D2484" w:rsidRDefault="008D2484" w:rsidP="008D2484">
      <w:pPr>
        <w:spacing w:after="240"/>
        <w:ind w:left="567" w:hanging="567"/>
        <w:rPr>
          <w:kern w:val="2"/>
          <w:szCs w:val="24"/>
        </w:rPr>
      </w:pPr>
      <w:r w:rsidRPr="008D2484">
        <w:rPr>
          <w:kern w:val="2"/>
        </w:rPr>
        <w:t>61.</w:t>
      </w:r>
      <w:r w:rsidRPr="008D2484">
        <w:rPr>
          <w:kern w:val="2"/>
        </w:rPr>
        <w:tab/>
        <w:t>ragina bendrąsias įmones veiksmingai pranešti apie savo indėlį įgyvendinant Europos Sąjungos biudžeto horizontaliuosius prioritetus;</w:t>
      </w:r>
    </w:p>
    <w:p w14:paraId="36345347" w14:textId="77777777" w:rsidR="008D2484" w:rsidRPr="008D2484" w:rsidRDefault="008D2484" w:rsidP="008D2484">
      <w:pPr>
        <w:spacing w:after="240"/>
        <w:ind w:left="567" w:hanging="567"/>
        <w:rPr>
          <w:kern w:val="2"/>
          <w:szCs w:val="24"/>
        </w:rPr>
      </w:pPr>
      <w:r w:rsidRPr="008D2484">
        <w:rPr>
          <w:kern w:val="2"/>
        </w:rPr>
        <w:t>62.</w:t>
      </w:r>
      <w:r w:rsidRPr="008D2484">
        <w:rPr>
          <w:kern w:val="2"/>
        </w:rPr>
        <w:tab/>
        <w:t>ragina visas bendrąsias įmones toliau veikti apdairiai bendraujant su tarptautiniais suinteresuotaisiais subjektais, ypač atsižvelgiant į Europos Sąjungos nustatytą ribojamųjų priemonių režimą; pabrėžia ypatingą Europos ITER įgyvendinimo ir branduolių sintezės energetikos vystymo bendrosios įmonės padėtį šiuo aspektu ir palankiai vertina paaiškinimus, pateiktus per šios bendrosios įmonės klausymą Biudžeto kontrolės komitete dėl priemonių, kurių imtasi siekiant užkirsti kelią bet kokioms su ITER projektu susijusioms problemoms;</w:t>
      </w:r>
    </w:p>
    <w:p w14:paraId="106B89E3" w14:textId="77777777" w:rsidR="008D2484" w:rsidRPr="008D2484" w:rsidRDefault="008D2484" w:rsidP="008D2484">
      <w:pPr>
        <w:spacing w:after="240"/>
        <w:ind w:left="567" w:hanging="567"/>
        <w:rPr>
          <w:kern w:val="2"/>
        </w:rPr>
      </w:pPr>
      <w:r w:rsidRPr="008D2484">
        <w:rPr>
          <w:kern w:val="2"/>
        </w:rPr>
        <w:t>63.</w:t>
      </w:r>
      <w:r w:rsidRPr="008D2484">
        <w:rPr>
          <w:kern w:val="2"/>
        </w:rPr>
        <w:tab/>
        <w:t>ragina visas bendrąsias įmones užtikrinti, kad jų darbuotojai tinkamai pasinaudotų galima sinergija su kitais Europos Sąjungos subjektais, pvz., agentūromis, visose aktualiose srityse ir siekiant padidinti jų veiklos veiksmingumą ir poveikį; ragina visas bendrąsias įmones užtikrinti, kad jų darbuotojai tinkamai naudotųsi platforma, kuri sudaro ES agentūrų tinklą (EUAN);</w:t>
      </w:r>
    </w:p>
    <w:p w14:paraId="08957AB2" w14:textId="77777777" w:rsidR="008D2484" w:rsidRPr="008D2484" w:rsidRDefault="008D2484" w:rsidP="008D2484">
      <w:pPr>
        <w:spacing w:after="240"/>
        <w:ind w:left="567" w:hanging="567"/>
        <w:rPr>
          <w:b/>
          <w:i/>
          <w:kern w:val="2"/>
        </w:rPr>
      </w:pPr>
      <w:r w:rsidRPr="008D2484">
        <w:rPr>
          <w:kern w:val="2"/>
        </w:rPr>
        <w:t>64.</w:t>
      </w:r>
      <w:r w:rsidRPr="008D2484">
        <w:rPr>
          <w:b/>
          <w:i/>
          <w:kern w:val="2"/>
        </w:rPr>
        <w:tab/>
      </w:r>
      <w:r w:rsidRPr="008D2484">
        <w:rPr>
          <w:kern w:val="2"/>
        </w:rPr>
        <w:t xml:space="preserve">pabrėžia, kad Sąjungos finansuojamų mokslinių tyrimų srityje būtinas skaitmeninis suverenumas; šiuo atžvilgiu ypatingą dėmesį skiria Lustų bendrajai įmonei, Europos našiosios kompiuterijos bendrajai įmonei ir Pažangiųjų tinklų ir paslaugų bendrajai įmonei, kurios turi teikti </w:t>
      </w:r>
      <w:r w:rsidRPr="008D2484">
        <w:rPr>
          <w:kern w:val="2"/>
        </w:rPr>
        <w:lastRenderedPageBreak/>
        <w:t>pirmenybę projektams, kuriais didinamas Sąjungos savarankiškumas puslaidininkių gamybos, dirbtinio intelekto ir kibernetinio saugumo srityse; prašo Komisijos užtikrinti, kad bendrųjų įmonių finansuojami projektai: i) nebūtų pernelyg priklausomi nuo trečiųjų šalių ypatingos svarbos technologijų tiekėjų; ii) prisidėtų prie Sąjungos pramonės atsparumo ir strateginio nepriklausomumo; iii) skatintų vidaus mokslinius tyrimus ir plėtrą pagrindiniuose skaitmeniniuose sektoriuose;</w:t>
      </w:r>
    </w:p>
    <w:p w14:paraId="6990BF1A" w14:textId="77777777" w:rsidR="008D2484" w:rsidRPr="008D2484" w:rsidRDefault="008D2484" w:rsidP="008D2484">
      <w:pPr>
        <w:spacing w:after="240"/>
        <w:ind w:left="567" w:hanging="567"/>
        <w:rPr>
          <w:b/>
          <w:iCs/>
          <w:kern w:val="2"/>
        </w:rPr>
      </w:pPr>
      <w:r w:rsidRPr="008D2484">
        <w:rPr>
          <w:b/>
          <w:iCs/>
          <w:kern w:val="2"/>
        </w:rPr>
        <w:t>Raginimas imtis tolesnių veiksmų</w:t>
      </w:r>
    </w:p>
    <w:p w14:paraId="71002A60" w14:textId="77777777" w:rsidR="008D2484" w:rsidRPr="008D2484" w:rsidRDefault="008D2484" w:rsidP="008D2484">
      <w:pPr>
        <w:spacing w:after="240"/>
        <w:ind w:left="567" w:hanging="567"/>
        <w:rPr>
          <w:kern w:val="2"/>
          <w:szCs w:val="24"/>
        </w:rPr>
      </w:pPr>
      <w:r w:rsidRPr="008D2484">
        <w:rPr>
          <w:kern w:val="2"/>
        </w:rPr>
        <w:t>65.</w:t>
      </w:r>
      <w:r w:rsidRPr="008D2484">
        <w:rPr>
          <w:kern w:val="2"/>
        </w:rPr>
        <w:tab/>
        <w:t>ragina kiekvieną bendrąją įmonę, kurios 2023 finansinių metų biudžeto įvykdymas buvo tvirtinamas, parengti atskirą tolesnių veiksmų ataskaitą dėl visų veiksmų, kurių imtasi siekiant išspręsti konkrečias šioje rezoliucijoje nurodytas problemas, ir ne vėliau kaip 2025 m. rugsėjo 30 d. tą tolesnių veiksmų ataskaitą, pasirašytą bendrosios įmonės (vykdomojo) direktoriaus, pateikti Europos Parlamentui;</w:t>
      </w:r>
    </w:p>
    <w:p w14:paraId="67BB837C" w14:textId="0A1C48E5" w:rsidR="00E365E1" w:rsidRPr="00BE27D6" w:rsidRDefault="008D2484" w:rsidP="008D2484">
      <w:pPr>
        <w:spacing w:after="240"/>
        <w:ind w:left="567" w:hanging="567"/>
      </w:pPr>
      <w:r w:rsidRPr="008D2484">
        <w:rPr>
          <w:kern w:val="2"/>
        </w:rPr>
        <w:t>66.</w:t>
      </w:r>
      <w:r w:rsidRPr="008D2484">
        <w:rPr>
          <w:kern w:val="2"/>
        </w:rPr>
        <w:tab/>
        <w:t>pabrėžia, kad tolesnių veiksmų ataskaitose taip pat gali būti išdėstyta bendrųjų įmonių nuomonė dėl šios rezoliucijos ir kitų biudžeto įvykdymą tvirtinančiai institucijai svarbių klausimų; tikisi, kad bendrosios įmonės parengs tą ataskaitą laikydamosi visapusiško požiūrio, aptars visas Europos Parlamento nurodytas problemas, susijusias su jų veikla, ir tai padarys sąžiningai ir bendradarbiaudamos.</w:t>
      </w:r>
    </w:p>
    <w:sectPr w:rsidR="00E365E1" w:rsidRPr="00BE27D6" w:rsidSect="00BE27D6">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19FE3" w14:textId="77777777" w:rsidR="002A4D9B" w:rsidRPr="00BE27D6" w:rsidRDefault="002A4D9B">
      <w:r w:rsidRPr="00BE27D6">
        <w:separator/>
      </w:r>
    </w:p>
  </w:endnote>
  <w:endnote w:type="continuationSeparator" w:id="0">
    <w:p w14:paraId="11C79F9A" w14:textId="77777777" w:rsidR="002A4D9B" w:rsidRPr="00BE27D6" w:rsidRDefault="002A4D9B">
      <w:r w:rsidRPr="00BE27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63024" w14:textId="77777777" w:rsidR="002A4D9B" w:rsidRPr="00BE27D6" w:rsidRDefault="002A4D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230A2" w14:textId="77777777" w:rsidR="002A4D9B" w:rsidRPr="00BE27D6" w:rsidRDefault="002A4D9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3E5BC" w14:textId="77777777" w:rsidR="002A4D9B" w:rsidRPr="00BE27D6" w:rsidRDefault="002A4D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ACB10" w14:textId="77777777" w:rsidR="002A4D9B" w:rsidRPr="00BE27D6" w:rsidRDefault="002A4D9B">
      <w:r w:rsidRPr="00BE27D6">
        <w:separator/>
      </w:r>
    </w:p>
  </w:footnote>
  <w:footnote w:type="continuationSeparator" w:id="0">
    <w:p w14:paraId="2C4A269E" w14:textId="77777777" w:rsidR="002A4D9B" w:rsidRPr="00BE27D6" w:rsidRDefault="002A4D9B">
      <w:r w:rsidRPr="00BE27D6">
        <w:continuationSeparator/>
      </w:r>
    </w:p>
  </w:footnote>
  <w:footnote w:id="1">
    <w:p w14:paraId="73BFF251" w14:textId="77777777" w:rsidR="008D2484" w:rsidRPr="008D2484" w:rsidRDefault="008D2484" w:rsidP="008D2484">
      <w:pPr>
        <w:pStyle w:val="FootnoteText"/>
        <w:ind w:left="567" w:hanging="567"/>
        <w:rPr>
          <w:lang w:val="fi-FI"/>
        </w:rPr>
      </w:pPr>
      <w:r w:rsidRPr="002A6C4C">
        <w:rPr>
          <w:rStyle w:val="FootnoteReference"/>
          <w:sz w:val="24"/>
          <w:szCs w:val="24"/>
          <w:lang w:val="lt-LT"/>
        </w:rPr>
        <w:footnoteRef/>
      </w:r>
      <w:r w:rsidRPr="00AF6FEF">
        <w:rPr>
          <w:sz w:val="24"/>
          <w:szCs w:val="24"/>
          <w:lang w:val="lt-LT"/>
        </w:rPr>
        <w:tab/>
        <w:t xml:space="preserve">OL C, C/2024/6841, 2024 11 13, ELI: </w:t>
      </w:r>
      <w:hyperlink r:id="rId1" w:history="1">
        <w:r w:rsidRPr="00AF6FEF">
          <w:rPr>
            <w:rStyle w:val="Hyperlink"/>
            <w:sz w:val="24"/>
            <w:lang w:val="lt-LT"/>
          </w:rPr>
          <w:t>http://data.europa.eu/eli/C/2024/6841/oj</w:t>
        </w:r>
      </w:hyperlink>
      <w:r w:rsidRPr="00AF6FEF">
        <w:rPr>
          <w:sz w:val="24"/>
          <w:szCs w:val="24"/>
          <w:lang w:val="lt-LT"/>
        </w:rPr>
        <w:t>.</w:t>
      </w:r>
    </w:p>
  </w:footnote>
  <w:footnote w:id="2">
    <w:p w14:paraId="25C00ADC" w14:textId="77777777" w:rsidR="008D2484" w:rsidRPr="008D2484" w:rsidRDefault="008D2484" w:rsidP="008D2484">
      <w:pPr>
        <w:pStyle w:val="FootnoteText"/>
        <w:ind w:left="567" w:hanging="567"/>
        <w:rPr>
          <w:lang w:val="fi-FI"/>
        </w:rPr>
      </w:pPr>
      <w:r w:rsidRPr="002A6C4C">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2" w:history="1">
        <w:r w:rsidRPr="00AF6FEF">
          <w:rPr>
            <w:rStyle w:val="Hyperlink"/>
            <w:sz w:val="24"/>
            <w:lang w:val="lt-LT"/>
          </w:rPr>
          <w:t>http://data.europa.eu/eli/C/2024/6041/oj</w:t>
        </w:r>
      </w:hyperlink>
      <w:r w:rsidRPr="00AF6FEF">
        <w:rPr>
          <w:sz w:val="24"/>
          <w:szCs w:val="24"/>
          <w:lang w:val="lt-LT"/>
        </w:rPr>
        <w:t>.</w:t>
      </w:r>
    </w:p>
  </w:footnote>
  <w:footnote w:id="3">
    <w:p w14:paraId="536D5018" w14:textId="77777777" w:rsidR="008D2484" w:rsidRPr="008D2484" w:rsidRDefault="008D2484" w:rsidP="008D2484">
      <w:pPr>
        <w:pStyle w:val="FootnoteText"/>
        <w:ind w:left="567" w:hanging="567"/>
        <w:rPr>
          <w:lang w:val="fi-FI"/>
        </w:rPr>
      </w:pPr>
      <w:r w:rsidRPr="002A6C4C">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3" w:history="1">
        <w:r w:rsidRPr="00AF6FEF">
          <w:rPr>
            <w:rStyle w:val="Hyperlink"/>
            <w:sz w:val="24"/>
            <w:lang w:val="lt-LT"/>
          </w:rPr>
          <w:t>http://data.europa.eu/eli/reg/2018/1046/oj</w:t>
        </w:r>
      </w:hyperlink>
      <w:r w:rsidRPr="00AF6FEF">
        <w:rPr>
          <w:sz w:val="24"/>
          <w:szCs w:val="24"/>
          <w:lang w:val="lt-LT"/>
        </w:rPr>
        <w:t>.</w:t>
      </w:r>
    </w:p>
  </w:footnote>
  <w:footnote w:id="4">
    <w:p w14:paraId="23A68F13" w14:textId="77777777" w:rsidR="008D2484" w:rsidRPr="008D2484" w:rsidRDefault="008D2484" w:rsidP="008D2484">
      <w:pPr>
        <w:pStyle w:val="FootnoteText"/>
        <w:ind w:left="567" w:hanging="567"/>
        <w:rPr>
          <w:lang w:val="fi-FI"/>
        </w:rPr>
      </w:pPr>
      <w:r w:rsidRPr="002A6C4C">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4" w:tgtFrame="_blank" w:history="1">
        <w:r w:rsidRPr="00AF6FEF">
          <w:rPr>
            <w:rStyle w:val="Hyperlink"/>
            <w:sz w:val="24"/>
            <w:shd w:val="clear" w:color="auto" w:fill="FFFFFF"/>
            <w:lang w:val="lt-LT"/>
          </w:rPr>
          <w:t>http://data.europa.eu/eli/reg/2024/2509/oj</w:t>
        </w:r>
      </w:hyperlink>
      <w:r w:rsidRPr="00AF6FEF">
        <w:rPr>
          <w:sz w:val="24"/>
          <w:szCs w:val="24"/>
          <w:lang w:val="lt-LT"/>
        </w:rPr>
        <w:t>.</w:t>
      </w:r>
    </w:p>
  </w:footnote>
  <w:footnote w:id="5">
    <w:p w14:paraId="47CB8406" w14:textId="77777777" w:rsidR="008D2484" w:rsidRPr="008D2484" w:rsidRDefault="008D2484" w:rsidP="008D2484">
      <w:pPr>
        <w:pStyle w:val="FootnoteText"/>
        <w:ind w:left="567" w:hanging="567"/>
        <w:rPr>
          <w:lang w:val="fi-FI"/>
        </w:rPr>
      </w:pPr>
      <w:r w:rsidRPr="002A6C4C">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5" w:history="1">
        <w:r w:rsidRPr="00AF6FEF">
          <w:rPr>
            <w:rStyle w:val="Hyperlink"/>
            <w:sz w:val="24"/>
            <w:lang w:val="lt-LT"/>
          </w:rPr>
          <w:t>http://data.europa.eu/eli/reg/2021/2085/oj</w:t>
        </w:r>
      </w:hyperlink>
      <w:r w:rsidRPr="00AF6FEF">
        <w:rPr>
          <w:sz w:val="24"/>
          <w:szCs w:val="24"/>
          <w:lang w:val="lt-LT"/>
        </w:rPr>
        <w:t>.</w:t>
      </w:r>
    </w:p>
  </w:footnote>
  <w:footnote w:id="6">
    <w:p w14:paraId="6594B5E4" w14:textId="77777777" w:rsidR="008D2484" w:rsidRPr="008D2484" w:rsidRDefault="008D2484" w:rsidP="008D2484">
      <w:pPr>
        <w:pStyle w:val="FootnoteText"/>
        <w:ind w:left="567" w:hanging="567"/>
        <w:rPr>
          <w:lang w:val="fi-FI"/>
        </w:rPr>
      </w:pPr>
      <w:r w:rsidRPr="002A6C4C">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6" w:history="1">
        <w:r w:rsidRPr="00AF6FEF">
          <w:rPr>
            <w:rStyle w:val="Hyperlink"/>
            <w:sz w:val="24"/>
            <w:lang w:val="lt-LT"/>
          </w:rPr>
          <w:t>http://data.europa.eu/eli/reg_del/2019/887/oj</w:t>
        </w:r>
      </w:hyperlink>
      <w:r w:rsidRPr="00AF6FEF">
        <w:rPr>
          <w:sz w:val="24"/>
          <w:szCs w:val="24"/>
          <w:lang w:val="lt-LT"/>
        </w:rPr>
        <w:t>.</w:t>
      </w:r>
    </w:p>
  </w:footnote>
  <w:footnote w:id="7">
    <w:p w14:paraId="1512D242" w14:textId="77777777" w:rsidR="008D2484" w:rsidRPr="008D2484" w:rsidRDefault="008D2484" w:rsidP="008D2484">
      <w:pPr>
        <w:pStyle w:val="FootnoteText"/>
        <w:ind w:left="567" w:hanging="567"/>
        <w:rPr>
          <w:lang w:val="fi-FI"/>
        </w:rPr>
      </w:pPr>
      <w:r w:rsidRPr="0016361D">
        <w:rPr>
          <w:rStyle w:val="FootnoteReference"/>
          <w:sz w:val="24"/>
          <w:szCs w:val="24"/>
          <w:lang w:val="lt-LT"/>
        </w:rPr>
        <w:footnoteRef/>
      </w:r>
      <w:r w:rsidRPr="0016361D">
        <w:rPr>
          <w:sz w:val="24"/>
          <w:szCs w:val="24"/>
          <w:lang w:val="lt-LT"/>
        </w:rPr>
        <w:t xml:space="preserve"> </w:t>
      </w:r>
      <w:r w:rsidRPr="00AF6FEF">
        <w:rPr>
          <w:sz w:val="24"/>
          <w:szCs w:val="24"/>
          <w:lang w:val="lt-LT"/>
        </w:rPr>
        <w:tab/>
      </w:r>
      <w:r w:rsidRPr="00AF6FEF">
        <w:rPr>
          <w:sz w:val="24"/>
          <w:szCs w:val="24"/>
          <w:lang w:val="lt-LT"/>
        </w:rPr>
        <w:t xml:space="preserve">OL C, C/2024/6841, 2024 11 13, ELI: </w:t>
      </w:r>
      <w:hyperlink r:id="rId7" w:history="1">
        <w:r w:rsidRPr="00AF6FEF">
          <w:rPr>
            <w:rStyle w:val="Hyperlink"/>
            <w:sz w:val="24"/>
            <w:lang w:val="lt-LT"/>
          </w:rPr>
          <w:t>http://data.europa.eu/eli/C/2024/6841/oj</w:t>
        </w:r>
      </w:hyperlink>
      <w:r w:rsidRPr="00AF6FEF">
        <w:rPr>
          <w:sz w:val="24"/>
          <w:szCs w:val="24"/>
          <w:lang w:val="lt-LT"/>
        </w:rPr>
        <w:t>.</w:t>
      </w:r>
    </w:p>
  </w:footnote>
  <w:footnote w:id="8">
    <w:p w14:paraId="0E18ED12" w14:textId="77777777" w:rsidR="008D2484" w:rsidRPr="008D2484" w:rsidRDefault="008D2484" w:rsidP="008D2484">
      <w:pPr>
        <w:pStyle w:val="FootnoteText"/>
        <w:ind w:left="567" w:hanging="567"/>
        <w:rPr>
          <w:lang w:val="fi-FI"/>
        </w:rPr>
      </w:pPr>
      <w:r w:rsidRPr="0016361D">
        <w:rPr>
          <w:rStyle w:val="FootnoteReference"/>
          <w:sz w:val="24"/>
          <w:szCs w:val="24"/>
          <w:lang w:val="lt-LT"/>
        </w:rPr>
        <w:footnoteRef/>
      </w:r>
      <w:r w:rsidRPr="0016361D">
        <w:rPr>
          <w:sz w:val="24"/>
          <w:szCs w:val="24"/>
          <w:lang w:val="lt-LT"/>
        </w:rPr>
        <w:t xml:space="preserve"> </w:t>
      </w:r>
      <w:r w:rsidRPr="00AF6FEF">
        <w:rPr>
          <w:sz w:val="24"/>
          <w:szCs w:val="24"/>
          <w:lang w:val="lt-LT"/>
        </w:rPr>
        <w:tab/>
      </w:r>
      <w:r w:rsidRPr="00AF6FEF">
        <w:rPr>
          <w:sz w:val="24"/>
          <w:szCs w:val="24"/>
          <w:lang w:val="lt-LT"/>
        </w:rPr>
        <w:t xml:space="preserve">OL C, C/2024/6041, 2024 10 10, ELI: </w:t>
      </w:r>
      <w:hyperlink r:id="rId8" w:history="1">
        <w:r w:rsidRPr="00AF6FEF">
          <w:rPr>
            <w:rStyle w:val="Hyperlink"/>
            <w:sz w:val="24"/>
            <w:lang w:val="lt-LT"/>
          </w:rPr>
          <w:t>http://data.europa.eu/eli/C/2024/6041/oj</w:t>
        </w:r>
      </w:hyperlink>
      <w:r w:rsidRPr="00AF6FEF">
        <w:rPr>
          <w:sz w:val="24"/>
          <w:szCs w:val="24"/>
          <w:lang w:val="lt-LT"/>
        </w:rPr>
        <w:t>.</w:t>
      </w:r>
    </w:p>
  </w:footnote>
  <w:footnote w:id="9">
    <w:p w14:paraId="6D4B7CC4" w14:textId="77777777" w:rsidR="008D2484" w:rsidRPr="008D2484" w:rsidRDefault="008D2484" w:rsidP="008D2484">
      <w:pPr>
        <w:pStyle w:val="FootnoteText"/>
        <w:ind w:left="567" w:hanging="567"/>
        <w:rPr>
          <w:lang w:val="fi-FI"/>
        </w:rPr>
      </w:pPr>
      <w:r w:rsidRPr="0016361D">
        <w:rPr>
          <w:rStyle w:val="FootnoteReference"/>
          <w:sz w:val="24"/>
          <w:szCs w:val="24"/>
          <w:lang w:val="lt-LT"/>
        </w:rPr>
        <w:footnoteRef/>
      </w:r>
      <w:r w:rsidRPr="0016361D">
        <w:rPr>
          <w:sz w:val="24"/>
          <w:szCs w:val="24"/>
          <w:lang w:val="lt-LT"/>
        </w:rPr>
        <w:t xml:space="preserve"> </w:t>
      </w:r>
      <w:r w:rsidRPr="00AF6FEF">
        <w:rPr>
          <w:sz w:val="24"/>
          <w:szCs w:val="24"/>
          <w:lang w:val="lt-LT"/>
        </w:rPr>
        <w:tab/>
      </w:r>
      <w:r w:rsidRPr="00AF6FEF">
        <w:rPr>
          <w:sz w:val="24"/>
          <w:szCs w:val="24"/>
          <w:lang w:val="lt-LT"/>
        </w:rPr>
        <w:t xml:space="preserve">OL L 193, 2018 7 30, p. 1, ELI: </w:t>
      </w:r>
      <w:hyperlink r:id="rId9" w:history="1">
        <w:r w:rsidRPr="00AF6FEF">
          <w:rPr>
            <w:rStyle w:val="Hyperlink"/>
            <w:sz w:val="24"/>
            <w:lang w:val="lt-LT"/>
          </w:rPr>
          <w:t>http://data.europa.eu/eli/reg/2018/1046/oj</w:t>
        </w:r>
      </w:hyperlink>
      <w:r w:rsidRPr="00AF6FEF">
        <w:rPr>
          <w:sz w:val="24"/>
          <w:szCs w:val="24"/>
          <w:lang w:val="lt-LT"/>
        </w:rPr>
        <w:t>.</w:t>
      </w:r>
    </w:p>
  </w:footnote>
  <w:footnote w:id="10">
    <w:p w14:paraId="03FE5202" w14:textId="77777777" w:rsidR="008D2484" w:rsidRPr="008D2484" w:rsidRDefault="008D2484" w:rsidP="008D2484">
      <w:pPr>
        <w:pStyle w:val="FootnoteText"/>
        <w:ind w:left="567" w:hanging="567"/>
        <w:rPr>
          <w:lang w:val="fi-FI"/>
        </w:rPr>
      </w:pPr>
      <w:r w:rsidRPr="0016361D">
        <w:rPr>
          <w:rStyle w:val="FootnoteReference"/>
          <w:sz w:val="24"/>
          <w:szCs w:val="24"/>
          <w:lang w:val="lt-LT"/>
        </w:rPr>
        <w:footnoteRef/>
      </w:r>
      <w:r w:rsidRPr="0016361D">
        <w:rPr>
          <w:sz w:val="24"/>
          <w:szCs w:val="24"/>
          <w:lang w:val="lt-LT"/>
        </w:rPr>
        <w:t xml:space="preserve"> </w:t>
      </w:r>
      <w:r w:rsidRPr="00AF6FEF">
        <w:rPr>
          <w:sz w:val="24"/>
          <w:szCs w:val="24"/>
          <w:lang w:val="lt-LT"/>
        </w:rPr>
        <w:tab/>
      </w:r>
      <w:r w:rsidRPr="00AF6FEF">
        <w:rPr>
          <w:sz w:val="24"/>
          <w:szCs w:val="24"/>
          <w:lang w:val="lt-LT"/>
        </w:rPr>
        <w:t xml:space="preserve">OL L, 2024/2509, 2024 9 26, ELI: </w:t>
      </w:r>
      <w:hyperlink r:id="rId10" w:tgtFrame="_blank" w:history="1">
        <w:r w:rsidRPr="00AF6FEF">
          <w:rPr>
            <w:rStyle w:val="Hyperlink"/>
            <w:sz w:val="24"/>
            <w:shd w:val="clear" w:color="auto" w:fill="FFFFFF"/>
            <w:lang w:val="lt-LT"/>
          </w:rPr>
          <w:t>http://data.europa.eu/eli/reg/2024/2509/oj</w:t>
        </w:r>
      </w:hyperlink>
      <w:r w:rsidRPr="00AF6FEF">
        <w:rPr>
          <w:sz w:val="24"/>
          <w:szCs w:val="24"/>
          <w:lang w:val="lt-LT"/>
        </w:rPr>
        <w:t>.</w:t>
      </w:r>
    </w:p>
  </w:footnote>
  <w:footnote w:id="11">
    <w:p w14:paraId="4E9CD24B" w14:textId="77777777" w:rsidR="008D2484" w:rsidRPr="008D2484" w:rsidRDefault="008D2484" w:rsidP="008D2484">
      <w:pPr>
        <w:pStyle w:val="FootnoteText"/>
        <w:ind w:left="567" w:hanging="567"/>
        <w:rPr>
          <w:lang w:val="fi-FI"/>
        </w:rPr>
      </w:pPr>
      <w:r w:rsidRPr="0016361D">
        <w:rPr>
          <w:rStyle w:val="FootnoteReference"/>
          <w:sz w:val="24"/>
          <w:szCs w:val="24"/>
          <w:lang w:val="lt-LT"/>
        </w:rPr>
        <w:footnoteRef/>
      </w:r>
      <w:r w:rsidRPr="0016361D">
        <w:rPr>
          <w:sz w:val="24"/>
          <w:szCs w:val="24"/>
          <w:lang w:val="lt-LT"/>
        </w:rPr>
        <w:t xml:space="preserve"> </w:t>
      </w:r>
      <w:r w:rsidRPr="00AF6FEF">
        <w:rPr>
          <w:sz w:val="24"/>
          <w:szCs w:val="24"/>
          <w:lang w:val="lt-LT"/>
        </w:rPr>
        <w:tab/>
      </w:r>
      <w:r w:rsidRPr="00AF6FEF">
        <w:rPr>
          <w:sz w:val="24"/>
          <w:szCs w:val="24"/>
          <w:lang w:val="lt-LT"/>
        </w:rPr>
        <w:t xml:space="preserve">OL L 427, 2021 11 30, p. 17, ELI: </w:t>
      </w:r>
      <w:hyperlink r:id="rId11" w:history="1">
        <w:r w:rsidRPr="00AF6FEF">
          <w:rPr>
            <w:rStyle w:val="Hyperlink"/>
            <w:sz w:val="24"/>
            <w:lang w:val="lt-LT"/>
          </w:rPr>
          <w:t>http://data.europa.eu/eli/reg/2021/2085/oj</w:t>
        </w:r>
      </w:hyperlink>
      <w:r w:rsidRPr="00AF6FEF">
        <w:rPr>
          <w:sz w:val="24"/>
          <w:szCs w:val="24"/>
          <w:lang w:val="lt-LT"/>
        </w:rPr>
        <w:t>.</w:t>
      </w:r>
    </w:p>
  </w:footnote>
  <w:footnote w:id="12">
    <w:p w14:paraId="713C7098" w14:textId="77777777" w:rsidR="008D2484" w:rsidRPr="008D2484" w:rsidRDefault="008D2484" w:rsidP="008D2484">
      <w:pPr>
        <w:pStyle w:val="FootnoteText"/>
        <w:ind w:left="567" w:hanging="567"/>
        <w:rPr>
          <w:lang w:val="fi-FI"/>
        </w:rPr>
      </w:pPr>
      <w:r w:rsidRPr="0016361D">
        <w:rPr>
          <w:rStyle w:val="FootnoteReference"/>
          <w:sz w:val="24"/>
          <w:szCs w:val="24"/>
          <w:lang w:val="lt-LT"/>
        </w:rPr>
        <w:footnoteRef/>
      </w:r>
      <w:r w:rsidRPr="0016361D">
        <w:rPr>
          <w:sz w:val="24"/>
          <w:szCs w:val="24"/>
          <w:lang w:val="lt-LT"/>
        </w:rPr>
        <w:t xml:space="preserve"> </w:t>
      </w:r>
      <w:r w:rsidRPr="00AF6FEF">
        <w:rPr>
          <w:sz w:val="24"/>
          <w:szCs w:val="24"/>
          <w:lang w:val="lt-LT"/>
        </w:rPr>
        <w:tab/>
      </w:r>
      <w:r w:rsidRPr="00AF6FEF">
        <w:rPr>
          <w:sz w:val="24"/>
          <w:szCs w:val="24"/>
          <w:lang w:val="lt-LT"/>
        </w:rPr>
        <w:t xml:space="preserve">OL L 142, 2019 5 29, p. 16, ELI: </w:t>
      </w:r>
      <w:hyperlink r:id="rId12" w:history="1">
        <w:r w:rsidRPr="00AF6FEF">
          <w:rPr>
            <w:rStyle w:val="Hyperlink"/>
            <w:sz w:val="24"/>
            <w:lang w:val="lt-LT"/>
          </w:rPr>
          <w:t>http://data.europa.eu/eli/reg_del/2019/887/oj</w:t>
        </w:r>
      </w:hyperlink>
      <w:r w:rsidRPr="00AF6FEF">
        <w:rPr>
          <w:sz w:val="24"/>
          <w:szCs w:val="24"/>
          <w:lang w:val="lt-LT"/>
        </w:rPr>
        <w:t>.</w:t>
      </w:r>
    </w:p>
  </w:footnote>
  <w:footnote w:id="13">
    <w:p w14:paraId="36B85FE5" w14:textId="77777777" w:rsidR="008D2484" w:rsidRPr="008D2484" w:rsidRDefault="008D2484" w:rsidP="008D2484">
      <w:pPr>
        <w:pStyle w:val="FootnoteText"/>
        <w:ind w:left="567" w:hanging="567"/>
        <w:rPr>
          <w:lang w:val="fi-FI"/>
        </w:rPr>
      </w:pPr>
      <w:r w:rsidRPr="009E4CEB">
        <w:rPr>
          <w:rStyle w:val="FootnoteReference"/>
          <w:sz w:val="24"/>
          <w:szCs w:val="24"/>
          <w:lang w:val="lt-LT"/>
        </w:rPr>
        <w:footnoteRef/>
      </w:r>
      <w:r w:rsidRPr="009E4CEB">
        <w:rPr>
          <w:sz w:val="24"/>
          <w:szCs w:val="24"/>
          <w:lang w:val="lt-LT"/>
        </w:rPr>
        <w:t xml:space="preserve"> </w:t>
      </w:r>
      <w:r w:rsidRPr="00AF6FEF">
        <w:rPr>
          <w:sz w:val="24"/>
          <w:szCs w:val="24"/>
          <w:lang w:val="lt-LT"/>
        </w:rPr>
        <w:tab/>
      </w:r>
      <w:r w:rsidRPr="00AF6FEF">
        <w:rPr>
          <w:sz w:val="24"/>
          <w:szCs w:val="24"/>
          <w:lang w:val="lt-LT"/>
        </w:rPr>
        <w:t xml:space="preserve">OL C, C/2024/6841, 2024 11 13, ELI: </w:t>
      </w:r>
      <w:hyperlink r:id="rId13" w:history="1">
        <w:r w:rsidRPr="00AF6FEF">
          <w:rPr>
            <w:rStyle w:val="Hyperlink"/>
            <w:sz w:val="24"/>
            <w:szCs w:val="24"/>
            <w:lang w:val="lt-LT"/>
          </w:rPr>
          <w:t>http://data.europa.eu/eli/C/2024/6841/oj</w:t>
        </w:r>
      </w:hyperlink>
      <w:r w:rsidRPr="00AF6FEF">
        <w:rPr>
          <w:sz w:val="24"/>
          <w:szCs w:val="24"/>
          <w:lang w:val="lt-LT"/>
        </w:rPr>
        <w:t>.</w:t>
      </w:r>
    </w:p>
  </w:footnote>
  <w:footnote w:id="14">
    <w:p w14:paraId="5A43A497" w14:textId="77777777" w:rsidR="008D2484" w:rsidRPr="008D2484" w:rsidRDefault="008D2484" w:rsidP="008D2484">
      <w:pPr>
        <w:pStyle w:val="FootnoteText"/>
        <w:ind w:left="567" w:hanging="567"/>
        <w:rPr>
          <w:lang w:val="fi-FI"/>
        </w:rPr>
      </w:pPr>
      <w:r w:rsidRPr="009E4CEB">
        <w:rPr>
          <w:rStyle w:val="FootnoteReference"/>
          <w:sz w:val="24"/>
          <w:szCs w:val="24"/>
          <w:lang w:val="lt-LT"/>
        </w:rPr>
        <w:footnoteRef/>
      </w:r>
      <w:r w:rsidRPr="009E4CEB">
        <w:rPr>
          <w:sz w:val="24"/>
          <w:szCs w:val="24"/>
          <w:lang w:val="lt-LT"/>
        </w:rPr>
        <w:t xml:space="preserve"> </w:t>
      </w:r>
      <w:r w:rsidRPr="00AF6FEF">
        <w:rPr>
          <w:sz w:val="24"/>
          <w:szCs w:val="24"/>
          <w:lang w:val="lt-LT"/>
        </w:rPr>
        <w:tab/>
      </w:r>
      <w:r w:rsidRPr="00AF6FEF">
        <w:rPr>
          <w:sz w:val="24"/>
          <w:szCs w:val="24"/>
          <w:lang w:val="lt-LT"/>
        </w:rPr>
        <w:t xml:space="preserve">OL C, C/2024/6041, 2024 10 10, ELI: </w:t>
      </w:r>
      <w:hyperlink r:id="rId14" w:history="1">
        <w:r w:rsidRPr="00AF6FEF">
          <w:rPr>
            <w:rStyle w:val="Hyperlink"/>
            <w:sz w:val="24"/>
            <w:szCs w:val="24"/>
            <w:lang w:val="lt-LT"/>
          </w:rPr>
          <w:t>http://data.europa.eu/eli/C/2024/6041/oj</w:t>
        </w:r>
      </w:hyperlink>
      <w:r w:rsidRPr="00AF6FEF">
        <w:rPr>
          <w:sz w:val="24"/>
          <w:szCs w:val="24"/>
          <w:lang w:val="lt-LT"/>
        </w:rPr>
        <w:t>.</w:t>
      </w:r>
    </w:p>
  </w:footnote>
  <w:footnote w:id="15">
    <w:p w14:paraId="700E0ADF" w14:textId="77777777" w:rsidR="008D2484" w:rsidRPr="008D2484" w:rsidRDefault="008D2484" w:rsidP="008D2484">
      <w:pPr>
        <w:pStyle w:val="FootnoteText"/>
        <w:ind w:left="567" w:hanging="567"/>
        <w:rPr>
          <w:lang w:val="fi-FI"/>
        </w:rPr>
      </w:pPr>
      <w:r w:rsidRPr="009E4CEB">
        <w:rPr>
          <w:rStyle w:val="FootnoteReference"/>
          <w:sz w:val="24"/>
          <w:szCs w:val="24"/>
          <w:lang w:val="lt-LT"/>
        </w:rPr>
        <w:footnoteRef/>
      </w:r>
      <w:r w:rsidRPr="009E4CEB">
        <w:rPr>
          <w:sz w:val="24"/>
          <w:szCs w:val="24"/>
          <w:lang w:val="lt-LT"/>
        </w:rPr>
        <w:t xml:space="preserve"> </w:t>
      </w:r>
      <w:r w:rsidRPr="00AF6FEF">
        <w:rPr>
          <w:sz w:val="24"/>
          <w:szCs w:val="24"/>
          <w:lang w:val="lt-LT"/>
        </w:rPr>
        <w:tab/>
      </w:r>
      <w:r w:rsidRPr="00AF6FEF">
        <w:rPr>
          <w:sz w:val="24"/>
          <w:szCs w:val="24"/>
          <w:lang w:val="lt-LT"/>
        </w:rPr>
        <w:t xml:space="preserve">OL L 193, 2018 7 30, p. 1, ELI: </w:t>
      </w:r>
      <w:hyperlink r:id="rId15" w:history="1">
        <w:r w:rsidRPr="00AF6FEF">
          <w:rPr>
            <w:rStyle w:val="Hyperlink"/>
            <w:sz w:val="24"/>
            <w:szCs w:val="24"/>
            <w:lang w:val="lt-LT"/>
          </w:rPr>
          <w:t>http://data.europa.eu/eli/reg/2018/1046/oj</w:t>
        </w:r>
      </w:hyperlink>
      <w:r w:rsidRPr="00AF6FEF">
        <w:rPr>
          <w:sz w:val="24"/>
          <w:szCs w:val="24"/>
          <w:lang w:val="lt-LT"/>
        </w:rPr>
        <w:t>.</w:t>
      </w:r>
    </w:p>
  </w:footnote>
  <w:footnote w:id="16">
    <w:p w14:paraId="65C3FAEE" w14:textId="77777777" w:rsidR="008D2484" w:rsidRPr="008D2484" w:rsidRDefault="008D2484" w:rsidP="008D2484">
      <w:pPr>
        <w:pStyle w:val="FootnoteText"/>
        <w:ind w:left="567" w:hanging="567"/>
        <w:rPr>
          <w:lang w:val="fi-FI"/>
        </w:rPr>
      </w:pPr>
      <w:r w:rsidRPr="009E4CEB">
        <w:rPr>
          <w:rStyle w:val="FootnoteReference"/>
          <w:sz w:val="24"/>
          <w:szCs w:val="24"/>
          <w:lang w:val="lt-LT"/>
        </w:rPr>
        <w:footnoteRef/>
      </w:r>
      <w:r w:rsidRPr="009E4CEB">
        <w:rPr>
          <w:sz w:val="24"/>
          <w:szCs w:val="24"/>
          <w:lang w:val="lt-LT"/>
        </w:rPr>
        <w:t xml:space="preserve"> </w:t>
      </w:r>
      <w:r w:rsidRPr="00AF6FEF">
        <w:rPr>
          <w:sz w:val="24"/>
          <w:szCs w:val="24"/>
          <w:lang w:val="lt-LT"/>
        </w:rPr>
        <w:tab/>
      </w:r>
      <w:r w:rsidRPr="00AF6FEF">
        <w:rPr>
          <w:sz w:val="24"/>
          <w:szCs w:val="24"/>
          <w:lang w:val="lt-LT"/>
        </w:rPr>
        <w:t xml:space="preserve">OL L, 2024/2509, 2024 9 26, ELI: </w:t>
      </w:r>
      <w:hyperlink r:id="rId16" w:tgtFrame="_blank" w:history="1">
        <w:r w:rsidRPr="00AF6FEF">
          <w:rPr>
            <w:rStyle w:val="Hyperlink"/>
            <w:sz w:val="24"/>
            <w:szCs w:val="24"/>
            <w:shd w:val="clear" w:color="auto" w:fill="FFFFFF"/>
            <w:lang w:val="lt-LT"/>
          </w:rPr>
          <w:t>http://data.europa.eu/eli/reg/2024/2509/oj</w:t>
        </w:r>
      </w:hyperlink>
      <w:r w:rsidRPr="00AF6FEF">
        <w:rPr>
          <w:sz w:val="24"/>
          <w:szCs w:val="24"/>
          <w:lang w:val="lt-LT"/>
        </w:rPr>
        <w:t>.</w:t>
      </w:r>
    </w:p>
  </w:footnote>
  <w:footnote w:id="17">
    <w:p w14:paraId="2A7E6849" w14:textId="77777777" w:rsidR="008D2484" w:rsidRPr="008D2484" w:rsidRDefault="008D2484" w:rsidP="008D2484">
      <w:pPr>
        <w:pStyle w:val="FootnoteText"/>
        <w:ind w:left="567" w:hanging="567"/>
        <w:rPr>
          <w:lang w:val="fi-FI"/>
        </w:rPr>
      </w:pPr>
      <w:r w:rsidRPr="009E4CEB">
        <w:rPr>
          <w:rStyle w:val="FootnoteReference"/>
          <w:sz w:val="24"/>
          <w:szCs w:val="24"/>
          <w:lang w:val="lt-LT"/>
        </w:rPr>
        <w:footnoteRef/>
      </w:r>
      <w:r w:rsidRPr="009E4CEB">
        <w:rPr>
          <w:sz w:val="24"/>
          <w:szCs w:val="24"/>
          <w:lang w:val="lt-LT"/>
        </w:rPr>
        <w:t xml:space="preserve"> </w:t>
      </w:r>
      <w:r w:rsidRPr="00AF6FEF">
        <w:rPr>
          <w:sz w:val="24"/>
          <w:szCs w:val="24"/>
          <w:lang w:val="lt-LT"/>
        </w:rPr>
        <w:tab/>
      </w:r>
      <w:r w:rsidRPr="00AF6FEF">
        <w:rPr>
          <w:sz w:val="24"/>
          <w:szCs w:val="24"/>
          <w:lang w:val="lt-LT"/>
        </w:rPr>
        <w:t xml:space="preserve">OL L 427, 2021 11 30, p. 17, ELI: </w:t>
      </w:r>
      <w:hyperlink r:id="rId17" w:history="1">
        <w:r w:rsidRPr="00AF6FEF">
          <w:rPr>
            <w:rStyle w:val="Hyperlink"/>
            <w:sz w:val="24"/>
            <w:szCs w:val="24"/>
            <w:lang w:val="lt-LT"/>
          </w:rPr>
          <w:t>http://data.europa.eu/eli/reg/2021/2085/oj</w:t>
        </w:r>
      </w:hyperlink>
      <w:r w:rsidRPr="00AF6FEF">
        <w:rPr>
          <w:sz w:val="24"/>
          <w:szCs w:val="24"/>
          <w:lang w:val="lt-LT"/>
        </w:rPr>
        <w:t>.</w:t>
      </w:r>
    </w:p>
  </w:footnote>
  <w:footnote w:id="18">
    <w:p w14:paraId="4E737A9B" w14:textId="77777777" w:rsidR="008D2484" w:rsidRPr="008D2484" w:rsidRDefault="008D2484" w:rsidP="008D2484">
      <w:pPr>
        <w:pStyle w:val="FootnoteText"/>
        <w:ind w:left="567" w:hanging="567"/>
        <w:rPr>
          <w:lang w:val="fi-FI"/>
        </w:rPr>
      </w:pPr>
      <w:r w:rsidRPr="009E4CEB">
        <w:rPr>
          <w:rStyle w:val="FootnoteReference"/>
          <w:sz w:val="24"/>
          <w:szCs w:val="24"/>
          <w:lang w:val="lt-LT"/>
        </w:rPr>
        <w:footnoteRef/>
      </w:r>
      <w:r w:rsidRPr="009E4CEB">
        <w:rPr>
          <w:sz w:val="24"/>
          <w:szCs w:val="24"/>
          <w:lang w:val="lt-LT"/>
        </w:rPr>
        <w:t xml:space="preserve"> </w:t>
      </w:r>
      <w:r w:rsidRPr="00AF6FEF">
        <w:rPr>
          <w:sz w:val="24"/>
          <w:szCs w:val="24"/>
          <w:lang w:val="lt-LT"/>
        </w:rPr>
        <w:tab/>
      </w:r>
      <w:r w:rsidRPr="00AF6FEF">
        <w:rPr>
          <w:sz w:val="24"/>
          <w:szCs w:val="24"/>
          <w:lang w:val="lt-LT"/>
        </w:rPr>
        <w:t xml:space="preserve">OL L 142, 2019 5 29, p. 16, ELI: </w:t>
      </w:r>
      <w:hyperlink r:id="rId18" w:history="1">
        <w:r w:rsidRPr="00AF6FEF">
          <w:rPr>
            <w:rStyle w:val="Hyperlink"/>
            <w:sz w:val="24"/>
            <w:szCs w:val="24"/>
            <w:lang w:val="lt-LT"/>
          </w:rPr>
          <w:t>http://data.europa.eu/eli/reg_del/2019/887/oj</w:t>
        </w:r>
      </w:hyperlink>
      <w:r w:rsidRPr="00AF6FEF">
        <w:rPr>
          <w:sz w:val="24"/>
          <w:szCs w:val="24"/>
          <w:lang w:val="lt-LT"/>
        </w:rPr>
        <w:t>.</w:t>
      </w:r>
    </w:p>
  </w:footnote>
  <w:footnote w:id="19">
    <w:p w14:paraId="3F336E17" w14:textId="77777777" w:rsidR="008D2484" w:rsidRPr="008D2484" w:rsidRDefault="008D2484" w:rsidP="008D2484">
      <w:pPr>
        <w:pStyle w:val="FootnoteText"/>
        <w:ind w:left="567" w:hanging="567"/>
        <w:rPr>
          <w:lang w:val="fi-FI"/>
        </w:rPr>
      </w:pPr>
      <w:r w:rsidRPr="00874AB5">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19" w:history="1">
        <w:r w:rsidRPr="00AF6FEF">
          <w:rPr>
            <w:rStyle w:val="Hyperlink"/>
            <w:sz w:val="24"/>
            <w:lang w:val="lt-LT"/>
          </w:rPr>
          <w:t>http://data.europa.eu/eli/C/2024/6841/oj</w:t>
        </w:r>
      </w:hyperlink>
      <w:r w:rsidRPr="00AF6FEF">
        <w:rPr>
          <w:sz w:val="24"/>
          <w:szCs w:val="24"/>
          <w:lang w:val="lt-LT"/>
        </w:rPr>
        <w:t>.</w:t>
      </w:r>
    </w:p>
  </w:footnote>
  <w:footnote w:id="20">
    <w:p w14:paraId="331343C5" w14:textId="77777777" w:rsidR="008D2484" w:rsidRPr="008D2484" w:rsidRDefault="008D2484" w:rsidP="008D2484">
      <w:pPr>
        <w:pStyle w:val="FootnoteText"/>
        <w:ind w:left="567" w:hanging="567"/>
        <w:rPr>
          <w:lang w:val="fi-FI"/>
        </w:rPr>
      </w:pPr>
      <w:r w:rsidRPr="00874AB5">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20" w:history="1">
        <w:r w:rsidRPr="00AF6FEF">
          <w:rPr>
            <w:rStyle w:val="Hyperlink"/>
            <w:sz w:val="24"/>
            <w:lang w:val="lt-LT"/>
          </w:rPr>
          <w:t>http://data.europa.eu/eli/C/2024/6041/oj</w:t>
        </w:r>
      </w:hyperlink>
      <w:r w:rsidRPr="00AF6FEF">
        <w:rPr>
          <w:sz w:val="24"/>
          <w:szCs w:val="24"/>
          <w:lang w:val="lt-LT"/>
        </w:rPr>
        <w:t>.</w:t>
      </w:r>
    </w:p>
  </w:footnote>
  <w:footnote w:id="21">
    <w:p w14:paraId="051BA720" w14:textId="77777777" w:rsidR="008D2484" w:rsidRPr="008D2484" w:rsidRDefault="008D2484" w:rsidP="008D2484">
      <w:pPr>
        <w:pStyle w:val="FootnoteText"/>
        <w:ind w:left="567" w:hanging="567"/>
        <w:rPr>
          <w:lang w:val="fi-FI"/>
        </w:rPr>
      </w:pPr>
      <w:r w:rsidRPr="00874AB5">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21" w:history="1">
        <w:r w:rsidRPr="00AF6FEF">
          <w:rPr>
            <w:rStyle w:val="Hyperlink"/>
            <w:sz w:val="24"/>
            <w:lang w:val="lt-LT"/>
          </w:rPr>
          <w:t>http://data.europa.eu/eli/reg/2018/1046/oj</w:t>
        </w:r>
      </w:hyperlink>
      <w:r w:rsidRPr="00AF6FEF">
        <w:rPr>
          <w:sz w:val="24"/>
          <w:szCs w:val="24"/>
          <w:lang w:val="lt-LT"/>
        </w:rPr>
        <w:t>.</w:t>
      </w:r>
    </w:p>
  </w:footnote>
  <w:footnote w:id="22">
    <w:p w14:paraId="10E71FD7" w14:textId="77777777" w:rsidR="008D2484" w:rsidRPr="008D2484" w:rsidRDefault="008D2484" w:rsidP="008D2484">
      <w:pPr>
        <w:pStyle w:val="FootnoteText"/>
        <w:ind w:left="567" w:hanging="567"/>
        <w:rPr>
          <w:lang w:val="fi-FI"/>
        </w:rPr>
      </w:pPr>
      <w:r w:rsidRPr="00874AB5">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22" w:tgtFrame="_blank" w:history="1">
        <w:r w:rsidRPr="00AF6FEF">
          <w:rPr>
            <w:rStyle w:val="Hyperlink"/>
            <w:sz w:val="24"/>
            <w:shd w:val="clear" w:color="auto" w:fill="FFFFFF"/>
            <w:lang w:val="lt-LT"/>
          </w:rPr>
          <w:t>http://data.europa.eu/eli/reg/2024/2509/oj</w:t>
        </w:r>
      </w:hyperlink>
      <w:r w:rsidRPr="00AF6FEF">
        <w:rPr>
          <w:sz w:val="24"/>
          <w:szCs w:val="24"/>
          <w:lang w:val="lt-LT"/>
        </w:rPr>
        <w:t>.</w:t>
      </w:r>
    </w:p>
  </w:footnote>
  <w:footnote w:id="23">
    <w:p w14:paraId="0DBD2AD7" w14:textId="77777777" w:rsidR="008D2484" w:rsidRPr="008D2484" w:rsidRDefault="008D2484" w:rsidP="008D2484">
      <w:pPr>
        <w:pStyle w:val="FootnoteText"/>
        <w:ind w:left="567" w:hanging="567"/>
        <w:rPr>
          <w:lang w:val="fi-FI"/>
        </w:rPr>
      </w:pPr>
      <w:r w:rsidRPr="00874AB5">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23" w:history="1">
        <w:r w:rsidRPr="00AF6FEF">
          <w:rPr>
            <w:rStyle w:val="Hyperlink"/>
            <w:sz w:val="24"/>
            <w:lang w:val="lt-LT"/>
          </w:rPr>
          <w:t>http://data.europa.eu/eli/reg/2021/2085/oj</w:t>
        </w:r>
      </w:hyperlink>
      <w:r w:rsidRPr="00AF6FEF">
        <w:rPr>
          <w:sz w:val="24"/>
          <w:szCs w:val="24"/>
          <w:lang w:val="lt-LT"/>
        </w:rPr>
        <w:t>.</w:t>
      </w:r>
    </w:p>
  </w:footnote>
  <w:footnote w:id="24">
    <w:p w14:paraId="2D212245" w14:textId="77777777" w:rsidR="008D2484" w:rsidRPr="008D2484" w:rsidRDefault="008D2484" w:rsidP="008D2484">
      <w:pPr>
        <w:pStyle w:val="FootnoteText"/>
        <w:ind w:left="567" w:hanging="567"/>
        <w:rPr>
          <w:lang w:val="fi-FI"/>
        </w:rPr>
      </w:pPr>
      <w:r w:rsidRPr="00874AB5">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24" w:history="1">
        <w:r w:rsidRPr="00AF6FEF">
          <w:rPr>
            <w:rStyle w:val="Hyperlink"/>
            <w:sz w:val="24"/>
            <w:lang w:val="lt-LT"/>
          </w:rPr>
          <w:t>http://data.europa.eu/eli/reg_del/2019/887/oj</w:t>
        </w:r>
      </w:hyperlink>
      <w:r w:rsidRPr="00AF6FEF">
        <w:rPr>
          <w:sz w:val="24"/>
          <w:szCs w:val="24"/>
          <w:lang w:val="lt-LT"/>
        </w:rPr>
        <w:t>.</w:t>
      </w:r>
    </w:p>
  </w:footnote>
  <w:footnote w:id="25">
    <w:p w14:paraId="6B2C7254" w14:textId="77777777" w:rsidR="008D2484" w:rsidRPr="008D2484" w:rsidRDefault="008D2484" w:rsidP="008D2484">
      <w:pPr>
        <w:pStyle w:val="FootnoteText"/>
        <w:ind w:left="567" w:hanging="567"/>
        <w:rPr>
          <w:lang w:val="fi-FI"/>
        </w:rPr>
      </w:pPr>
      <w:r w:rsidRPr="00C71F6F">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25" w:history="1">
        <w:r w:rsidRPr="00AF6FEF">
          <w:rPr>
            <w:rStyle w:val="Hyperlink"/>
            <w:sz w:val="24"/>
            <w:szCs w:val="24"/>
            <w:lang w:val="lt-LT"/>
          </w:rPr>
          <w:t>http://data.europa.eu/eli/C/2024/6841/oj</w:t>
        </w:r>
      </w:hyperlink>
      <w:r w:rsidRPr="00AF6FEF">
        <w:rPr>
          <w:sz w:val="24"/>
          <w:szCs w:val="24"/>
          <w:lang w:val="lt-LT"/>
        </w:rPr>
        <w:t>.</w:t>
      </w:r>
    </w:p>
  </w:footnote>
  <w:footnote w:id="26">
    <w:p w14:paraId="232AE260" w14:textId="77777777" w:rsidR="008D2484" w:rsidRPr="008D2484" w:rsidRDefault="008D2484" w:rsidP="008D2484">
      <w:pPr>
        <w:pStyle w:val="FootnoteText"/>
        <w:ind w:left="567" w:hanging="567"/>
        <w:rPr>
          <w:lang w:val="fi-FI"/>
        </w:rPr>
      </w:pPr>
      <w:r w:rsidRPr="00C71F6F">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26" w:history="1">
        <w:r w:rsidRPr="00AF6FEF">
          <w:rPr>
            <w:rStyle w:val="Hyperlink"/>
            <w:sz w:val="24"/>
            <w:szCs w:val="24"/>
            <w:lang w:val="lt-LT"/>
          </w:rPr>
          <w:t>http://data.europa.eu/eli/C/2024/6041/oj</w:t>
        </w:r>
      </w:hyperlink>
      <w:r w:rsidRPr="00AF6FEF">
        <w:rPr>
          <w:sz w:val="24"/>
          <w:szCs w:val="24"/>
          <w:lang w:val="lt-LT"/>
        </w:rPr>
        <w:t>.</w:t>
      </w:r>
    </w:p>
  </w:footnote>
  <w:footnote w:id="27">
    <w:p w14:paraId="3F3B390B" w14:textId="77777777" w:rsidR="008D2484" w:rsidRPr="008D2484" w:rsidRDefault="008D2484" w:rsidP="008D2484">
      <w:pPr>
        <w:pStyle w:val="FootnoteText"/>
        <w:ind w:left="567" w:hanging="567"/>
        <w:rPr>
          <w:lang w:val="fi-FI"/>
        </w:rPr>
      </w:pPr>
      <w:r w:rsidRPr="00C71F6F">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27" w:history="1">
        <w:r w:rsidRPr="00AF6FEF">
          <w:rPr>
            <w:rStyle w:val="Hyperlink"/>
            <w:sz w:val="24"/>
            <w:szCs w:val="24"/>
            <w:lang w:val="lt-LT"/>
          </w:rPr>
          <w:t>http://data.europa.eu/eli/reg/2018/1046/oj</w:t>
        </w:r>
      </w:hyperlink>
      <w:r w:rsidRPr="00AF6FEF">
        <w:rPr>
          <w:sz w:val="24"/>
          <w:szCs w:val="24"/>
          <w:lang w:val="lt-LT"/>
        </w:rPr>
        <w:t>.</w:t>
      </w:r>
    </w:p>
  </w:footnote>
  <w:footnote w:id="28">
    <w:p w14:paraId="5E082F5D" w14:textId="77777777" w:rsidR="008D2484" w:rsidRPr="008D2484" w:rsidRDefault="008D2484" w:rsidP="008D2484">
      <w:pPr>
        <w:pStyle w:val="FootnoteText"/>
        <w:ind w:left="567" w:hanging="567"/>
        <w:rPr>
          <w:lang w:val="fi-FI"/>
        </w:rPr>
      </w:pPr>
      <w:r w:rsidRPr="00C71F6F">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28" w:tgtFrame="_blank" w:history="1">
        <w:r w:rsidRPr="00AF6FEF">
          <w:rPr>
            <w:rStyle w:val="Hyperlink"/>
            <w:sz w:val="24"/>
            <w:szCs w:val="24"/>
            <w:shd w:val="clear" w:color="auto" w:fill="FFFFFF"/>
            <w:lang w:val="lt-LT"/>
          </w:rPr>
          <w:t>http://data.europa.eu/eli/reg/2024/2509/oj</w:t>
        </w:r>
      </w:hyperlink>
      <w:r w:rsidRPr="00AF6FEF">
        <w:rPr>
          <w:sz w:val="24"/>
          <w:szCs w:val="24"/>
          <w:lang w:val="lt-LT"/>
        </w:rPr>
        <w:t>.</w:t>
      </w:r>
    </w:p>
  </w:footnote>
  <w:footnote w:id="29">
    <w:p w14:paraId="7B0DF0DA" w14:textId="77777777" w:rsidR="008D2484" w:rsidRPr="008D2484" w:rsidRDefault="008D2484" w:rsidP="008D2484">
      <w:pPr>
        <w:pStyle w:val="FootnoteText"/>
        <w:ind w:left="567" w:hanging="567"/>
        <w:rPr>
          <w:lang w:val="fi-FI"/>
        </w:rPr>
      </w:pPr>
      <w:r w:rsidRPr="00C71F6F">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29" w:history="1">
        <w:r w:rsidRPr="00AF6FEF">
          <w:rPr>
            <w:rStyle w:val="Hyperlink"/>
            <w:sz w:val="24"/>
            <w:szCs w:val="24"/>
            <w:lang w:val="lt-LT"/>
          </w:rPr>
          <w:t>http://data.europa.eu/eli/reg/2021/2085/oj</w:t>
        </w:r>
      </w:hyperlink>
      <w:r w:rsidRPr="00AF6FEF">
        <w:rPr>
          <w:sz w:val="24"/>
          <w:szCs w:val="24"/>
          <w:lang w:val="lt-LT"/>
        </w:rPr>
        <w:t>.</w:t>
      </w:r>
    </w:p>
  </w:footnote>
  <w:footnote w:id="30">
    <w:p w14:paraId="60DDD4E1" w14:textId="77777777" w:rsidR="008D2484" w:rsidRPr="008D2484" w:rsidRDefault="008D2484" w:rsidP="008D2484">
      <w:pPr>
        <w:pStyle w:val="FootnoteText"/>
        <w:ind w:left="567" w:hanging="567"/>
        <w:rPr>
          <w:lang w:val="fi-FI"/>
        </w:rPr>
      </w:pPr>
      <w:r w:rsidRPr="00C71F6F">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30" w:history="1">
        <w:r w:rsidRPr="00AF6FEF">
          <w:rPr>
            <w:rStyle w:val="Hyperlink"/>
            <w:sz w:val="24"/>
            <w:szCs w:val="24"/>
            <w:lang w:val="lt-LT"/>
          </w:rPr>
          <w:t>http://data.europa.eu/eli/reg_del/2019/887/oj</w:t>
        </w:r>
      </w:hyperlink>
      <w:r w:rsidRPr="00AF6FEF">
        <w:rPr>
          <w:sz w:val="24"/>
          <w:szCs w:val="24"/>
          <w:lang w:val="lt-LT"/>
        </w:rPr>
        <w:t>.</w:t>
      </w:r>
    </w:p>
  </w:footnote>
  <w:footnote w:id="31">
    <w:p w14:paraId="393C94FB" w14:textId="77777777" w:rsidR="008D2484" w:rsidRPr="008D2484" w:rsidRDefault="008D2484" w:rsidP="008D2484">
      <w:pPr>
        <w:pStyle w:val="FootnoteText"/>
        <w:ind w:left="567" w:hanging="567"/>
        <w:rPr>
          <w:lang w:val="fi-FI"/>
        </w:rPr>
      </w:pPr>
      <w:r w:rsidRPr="00A533AC">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31" w:history="1">
        <w:r w:rsidRPr="00AF6FEF">
          <w:rPr>
            <w:rStyle w:val="Hyperlink"/>
            <w:sz w:val="24"/>
            <w:lang w:val="lt-LT"/>
          </w:rPr>
          <w:t>http://data.europa.eu/eli/C/2024/6841/oj</w:t>
        </w:r>
      </w:hyperlink>
      <w:r w:rsidRPr="00AF6FEF">
        <w:rPr>
          <w:sz w:val="24"/>
          <w:szCs w:val="24"/>
          <w:lang w:val="lt-LT"/>
        </w:rPr>
        <w:t>.</w:t>
      </w:r>
    </w:p>
  </w:footnote>
  <w:footnote w:id="32">
    <w:p w14:paraId="642C2178" w14:textId="77777777" w:rsidR="008D2484" w:rsidRPr="008D2484" w:rsidRDefault="008D2484" w:rsidP="008D2484">
      <w:pPr>
        <w:pStyle w:val="FootnoteText"/>
        <w:ind w:left="567" w:hanging="567"/>
        <w:rPr>
          <w:lang w:val="fi-FI"/>
        </w:rPr>
      </w:pPr>
      <w:r w:rsidRPr="00A533AC">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32" w:history="1">
        <w:r w:rsidRPr="00AF6FEF">
          <w:rPr>
            <w:rStyle w:val="Hyperlink"/>
            <w:sz w:val="24"/>
            <w:lang w:val="lt-LT"/>
          </w:rPr>
          <w:t>http://data.europa.eu/eli/C/2024/6041/oj</w:t>
        </w:r>
      </w:hyperlink>
      <w:r w:rsidRPr="00AF6FEF">
        <w:rPr>
          <w:sz w:val="24"/>
          <w:szCs w:val="24"/>
          <w:lang w:val="lt-LT"/>
        </w:rPr>
        <w:t>.</w:t>
      </w:r>
    </w:p>
  </w:footnote>
  <w:footnote w:id="33">
    <w:p w14:paraId="0C0CF2F5" w14:textId="77777777" w:rsidR="008D2484" w:rsidRPr="008D2484" w:rsidRDefault="008D2484" w:rsidP="008D2484">
      <w:pPr>
        <w:pStyle w:val="FootnoteText"/>
        <w:ind w:left="567" w:hanging="567"/>
        <w:rPr>
          <w:lang w:val="fi-FI"/>
        </w:rPr>
      </w:pPr>
      <w:r w:rsidRPr="00A533AC">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33" w:history="1">
        <w:r w:rsidRPr="00AF6FEF">
          <w:rPr>
            <w:rStyle w:val="Hyperlink"/>
            <w:sz w:val="24"/>
            <w:lang w:val="lt-LT"/>
          </w:rPr>
          <w:t>http://data.europa.eu/eli/reg/2018/1046/oj</w:t>
        </w:r>
      </w:hyperlink>
      <w:r w:rsidRPr="00AF6FEF">
        <w:rPr>
          <w:sz w:val="24"/>
          <w:szCs w:val="24"/>
          <w:lang w:val="lt-LT"/>
        </w:rPr>
        <w:t>.</w:t>
      </w:r>
    </w:p>
  </w:footnote>
  <w:footnote w:id="34">
    <w:p w14:paraId="67D145DE" w14:textId="77777777" w:rsidR="008D2484" w:rsidRPr="008D2484" w:rsidRDefault="008D2484" w:rsidP="008D2484">
      <w:pPr>
        <w:pStyle w:val="FootnoteText"/>
        <w:ind w:left="567" w:hanging="567"/>
        <w:rPr>
          <w:lang w:val="fi-FI"/>
        </w:rPr>
      </w:pPr>
      <w:r w:rsidRPr="00A533AC">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34" w:tgtFrame="_blank" w:history="1">
        <w:r w:rsidRPr="00AF6FEF">
          <w:rPr>
            <w:rStyle w:val="Hyperlink"/>
            <w:sz w:val="24"/>
            <w:shd w:val="clear" w:color="auto" w:fill="FFFFFF"/>
            <w:lang w:val="lt-LT"/>
          </w:rPr>
          <w:t>http://data.europa.eu/eli/reg/2024/2509/oj</w:t>
        </w:r>
      </w:hyperlink>
      <w:r w:rsidRPr="00AF6FEF">
        <w:rPr>
          <w:sz w:val="24"/>
          <w:szCs w:val="24"/>
          <w:lang w:val="lt-LT"/>
        </w:rPr>
        <w:t>.</w:t>
      </w:r>
    </w:p>
  </w:footnote>
  <w:footnote w:id="35">
    <w:p w14:paraId="62723D92" w14:textId="77777777" w:rsidR="008D2484" w:rsidRPr="008D2484" w:rsidRDefault="008D2484" w:rsidP="008D2484">
      <w:pPr>
        <w:pStyle w:val="FootnoteText"/>
        <w:ind w:left="567" w:hanging="567"/>
        <w:rPr>
          <w:lang w:val="fi-FI"/>
        </w:rPr>
      </w:pPr>
      <w:r w:rsidRPr="00A533AC">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35" w:history="1">
        <w:r w:rsidRPr="00AF6FEF">
          <w:rPr>
            <w:rStyle w:val="Hyperlink"/>
            <w:sz w:val="24"/>
            <w:lang w:val="lt-LT"/>
          </w:rPr>
          <w:t>http://data.europa.eu/eli/reg/2021/2085/oj</w:t>
        </w:r>
      </w:hyperlink>
      <w:r w:rsidRPr="00AF6FEF">
        <w:rPr>
          <w:sz w:val="24"/>
          <w:szCs w:val="24"/>
          <w:lang w:val="lt-LT"/>
        </w:rPr>
        <w:t>.</w:t>
      </w:r>
    </w:p>
  </w:footnote>
  <w:footnote w:id="36">
    <w:p w14:paraId="53B107C5" w14:textId="77777777" w:rsidR="008D2484" w:rsidRPr="008D2484" w:rsidRDefault="008D2484" w:rsidP="008D2484">
      <w:pPr>
        <w:pStyle w:val="FootnoteText"/>
        <w:ind w:left="567" w:hanging="567"/>
        <w:rPr>
          <w:lang w:val="fi-FI"/>
        </w:rPr>
      </w:pPr>
      <w:r w:rsidRPr="00A533AC">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36" w:history="1">
        <w:r w:rsidRPr="00AF6FEF">
          <w:rPr>
            <w:rStyle w:val="Hyperlink"/>
            <w:sz w:val="24"/>
            <w:lang w:val="lt-LT"/>
          </w:rPr>
          <w:t>http://data.europa.eu/eli/reg_del/2019/887/oj</w:t>
        </w:r>
      </w:hyperlink>
      <w:r w:rsidRPr="00AF6FEF">
        <w:rPr>
          <w:sz w:val="24"/>
          <w:szCs w:val="24"/>
          <w:lang w:val="lt-LT"/>
        </w:rPr>
        <w:t>.</w:t>
      </w:r>
    </w:p>
  </w:footnote>
  <w:footnote w:id="37">
    <w:p w14:paraId="4983E276" w14:textId="77777777" w:rsidR="008D2484" w:rsidRPr="008D2484" w:rsidRDefault="008D2484" w:rsidP="008D2484">
      <w:pPr>
        <w:pStyle w:val="FootnoteText"/>
        <w:ind w:left="567" w:hanging="567"/>
        <w:rPr>
          <w:lang w:val="fi-FI"/>
        </w:rPr>
      </w:pPr>
      <w:r w:rsidRPr="00D74E2E">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37" w:history="1">
        <w:r w:rsidRPr="00AF6FEF">
          <w:rPr>
            <w:rStyle w:val="Hyperlink"/>
            <w:sz w:val="24"/>
            <w:szCs w:val="24"/>
            <w:lang w:val="lt-LT"/>
          </w:rPr>
          <w:t>http://data.europa.eu/eli/C/2024/6841/oj</w:t>
        </w:r>
      </w:hyperlink>
      <w:r w:rsidRPr="00AF6FEF">
        <w:rPr>
          <w:sz w:val="24"/>
          <w:szCs w:val="24"/>
          <w:lang w:val="lt-LT"/>
        </w:rPr>
        <w:t>.</w:t>
      </w:r>
    </w:p>
  </w:footnote>
  <w:footnote w:id="38">
    <w:p w14:paraId="6393B729" w14:textId="77777777" w:rsidR="008D2484" w:rsidRPr="008D2484" w:rsidRDefault="008D2484" w:rsidP="008D2484">
      <w:pPr>
        <w:pStyle w:val="FootnoteText"/>
        <w:ind w:left="567" w:hanging="567"/>
        <w:rPr>
          <w:lang w:val="fi-FI"/>
        </w:rPr>
      </w:pPr>
      <w:r w:rsidRPr="00D74E2E">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38" w:history="1">
        <w:r w:rsidRPr="00AF6FEF">
          <w:rPr>
            <w:rStyle w:val="Hyperlink"/>
            <w:sz w:val="24"/>
            <w:szCs w:val="24"/>
            <w:lang w:val="lt-LT"/>
          </w:rPr>
          <w:t>http://data.europa.eu/eli/C/2024/6041/oj</w:t>
        </w:r>
      </w:hyperlink>
      <w:r w:rsidRPr="00AF6FEF">
        <w:rPr>
          <w:sz w:val="24"/>
          <w:szCs w:val="24"/>
          <w:lang w:val="lt-LT"/>
        </w:rPr>
        <w:t>.</w:t>
      </w:r>
    </w:p>
  </w:footnote>
  <w:footnote w:id="39">
    <w:p w14:paraId="34E6881F" w14:textId="77777777" w:rsidR="008D2484" w:rsidRPr="008D2484" w:rsidRDefault="008D2484" w:rsidP="008D2484">
      <w:pPr>
        <w:pStyle w:val="FootnoteText"/>
        <w:ind w:left="567" w:hanging="567"/>
        <w:rPr>
          <w:lang w:val="fi-FI"/>
        </w:rPr>
      </w:pPr>
      <w:r w:rsidRPr="00D74E2E">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39" w:history="1">
        <w:r w:rsidRPr="00AF6FEF">
          <w:rPr>
            <w:rStyle w:val="Hyperlink"/>
            <w:sz w:val="24"/>
            <w:szCs w:val="24"/>
            <w:lang w:val="lt-LT"/>
          </w:rPr>
          <w:t>http://data.europa.eu/eli/reg/2018/1046/oj</w:t>
        </w:r>
      </w:hyperlink>
      <w:r w:rsidRPr="00AF6FEF">
        <w:rPr>
          <w:sz w:val="24"/>
          <w:szCs w:val="24"/>
          <w:lang w:val="lt-LT"/>
        </w:rPr>
        <w:t>.</w:t>
      </w:r>
    </w:p>
  </w:footnote>
  <w:footnote w:id="40">
    <w:p w14:paraId="0B00DA24" w14:textId="77777777" w:rsidR="008D2484" w:rsidRPr="008D2484" w:rsidRDefault="008D2484" w:rsidP="008D2484">
      <w:pPr>
        <w:pStyle w:val="FootnoteText"/>
        <w:ind w:left="567" w:hanging="567"/>
        <w:rPr>
          <w:lang w:val="fi-FI"/>
        </w:rPr>
      </w:pPr>
      <w:r w:rsidRPr="00D74E2E">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40" w:tgtFrame="_blank" w:history="1">
        <w:r w:rsidRPr="00AF6FEF">
          <w:rPr>
            <w:rStyle w:val="Hyperlink"/>
            <w:sz w:val="24"/>
            <w:szCs w:val="24"/>
            <w:shd w:val="clear" w:color="auto" w:fill="FFFFFF"/>
            <w:lang w:val="lt-LT"/>
          </w:rPr>
          <w:t>http://data.europa.eu/eli/reg/2024/2509/oj</w:t>
        </w:r>
      </w:hyperlink>
      <w:r w:rsidRPr="00AF6FEF">
        <w:rPr>
          <w:sz w:val="24"/>
          <w:szCs w:val="24"/>
          <w:lang w:val="lt-LT"/>
        </w:rPr>
        <w:t>.</w:t>
      </w:r>
    </w:p>
  </w:footnote>
  <w:footnote w:id="41">
    <w:p w14:paraId="3ABD587E" w14:textId="77777777" w:rsidR="008D2484" w:rsidRPr="008D2484" w:rsidRDefault="008D2484" w:rsidP="008D2484">
      <w:pPr>
        <w:pStyle w:val="FootnoteText"/>
        <w:ind w:left="567" w:hanging="567"/>
        <w:rPr>
          <w:lang w:val="fi-FI"/>
        </w:rPr>
      </w:pPr>
      <w:r w:rsidRPr="00D74E2E">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41" w:history="1">
        <w:r w:rsidRPr="00AF6FEF">
          <w:rPr>
            <w:rStyle w:val="Hyperlink"/>
            <w:sz w:val="24"/>
            <w:szCs w:val="24"/>
            <w:lang w:val="lt-LT"/>
          </w:rPr>
          <w:t>http://data.europa.eu/eli/reg/2021/2085/oj</w:t>
        </w:r>
      </w:hyperlink>
      <w:r w:rsidRPr="00AF6FEF">
        <w:rPr>
          <w:sz w:val="24"/>
          <w:szCs w:val="24"/>
          <w:lang w:val="lt-LT"/>
        </w:rPr>
        <w:t>.</w:t>
      </w:r>
    </w:p>
  </w:footnote>
  <w:footnote w:id="42">
    <w:p w14:paraId="0CF8A335" w14:textId="77777777" w:rsidR="008D2484" w:rsidRPr="008D2484" w:rsidRDefault="008D2484" w:rsidP="008D2484">
      <w:pPr>
        <w:pStyle w:val="FootnoteText"/>
        <w:ind w:left="567" w:hanging="567"/>
        <w:rPr>
          <w:lang w:val="fi-FI"/>
        </w:rPr>
      </w:pPr>
      <w:r w:rsidRPr="00D74E2E">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42" w:history="1">
        <w:r w:rsidRPr="00AF6FEF">
          <w:rPr>
            <w:rStyle w:val="Hyperlink"/>
            <w:sz w:val="24"/>
            <w:szCs w:val="24"/>
            <w:lang w:val="lt-LT"/>
          </w:rPr>
          <w:t>http://data.europa.eu/eli/reg_del/2019/887/oj</w:t>
        </w:r>
      </w:hyperlink>
      <w:r w:rsidRPr="00AF6FEF">
        <w:rPr>
          <w:sz w:val="24"/>
          <w:szCs w:val="24"/>
          <w:lang w:val="lt-LT"/>
        </w:rPr>
        <w:t>.</w:t>
      </w:r>
    </w:p>
  </w:footnote>
  <w:footnote w:id="43">
    <w:p w14:paraId="3999DC08" w14:textId="77777777" w:rsidR="008D2484" w:rsidRPr="008D2484" w:rsidRDefault="008D2484" w:rsidP="008D2484">
      <w:pPr>
        <w:pStyle w:val="FootnoteText"/>
        <w:ind w:left="567" w:hanging="567"/>
        <w:rPr>
          <w:lang w:val="fi-FI"/>
        </w:rPr>
      </w:pPr>
      <w:r w:rsidRPr="000E31FC">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43" w:history="1">
        <w:r w:rsidRPr="00AF6FEF">
          <w:rPr>
            <w:rStyle w:val="Hyperlink"/>
            <w:sz w:val="24"/>
            <w:lang w:val="lt-LT"/>
          </w:rPr>
          <w:t>http://data.europa.eu/eli/C/2024/6841/oj</w:t>
        </w:r>
      </w:hyperlink>
      <w:r w:rsidRPr="00AF6FEF">
        <w:rPr>
          <w:sz w:val="24"/>
          <w:szCs w:val="24"/>
          <w:lang w:val="lt-LT"/>
        </w:rPr>
        <w:t>.</w:t>
      </w:r>
    </w:p>
  </w:footnote>
  <w:footnote w:id="44">
    <w:p w14:paraId="5E9AE616" w14:textId="77777777" w:rsidR="008D2484" w:rsidRPr="008D2484" w:rsidRDefault="008D2484" w:rsidP="008D2484">
      <w:pPr>
        <w:pStyle w:val="FootnoteText"/>
        <w:ind w:left="567" w:hanging="567"/>
        <w:rPr>
          <w:lang w:val="fi-FI"/>
        </w:rPr>
      </w:pPr>
      <w:r w:rsidRPr="000E31FC">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44" w:history="1">
        <w:r w:rsidRPr="00AF6FEF">
          <w:rPr>
            <w:rStyle w:val="Hyperlink"/>
            <w:sz w:val="24"/>
            <w:lang w:val="lt-LT"/>
          </w:rPr>
          <w:t>http://data.europa.eu/eli/C/2024/6041/oj</w:t>
        </w:r>
      </w:hyperlink>
      <w:r w:rsidRPr="00AF6FEF">
        <w:rPr>
          <w:sz w:val="24"/>
          <w:szCs w:val="24"/>
          <w:lang w:val="lt-LT"/>
        </w:rPr>
        <w:t>.</w:t>
      </w:r>
    </w:p>
  </w:footnote>
  <w:footnote w:id="45">
    <w:p w14:paraId="7779C942" w14:textId="77777777" w:rsidR="008D2484" w:rsidRPr="008D2484" w:rsidRDefault="008D2484" w:rsidP="008D2484">
      <w:pPr>
        <w:pStyle w:val="FootnoteText"/>
        <w:ind w:left="567" w:hanging="567"/>
        <w:rPr>
          <w:lang w:val="fi-FI"/>
        </w:rPr>
      </w:pPr>
      <w:r w:rsidRPr="000E31FC">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45" w:history="1">
        <w:r w:rsidRPr="00AF6FEF">
          <w:rPr>
            <w:rStyle w:val="Hyperlink"/>
            <w:sz w:val="24"/>
            <w:lang w:val="lt-LT"/>
          </w:rPr>
          <w:t>http://data.europa.eu/eli/reg/2018/1046/oj</w:t>
        </w:r>
      </w:hyperlink>
      <w:r w:rsidRPr="00AF6FEF">
        <w:rPr>
          <w:sz w:val="24"/>
          <w:szCs w:val="24"/>
          <w:lang w:val="lt-LT"/>
        </w:rPr>
        <w:t>.</w:t>
      </w:r>
    </w:p>
  </w:footnote>
  <w:footnote w:id="46">
    <w:p w14:paraId="162ADF11" w14:textId="77777777" w:rsidR="008D2484" w:rsidRPr="008D2484" w:rsidRDefault="008D2484" w:rsidP="008D2484">
      <w:pPr>
        <w:pStyle w:val="FootnoteText"/>
        <w:ind w:left="567" w:hanging="567"/>
        <w:rPr>
          <w:lang w:val="fi-FI"/>
        </w:rPr>
      </w:pPr>
      <w:r w:rsidRPr="000E31FC">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46" w:tgtFrame="_blank" w:history="1">
        <w:r w:rsidRPr="00AF6FEF">
          <w:rPr>
            <w:rStyle w:val="Hyperlink"/>
            <w:sz w:val="24"/>
            <w:shd w:val="clear" w:color="auto" w:fill="FFFFFF"/>
            <w:lang w:val="lt-LT"/>
          </w:rPr>
          <w:t>http://data.europa.eu/eli/reg/2024/2509/oj</w:t>
        </w:r>
      </w:hyperlink>
      <w:r w:rsidRPr="00AF6FEF">
        <w:rPr>
          <w:sz w:val="24"/>
          <w:szCs w:val="24"/>
          <w:lang w:val="lt-LT"/>
        </w:rPr>
        <w:t>.</w:t>
      </w:r>
    </w:p>
  </w:footnote>
  <w:footnote w:id="47">
    <w:p w14:paraId="05BC4CD8" w14:textId="77777777" w:rsidR="008D2484" w:rsidRPr="008D2484" w:rsidRDefault="008D2484" w:rsidP="008D2484">
      <w:pPr>
        <w:pStyle w:val="FootnoteText"/>
        <w:ind w:left="567" w:hanging="567"/>
        <w:rPr>
          <w:lang w:val="fi-FI"/>
        </w:rPr>
      </w:pPr>
      <w:r w:rsidRPr="000E31FC">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47" w:history="1">
        <w:r w:rsidRPr="00AF6FEF">
          <w:rPr>
            <w:rStyle w:val="Hyperlink"/>
            <w:sz w:val="24"/>
            <w:lang w:val="lt-LT"/>
          </w:rPr>
          <w:t>http://data.europa.eu/eli/reg/2021/2085/oj</w:t>
        </w:r>
      </w:hyperlink>
      <w:r w:rsidRPr="00AF6FEF">
        <w:rPr>
          <w:sz w:val="24"/>
          <w:szCs w:val="24"/>
          <w:lang w:val="lt-LT"/>
        </w:rPr>
        <w:t>.</w:t>
      </w:r>
    </w:p>
  </w:footnote>
  <w:footnote w:id="48">
    <w:p w14:paraId="23DCC0C1" w14:textId="77777777" w:rsidR="008D2484" w:rsidRPr="008D2484" w:rsidRDefault="008D2484" w:rsidP="008D2484">
      <w:pPr>
        <w:pStyle w:val="FootnoteText"/>
        <w:ind w:left="567" w:hanging="567"/>
        <w:rPr>
          <w:lang w:val="fi-FI"/>
        </w:rPr>
      </w:pPr>
      <w:r w:rsidRPr="000E31FC">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48" w:history="1">
        <w:r w:rsidRPr="00AF6FEF">
          <w:rPr>
            <w:rStyle w:val="Hyperlink"/>
            <w:sz w:val="24"/>
            <w:lang w:val="lt-LT"/>
          </w:rPr>
          <w:t>http://data.europa.eu/eli/reg_del/2019/887/oj</w:t>
        </w:r>
      </w:hyperlink>
      <w:r w:rsidRPr="00AF6FEF">
        <w:rPr>
          <w:sz w:val="24"/>
          <w:szCs w:val="24"/>
          <w:lang w:val="lt-LT"/>
        </w:rPr>
        <w:t>.</w:t>
      </w:r>
    </w:p>
  </w:footnote>
  <w:footnote w:id="49">
    <w:p w14:paraId="66DB6E20" w14:textId="77777777" w:rsidR="008D2484" w:rsidRPr="008D2484" w:rsidRDefault="008D2484" w:rsidP="008D2484">
      <w:pPr>
        <w:pStyle w:val="FootnoteText"/>
        <w:ind w:left="567" w:hanging="567"/>
        <w:rPr>
          <w:lang w:val="fi-FI"/>
        </w:rPr>
      </w:pPr>
      <w:r w:rsidRPr="00B438FF">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49" w:history="1">
        <w:r w:rsidRPr="00AF6FEF">
          <w:rPr>
            <w:rStyle w:val="Hyperlink"/>
            <w:sz w:val="24"/>
            <w:szCs w:val="24"/>
            <w:lang w:val="lt-LT"/>
          </w:rPr>
          <w:t>http://data.europa.eu/eli/C/2024/6841/oj</w:t>
        </w:r>
      </w:hyperlink>
      <w:r w:rsidRPr="00AF6FEF">
        <w:rPr>
          <w:sz w:val="24"/>
          <w:szCs w:val="24"/>
          <w:lang w:val="lt-LT"/>
        </w:rPr>
        <w:t>.</w:t>
      </w:r>
    </w:p>
  </w:footnote>
  <w:footnote w:id="50">
    <w:p w14:paraId="0B1C9C71" w14:textId="77777777" w:rsidR="008D2484" w:rsidRPr="008D2484" w:rsidRDefault="008D2484" w:rsidP="008D2484">
      <w:pPr>
        <w:pStyle w:val="FootnoteText"/>
        <w:ind w:left="567" w:hanging="567"/>
        <w:rPr>
          <w:lang w:val="fi-FI"/>
        </w:rPr>
      </w:pPr>
      <w:r w:rsidRPr="00B438FF">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50" w:history="1">
        <w:r w:rsidRPr="00AF6FEF">
          <w:rPr>
            <w:rStyle w:val="Hyperlink"/>
            <w:sz w:val="24"/>
            <w:szCs w:val="24"/>
            <w:lang w:val="lt-LT"/>
          </w:rPr>
          <w:t>http://data.europa.eu/eli/C/2024/6041/oj</w:t>
        </w:r>
      </w:hyperlink>
      <w:r w:rsidRPr="00AF6FEF">
        <w:rPr>
          <w:sz w:val="24"/>
          <w:szCs w:val="24"/>
          <w:lang w:val="lt-LT"/>
        </w:rPr>
        <w:t>.</w:t>
      </w:r>
    </w:p>
  </w:footnote>
  <w:footnote w:id="51">
    <w:p w14:paraId="63AA5438" w14:textId="77777777" w:rsidR="008D2484" w:rsidRPr="008D2484" w:rsidRDefault="008D2484" w:rsidP="008D2484">
      <w:pPr>
        <w:pStyle w:val="FootnoteText"/>
        <w:ind w:left="567" w:hanging="567"/>
        <w:rPr>
          <w:lang w:val="fi-FI"/>
        </w:rPr>
      </w:pPr>
      <w:r w:rsidRPr="00B438FF">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51" w:history="1">
        <w:r w:rsidRPr="00AF6FEF">
          <w:rPr>
            <w:rStyle w:val="Hyperlink"/>
            <w:sz w:val="24"/>
            <w:szCs w:val="24"/>
            <w:lang w:val="lt-LT"/>
          </w:rPr>
          <w:t>http://data.europa.eu/eli/reg/2018/1046/oj</w:t>
        </w:r>
      </w:hyperlink>
      <w:r w:rsidRPr="00AF6FEF">
        <w:rPr>
          <w:sz w:val="24"/>
          <w:szCs w:val="24"/>
          <w:lang w:val="lt-LT"/>
        </w:rPr>
        <w:t>.</w:t>
      </w:r>
    </w:p>
  </w:footnote>
  <w:footnote w:id="52">
    <w:p w14:paraId="186DD8E4" w14:textId="77777777" w:rsidR="008D2484" w:rsidRPr="008D2484" w:rsidRDefault="008D2484" w:rsidP="008D2484">
      <w:pPr>
        <w:pStyle w:val="FootnoteText"/>
        <w:ind w:left="567" w:hanging="567"/>
        <w:rPr>
          <w:lang w:val="fi-FI"/>
        </w:rPr>
      </w:pPr>
      <w:r w:rsidRPr="00B438FF">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52" w:tgtFrame="_blank" w:history="1">
        <w:r w:rsidRPr="00AF6FEF">
          <w:rPr>
            <w:rStyle w:val="Hyperlink"/>
            <w:sz w:val="24"/>
            <w:szCs w:val="24"/>
            <w:shd w:val="clear" w:color="auto" w:fill="FFFFFF"/>
            <w:lang w:val="lt-LT"/>
          </w:rPr>
          <w:t>http://data.europa.eu/eli/reg/2024/2509/oj</w:t>
        </w:r>
      </w:hyperlink>
      <w:r w:rsidRPr="00AF6FEF">
        <w:rPr>
          <w:sz w:val="24"/>
          <w:szCs w:val="24"/>
          <w:lang w:val="lt-LT"/>
        </w:rPr>
        <w:t>.</w:t>
      </w:r>
    </w:p>
  </w:footnote>
  <w:footnote w:id="53">
    <w:p w14:paraId="49264F8F" w14:textId="77777777" w:rsidR="008D2484" w:rsidRPr="008D2484" w:rsidRDefault="008D2484" w:rsidP="008D2484">
      <w:pPr>
        <w:pStyle w:val="FootnoteText"/>
        <w:ind w:left="567" w:hanging="567"/>
        <w:rPr>
          <w:lang w:val="fi-FI"/>
        </w:rPr>
      </w:pPr>
      <w:r w:rsidRPr="00B438FF">
        <w:rPr>
          <w:rStyle w:val="FootnoteReference"/>
          <w:sz w:val="24"/>
          <w:szCs w:val="24"/>
          <w:lang w:val="lt-LT"/>
        </w:rPr>
        <w:footnoteRef/>
      </w:r>
      <w:r w:rsidRPr="00AF6FEF">
        <w:rPr>
          <w:sz w:val="24"/>
          <w:szCs w:val="24"/>
          <w:lang w:val="lt-LT"/>
        </w:rPr>
        <w:tab/>
      </w:r>
      <w:r w:rsidRPr="00AF6FEF">
        <w:rPr>
          <w:sz w:val="24"/>
          <w:szCs w:val="24"/>
          <w:lang w:val="lt-LT"/>
        </w:rPr>
        <w:t xml:space="preserve">OL L 256, 2021 7 19, p. 3, ELI: </w:t>
      </w:r>
      <w:hyperlink r:id="rId53" w:history="1">
        <w:r w:rsidRPr="00AF6FEF">
          <w:rPr>
            <w:rStyle w:val="Hyperlink"/>
            <w:sz w:val="24"/>
            <w:szCs w:val="24"/>
            <w:lang w:val="lt-LT"/>
          </w:rPr>
          <w:t>http://data.europa.eu/eli/reg/2021/1173/oj</w:t>
        </w:r>
      </w:hyperlink>
      <w:r w:rsidRPr="00AF6FEF">
        <w:rPr>
          <w:sz w:val="24"/>
          <w:szCs w:val="24"/>
          <w:lang w:val="lt-LT"/>
        </w:rPr>
        <w:t>.</w:t>
      </w:r>
    </w:p>
  </w:footnote>
  <w:footnote w:id="54">
    <w:p w14:paraId="5DC70BA5" w14:textId="77777777" w:rsidR="008D2484" w:rsidRPr="008D2484" w:rsidRDefault="008D2484" w:rsidP="008D2484">
      <w:pPr>
        <w:pStyle w:val="FootnoteText"/>
        <w:ind w:left="567" w:hanging="567"/>
        <w:rPr>
          <w:lang w:val="fi-FI"/>
        </w:rPr>
      </w:pPr>
      <w:r w:rsidRPr="00B438FF">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54" w:history="1">
        <w:r w:rsidRPr="00AF6FEF">
          <w:rPr>
            <w:rStyle w:val="Hyperlink"/>
            <w:sz w:val="24"/>
            <w:szCs w:val="24"/>
            <w:lang w:val="lt-LT"/>
          </w:rPr>
          <w:t>http://data.europa.eu/eli/reg_del/2019/887/oj</w:t>
        </w:r>
      </w:hyperlink>
      <w:r w:rsidRPr="00AF6FEF">
        <w:rPr>
          <w:sz w:val="24"/>
          <w:szCs w:val="24"/>
          <w:lang w:val="lt-LT"/>
        </w:rPr>
        <w:t>.</w:t>
      </w:r>
    </w:p>
  </w:footnote>
  <w:footnote w:id="55">
    <w:p w14:paraId="3816ABF5" w14:textId="77777777" w:rsidR="008D2484" w:rsidRPr="008D2484" w:rsidRDefault="008D2484" w:rsidP="008D2484">
      <w:pPr>
        <w:pStyle w:val="FootnoteText"/>
        <w:ind w:left="567" w:hanging="567"/>
        <w:rPr>
          <w:lang w:val="fi-FI"/>
        </w:rPr>
      </w:pPr>
      <w:r w:rsidRPr="00D22541">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55" w:history="1">
        <w:r w:rsidRPr="00AF6FEF">
          <w:rPr>
            <w:rStyle w:val="Hyperlink"/>
            <w:sz w:val="24"/>
            <w:lang w:val="lt-LT"/>
          </w:rPr>
          <w:t>http://data.europa.eu/eli/C/2024/6841/oj</w:t>
        </w:r>
      </w:hyperlink>
      <w:r w:rsidRPr="00AF6FEF">
        <w:rPr>
          <w:sz w:val="24"/>
          <w:szCs w:val="24"/>
          <w:lang w:val="lt-LT"/>
        </w:rPr>
        <w:t>.</w:t>
      </w:r>
    </w:p>
  </w:footnote>
  <w:footnote w:id="56">
    <w:p w14:paraId="58CFA8E0" w14:textId="77777777" w:rsidR="008D2484" w:rsidRPr="008D2484" w:rsidRDefault="008D2484" w:rsidP="008D2484">
      <w:pPr>
        <w:pStyle w:val="FootnoteText"/>
        <w:ind w:left="567" w:hanging="567"/>
        <w:rPr>
          <w:lang w:val="fi-FI"/>
        </w:rPr>
      </w:pPr>
      <w:r w:rsidRPr="00D22541">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56" w:history="1">
        <w:r w:rsidRPr="00AF6FEF">
          <w:rPr>
            <w:rStyle w:val="Hyperlink"/>
            <w:sz w:val="24"/>
            <w:lang w:val="lt-LT"/>
          </w:rPr>
          <w:t>http://data.europa.eu/eli/C/2024/6041/oj</w:t>
        </w:r>
      </w:hyperlink>
      <w:r w:rsidRPr="00AF6FEF">
        <w:rPr>
          <w:sz w:val="24"/>
          <w:szCs w:val="24"/>
          <w:lang w:val="lt-LT"/>
        </w:rPr>
        <w:t>.</w:t>
      </w:r>
    </w:p>
  </w:footnote>
  <w:footnote w:id="57">
    <w:p w14:paraId="318E6F2B" w14:textId="77777777" w:rsidR="008D2484" w:rsidRPr="008D2484" w:rsidRDefault="008D2484" w:rsidP="008D2484">
      <w:pPr>
        <w:pStyle w:val="FootnoteText"/>
        <w:ind w:left="567" w:hanging="567"/>
        <w:rPr>
          <w:lang w:val="fi-FI"/>
        </w:rPr>
      </w:pPr>
      <w:r w:rsidRPr="00D22541">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57" w:history="1">
        <w:r w:rsidRPr="00AF6FEF">
          <w:rPr>
            <w:rStyle w:val="Hyperlink"/>
            <w:sz w:val="24"/>
            <w:lang w:val="lt-LT"/>
          </w:rPr>
          <w:t>http://data.europa.eu/eli/reg/2018/1046/oj</w:t>
        </w:r>
      </w:hyperlink>
      <w:r w:rsidRPr="00AF6FEF">
        <w:rPr>
          <w:sz w:val="24"/>
          <w:szCs w:val="24"/>
          <w:lang w:val="lt-LT"/>
        </w:rPr>
        <w:t>.</w:t>
      </w:r>
    </w:p>
  </w:footnote>
  <w:footnote w:id="58">
    <w:p w14:paraId="404B9DA3" w14:textId="77777777" w:rsidR="008D2484" w:rsidRPr="008D2484" w:rsidRDefault="008D2484" w:rsidP="008D2484">
      <w:pPr>
        <w:pStyle w:val="FootnoteText"/>
        <w:ind w:left="567" w:hanging="567"/>
        <w:rPr>
          <w:lang w:val="fi-FI"/>
        </w:rPr>
      </w:pPr>
      <w:r w:rsidRPr="00D22541">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58" w:tgtFrame="_blank" w:history="1">
        <w:r w:rsidRPr="00AF6FEF">
          <w:rPr>
            <w:rStyle w:val="Hyperlink"/>
            <w:sz w:val="24"/>
            <w:shd w:val="clear" w:color="auto" w:fill="FFFFFF"/>
            <w:lang w:val="lt-LT"/>
          </w:rPr>
          <w:t>http://data.europa.eu/eli/reg/2024/2509/oj</w:t>
        </w:r>
      </w:hyperlink>
      <w:r w:rsidRPr="00AF6FEF">
        <w:rPr>
          <w:sz w:val="24"/>
          <w:szCs w:val="24"/>
          <w:lang w:val="lt-LT"/>
        </w:rPr>
        <w:t>.</w:t>
      </w:r>
    </w:p>
  </w:footnote>
  <w:footnote w:id="59">
    <w:p w14:paraId="2FEB47F7" w14:textId="77777777" w:rsidR="008D2484" w:rsidRPr="008D2484" w:rsidRDefault="008D2484" w:rsidP="008D2484">
      <w:pPr>
        <w:pStyle w:val="FootnoteText"/>
        <w:ind w:left="567" w:hanging="567"/>
        <w:rPr>
          <w:lang w:val="fi-FI"/>
        </w:rPr>
      </w:pPr>
      <w:r w:rsidRPr="00D22541">
        <w:rPr>
          <w:rStyle w:val="FootnoteReference"/>
          <w:sz w:val="24"/>
          <w:szCs w:val="24"/>
          <w:lang w:val="lt-LT"/>
        </w:rPr>
        <w:footnoteRef/>
      </w:r>
      <w:r w:rsidRPr="00AF6FEF">
        <w:rPr>
          <w:sz w:val="24"/>
          <w:szCs w:val="24"/>
          <w:lang w:val="lt-LT"/>
        </w:rPr>
        <w:tab/>
      </w:r>
      <w:r w:rsidRPr="00AF6FEF">
        <w:rPr>
          <w:sz w:val="24"/>
          <w:szCs w:val="24"/>
          <w:lang w:val="lt-LT"/>
        </w:rPr>
        <w:t xml:space="preserve">OL L 256, 2021 7 19, p. 3, ELI: </w:t>
      </w:r>
      <w:hyperlink r:id="rId59" w:history="1">
        <w:r w:rsidRPr="00AF6FEF">
          <w:rPr>
            <w:rStyle w:val="Hyperlink"/>
            <w:sz w:val="24"/>
            <w:lang w:val="lt-LT"/>
          </w:rPr>
          <w:t>http://data.europa.eu/eli/reg/2021/1173/oj</w:t>
        </w:r>
      </w:hyperlink>
      <w:r w:rsidRPr="00AF6FEF">
        <w:rPr>
          <w:sz w:val="24"/>
          <w:szCs w:val="24"/>
          <w:lang w:val="lt-LT"/>
        </w:rPr>
        <w:t>.</w:t>
      </w:r>
    </w:p>
  </w:footnote>
  <w:footnote w:id="60">
    <w:p w14:paraId="703488B9" w14:textId="77777777" w:rsidR="008D2484" w:rsidRPr="008D2484" w:rsidRDefault="008D2484" w:rsidP="008D2484">
      <w:pPr>
        <w:pStyle w:val="FootnoteText"/>
        <w:ind w:left="567" w:hanging="567"/>
        <w:rPr>
          <w:lang w:val="fi-FI"/>
        </w:rPr>
      </w:pPr>
      <w:r w:rsidRPr="00D22541">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60" w:history="1">
        <w:r w:rsidRPr="00AF6FEF">
          <w:rPr>
            <w:rStyle w:val="Hyperlink"/>
            <w:sz w:val="24"/>
            <w:lang w:val="lt-LT"/>
          </w:rPr>
          <w:t>http://data.europa.eu/eli/reg_del/2019/887/oj</w:t>
        </w:r>
      </w:hyperlink>
      <w:r w:rsidRPr="00AF6FEF">
        <w:rPr>
          <w:sz w:val="24"/>
          <w:szCs w:val="24"/>
          <w:lang w:val="lt-LT"/>
        </w:rPr>
        <w:t>.</w:t>
      </w:r>
    </w:p>
  </w:footnote>
  <w:footnote w:id="61">
    <w:p w14:paraId="2A6E11AD" w14:textId="77777777" w:rsidR="008D2484" w:rsidRPr="008D2484" w:rsidRDefault="008D2484" w:rsidP="008D2484">
      <w:pPr>
        <w:pStyle w:val="FootnoteText"/>
        <w:ind w:left="567" w:hanging="567"/>
        <w:rPr>
          <w:lang w:val="fi-FI"/>
        </w:rPr>
      </w:pPr>
      <w:r w:rsidRPr="0002688D">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61" w:history="1">
        <w:r w:rsidRPr="00AF6FEF">
          <w:rPr>
            <w:rStyle w:val="Hyperlink"/>
            <w:sz w:val="24"/>
            <w:szCs w:val="24"/>
            <w:lang w:val="lt-LT"/>
          </w:rPr>
          <w:t>http://data.europa.eu/eli/C/2024/6841/oj</w:t>
        </w:r>
      </w:hyperlink>
      <w:r w:rsidRPr="00AF6FEF">
        <w:rPr>
          <w:sz w:val="24"/>
          <w:szCs w:val="24"/>
          <w:lang w:val="lt-LT"/>
        </w:rPr>
        <w:t>.</w:t>
      </w:r>
    </w:p>
  </w:footnote>
  <w:footnote w:id="62">
    <w:p w14:paraId="5BA8E60C" w14:textId="77777777" w:rsidR="008D2484" w:rsidRPr="008D2484" w:rsidRDefault="008D2484" w:rsidP="008D2484">
      <w:pPr>
        <w:pStyle w:val="FootnoteText"/>
        <w:ind w:left="567" w:hanging="567"/>
        <w:rPr>
          <w:lang w:val="fi-FI"/>
        </w:rPr>
      </w:pPr>
      <w:r w:rsidRPr="0002688D">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62" w:history="1">
        <w:r w:rsidRPr="00AF6FEF">
          <w:rPr>
            <w:rStyle w:val="Hyperlink"/>
            <w:sz w:val="24"/>
            <w:szCs w:val="24"/>
            <w:lang w:val="lt-LT"/>
          </w:rPr>
          <w:t>http://data.europa.eu/eli/C/2024/6041/oj</w:t>
        </w:r>
      </w:hyperlink>
      <w:r w:rsidRPr="00AF6FEF">
        <w:rPr>
          <w:sz w:val="24"/>
          <w:szCs w:val="24"/>
          <w:lang w:val="lt-LT"/>
        </w:rPr>
        <w:t>.</w:t>
      </w:r>
    </w:p>
  </w:footnote>
  <w:footnote w:id="63">
    <w:p w14:paraId="798E5025" w14:textId="77777777" w:rsidR="008D2484" w:rsidRPr="008D2484" w:rsidRDefault="008D2484" w:rsidP="008D2484">
      <w:pPr>
        <w:pStyle w:val="FootnoteText"/>
        <w:ind w:left="567" w:hanging="567"/>
        <w:rPr>
          <w:lang w:val="fi-FI"/>
        </w:rPr>
      </w:pPr>
      <w:r w:rsidRPr="0002688D">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63" w:history="1">
        <w:r w:rsidRPr="00AF6FEF">
          <w:rPr>
            <w:rStyle w:val="Hyperlink"/>
            <w:sz w:val="24"/>
            <w:szCs w:val="24"/>
            <w:lang w:val="lt-LT"/>
          </w:rPr>
          <w:t>http://data.europa.eu/eli/reg/2018/1046/oj</w:t>
        </w:r>
      </w:hyperlink>
      <w:r w:rsidRPr="00AF6FEF">
        <w:rPr>
          <w:sz w:val="24"/>
          <w:szCs w:val="24"/>
          <w:lang w:val="lt-LT"/>
        </w:rPr>
        <w:t>.</w:t>
      </w:r>
    </w:p>
  </w:footnote>
  <w:footnote w:id="64">
    <w:p w14:paraId="63A589F5" w14:textId="77777777" w:rsidR="008D2484" w:rsidRPr="008D2484" w:rsidRDefault="008D2484" w:rsidP="008D2484">
      <w:pPr>
        <w:pStyle w:val="FootnoteText"/>
        <w:ind w:left="567" w:hanging="567"/>
        <w:rPr>
          <w:lang w:val="fi-FI"/>
        </w:rPr>
      </w:pPr>
      <w:r w:rsidRPr="0002688D">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64" w:tgtFrame="_blank" w:history="1">
        <w:r w:rsidRPr="00AF6FEF">
          <w:rPr>
            <w:rStyle w:val="Hyperlink"/>
            <w:sz w:val="24"/>
            <w:szCs w:val="24"/>
            <w:shd w:val="clear" w:color="auto" w:fill="FFFFFF"/>
            <w:lang w:val="lt-LT"/>
          </w:rPr>
          <w:t>http://data.europa.eu/eli/reg/2024/2509/oj</w:t>
        </w:r>
      </w:hyperlink>
      <w:r w:rsidRPr="00AF6FEF">
        <w:rPr>
          <w:sz w:val="24"/>
          <w:szCs w:val="24"/>
          <w:lang w:val="lt-LT"/>
        </w:rPr>
        <w:t>.</w:t>
      </w:r>
    </w:p>
  </w:footnote>
  <w:footnote w:id="65">
    <w:p w14:paraId="60AA7935" w14:textId="77777777" w:rsidR="008D2484" w:rsidRPr="008D2484" w:rsidRDefault="008D2484" w:rsidP="008D2484">
      <w:pPr>
        <w:pStyle w:val="FootnoteText"/>
        <w:ind w:left="567" w:hanging="567"/>
        <w:rPr>
          <w:lang w:val="fi-FI"/>
        </w:rPr>
      </w:pPr>
      <w:r w:rsidRPr="0002688D">
        <w:rPr>
          <w:rStyle w:val="FootnoteReference"/>
          <w:sz w:val="24"/>
          <w:szCs w:val="24"/>
          <w:lang w:val="lt-LT"/>
        </w:rPr>
        <w:footnoteRef/>
      </w:r>
      <w:r w:rsidRPr="00AF6FEF">
        <w:rPr>
          <w:sz w:val="24"/>
          <w:szCs w:val="24"/>
          <w:lang w:val="lt-LT"/>
        </w:rPr>
        <w:tab/>
      </w:r>
      <w:r w:rsidRPr="00AF6FEF">
        <w:rPr>
          <w:sz w:val="24"/>
          <w:szCs w:val="24"/>
          <w:lang w:val="lt-LT"/>
        </w:rPr>
        <w:t xml:space="preserve">OL L 90, 2007 3 30, p. 58, ELI: </w:t>
      </w:r>
      <w:hyperlink r:id="rId65" w:history="1">
        <w:r w:rsidRPr="00AF6FEF">
          <w:rPr>
            <w:rStyle w:val="Hyperlink"/>
            <w:sz w:val="24"/>
            <w:szCs w:val="24"/>
            <w:lang w:val="lt-LT"/>
          </w:rPr>
          <w:t>http://data.europa.eu/eli/dec/2007/198/oj</w:t>
        </w:r>
      </w:hyperlink>
      <w:r w:rsidRPr="00AF6FEF">
        <w:rPr>
          <w:sz w:val="24"/>
          <w:szCs w:val="24"/>
          <w:lang w:val="lt-LT"/>
        </w:rPr>
        <w:t>.</w:t>
      </w:r>
    </w:p>
  </w:footnote>
  <w:footnote w:id="66">
    <w:p w14:paraId="06F8D41A" w14:textId="77777777" w:rsidR="008D2484" w:rsidRPr="008D2484" w:rsidRDefault="008D2484" w:rsidP="008D2484">
      <w:pPr>
        <w:pStyle w:val="FootnoteText"/>
        <w:ind w:left="567" w:hanging="567"/>
        <w:rPr>
          <w:lang w:val="fi-FI"/>
        </w:rPr>
      </w:pPr>
      <w:r w:rsidRPr="0002688D">
        <w:rPr>
          <w:rStyle w:val="FootnoteReference"/>
          <w:sz w:val="24"/>
          <w:szCs w:val="24"/>
          <w:lang w:val="lt-LT"/>
        </w:rPr>
        <w:footnoteRef/>
      </w:r>
      <w:r w:rsidRPr="00AF6FEF">
        <w:rPr>
          <w:sz w:val="24"/>
          <w:szCs w:val="24"/>
          <w:lang w:val="lt-LT"/>
        </w:rPr>
        <w:tab/>
      </w:r>
      <w:r w:rsidRPr="00AF6FEF">
        <w:rPr>
          <w:sz w:val="24"/>
          <w:szCs w:val="24"/>
          <w:lang w:val="lt-LT"/>
        </w:rPr>
        <w:t xml:space="preserve">OL L 122, 2019 5 10, p. 1, ELI: </w:t>
      </w:r>
      <w:hyperlink r:id="rId66" w:history="1">
        <w:r w:rsidRPr="00AF6FEF">
          <w:rPr>
            <w:rStyle w:val="Hyperlink"/>
            <w:sz w:val="24"/>
            <w:szCs w:val="24"/>
            <w:lang w:val="lt-LT"/>
          </w:rPr>
          <w:t>http://data.europa.eu/eli/reg_del/2019/715/oj</w:t>
        </w:r>
      </w:hyperlink>
      <w:r w:rsidRPr="00AF6FEF">
        <w:rPr>
          <w:sz w:val="24"/>
          <w:szCs w:val="24"/>
          <w:lang w:val="lt-LT"/>
        </w:rPr>
        <w:t>.</w:t>
      </w:r>
    </w:p>
  </w:footnote>
  <w:footnote w:id="67">
    <w:p w14:paraId="12EDA7DD" w14:textId="77777777" w:rsidR="008D2484" w:rsidRPr="008D2484" w:rsidRDefault="008D2484" w:rsidP="008D2484">
      <w:pPr>
        <w:pStyle w:val="FootnoteText"/>
        <w:ind w:left="567" w:hanging="567"/>
        <w:rPr>
          <w:lang w:val="fi-FI"/>
        </w:rPr>
      </w:pPr>
      <w:r w:rsidRPr="00FD46EF">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67" w:history="1">
        <w:r w:rsidRPr="00AF6FEF">
          <w:rPr>
            <w:rStyle w:val="Hyperlink"/>
            <w:sz w:val="24"/>
            <w:lang w:val="lt-LT"/>
          </w:rPr>
          <w:t>http://data.europa.eu/eli/C/2024/6841/oj</w:t>
        </w:r>
      </w:hyperlink>
      <w:r w:rsidRPr="00AF6FEF">
        <w:rPr>
          <w:sz w:val="24"/>
          <w:szCs w:val="24"/>
          <w:lang w:val="lt-LT"/>
        </w:rPr>
        <w:t>.</w:t>
      </w:r>
    </w:p>
  </w:footnote>
  <w:footnote w:id="68">
    <w:p w14:paraId="424D8886" w14:textId="77777777" w:rsidR="008D2484" w:rsidRPr="008D2484" w:rsidRDefault="008D2484" w:rsidP="008D2484">
      <w:pPr>
        <w:pStyle w:val="FootnoteText"/>
        <w:ind w:left="567" w:hanging="567"/>
        <w:rPr>
          <w:lang w:val="fi-FI"/>
        </w:rPr>
      </w:pPr>
      <w:r w:rsidRPr="00FD46EF">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68" w:history="1">
        <w:r w:rsidRPr="00AF6FEF">
          <w:rPr>
            <w:rStyle w:val="Hyperlink"/>
            <w:sz w:val="24"/>
            <w:lang w:val="lt-LT"/>
          </w:rPr>
          <w:t>http://data.europa.eu/eli/C/2024/6041/oj</w:t>
        </w:r>
      </w:hyperlink>
      <w:r w:rsidRPr="00AF6FEF">
        <w:rPr>
          <w:sz w:val="24"/>
          <w:szCs w:val="24"/>
          <w:lang w:val="lt-LT"/>
        </w:rPr>
        <w:t>.</w:t>
      </w:r>
    </w:p>
  </w:footnote>
  <w:footnote w:id="69">
    <w:p w14:paraId="337B6235" w14:textId="77777777" w:rsidR="008D2484" w:rsidRPr="008D2484" w:rsidRDefault="008D2484" w:rsidP="008D2484">
      <w:pPr>
        <w:pStyle w:val="FootnoteText"/>
        <w:ind w:left="567" w:hanging="567"/>
        <w:rPr>
          <w:lang w:val="fi-FI"/>
        </w:rPr>
      </w:pPr>
      <w:r w:rsidRPr="00FD46EF">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69" w:history="1">
        <w:r w:rsidRPr="00AF6FEF">
          <w:rPr>
            <w:rStyle w:val="Hyperlink"/>
            <w:sz w:val="24"/>
            <w:lang w:val="lt-LT"/>
          </w:rPr>
          <w:t>http://data.europa.eu/eli/reg/2018/1046/oj</w:t>
        </w:r>
      </w:hyperlink>
      <w:r w:rsidRPr="00AF6FEF">
        <w:rPr>
          <w:sz w:val="24"/>
          <w:szCs w:val="24"/>
          <w:lang w:val="lt-LT"/>
        </w:rPr>
        <w:t>.</w:t>
      </w:r>
    </w:p>
  </w:footnote>
  <w:footnote w:id="70">
    <w:p w14:paraId="1F7369D1" w14:textId="77777777" w:rsidR="008D2484" w:rsidRPr="008D2484" w:rsidRDefault="008D2484" w:rsidP="008D2484">
      <w:pPr>
        <w:pStyle w:val="FootnoteText"/>
        <w:ind w:left="567" w:hanging="567"/>
        <w:rPr>
          <w:lang w:val="fi-FI"/>
        </w:rPr>
      </w:pPr>
      <w:r w:rsidRPr="00FD46EF">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70" w:tgtFrame="_blank" w:history="1">
        <w:r w:rsidRPr="00AF6FEF">
          <w:rPr>
            <w:rStyle w:val="Hyperlink"/>
            <w:sz w:val="24"/>
            <w:shd w:val="clear" w:color="auto" w:fill="FFFFFF"/>
            <w:lang w:val="lt-LT"/>
          </w:rPr>
          <w:t>http://data.europa.eu/eli/reg/2024/2509/oj</w:t>
        </w:r>
      </w:hyperlink>
      <w:r w:rsidRPr="00AF6FEF">
        <w:rPr>
          <w:sz w:val="24"/>
          <w:szCs w:val="24"/>
          <w:lang w:val="lt-LT"/>
        </w:rPr>
        <w:t>.</w:t>
      </w:r>
    </w:p>
  </w:footnote>
  <w:footnote w:id="71">
    <w:p w14:paraId="29AF333F" w14:textId="77777777" w:rsidR="008D2484" w:rsidRPr="008D2484" w:rsidRDefault="008D2484" w:rsidP="008D2484">
      <w:pPr>
        <w:pStyle w:val="FootnoteText"/>
        <w:ind w:left="567" w:hanging="567"/>
        <w:rPr>
          <w:lang w:val="fi-FI"/>
        </w:rPr>
      </w:pPr>
      <w:r w:rsidRPr="00FD46EF">
        <w:rPr>
          <w:rStyle w:val="FootnoteReference"/>
          <w:sz w:val="24"/>
          <w:szCs w:val="24"/>
          <w:lang w:val="lt-LT"/>
        </w:rPr>
        <w:footnoteRef/>
      </w:r>
      <w:r w:rsidRPr="00AF6FEF">
        <w:rPr>
          <w:sz w:val="24"/>
          <w:szCs w:val="24"/>
          <w:lang w:val="lt-LT"/>
        </w:rPr>
        <w:tab/>
      </w:r>
      <w:r w:rsidRPr="00AF6FEF">
        <w:rPr>
          <w:sz w:val="24"/>
          <w:szCs w:val="24"/>
          <w:lang w:val="lt-LT"/>
        </w:rPr>
        <w:t xml:space="preserve">OL L 90, 2007 3 30, p. 58, ELI: </w:t>
      </w:r>
      <w:hyperlink r:id="rId71" w:history="1">
        <w:r w:rsidRPr="00AF6FEF">
          <w:rPr>
            <w:rStyle w:val="Hyperlink"/>
            <w:sz w:val="24"/>
            <w:lang w:val="lt-LT"/>
          </w:rPr>
          <w:t>http://data.europa.eu/eli/dec/2007/198/oj</w:t>
        </w:r>
      </w:hyperlink>
      <w:r w:rsidRPr="00AF6FEF">
        <w:rPr>
          <w:sz w:val="24"/>
          <w:szCs w:val="24"/>
          <w:lang w:val="lt-LT"/>
        </w:rPr>
        <w:t>.</w:t>
      </w:r>
    </w:p>
  </w:footnote>
  <w:footnote w:id="72">
    <w:p w14:paraId="414DB3D4" w14:textId="77777777" w:rsidR="008D2484" w:rsidRPr="008D2484" w:rsidRDefault="008D2484" w:rsidP="008D2484">
      <w:pPr>
        <w:pStyle w:val="FootnoteText"/>
        <w:ind w:left="567" w:hanging="567"/>
        <w:rPr>
          <w:lang w:val="fi-FI"/>
        </w:rPr>
      </w:pPr>
      <w:r w:rsidRPr="00FD46EF">
        <w:rPr>
          <w:rStyle w:val="FootnoteReference"/>
          <w:sz w:val="24"/>
          <w:szCs w:val="24"/>
          <w:lang w:val="lt-LT"/>
        </w:rPr>
        <w:footnoteRef/>
      </w:r>
      <w:r w:rsidRPr="00AF6FEF">
        <w:rPr>
          <w:sz w:val="24"/>
          <w:szCs w:val="24"/>
          <w:lang w:val="lt-LT"/>
        </w:rPr>
        <w:tab/>
      </w:r>
      <w:r w:rsidRPr="00AF6FEF">
        <w:rPr>
          <w:sz w:val="24"/>
          <w:szCs w:val="24"/>
          <w:lang w:val="lt-LT"/>
        </w:rPr>
        <w:t xml:space="preserve">OL L 122, 2019 5 10, p. 1, ELI: </w:t>
      </w:r>
      <w:hyperlink r:id="rId72" w:history="1">
        <w:r w:rsidRPr="00AF6FEF">
          <w:rPr>
            <w:rStyle w:val="Hyperlink"/>
            <w:sz w:val="24"/>
            <w:lang w:val="lt-LT"/>
          </w:rPr>
          <w:t>http://data.europa.eu/eli/reg_del/2019/715/oj</w:t>
        </w:r>
      </w:hyperlink>
      <w:r w:rsidRPr="00AF6FEF">
        <w:rPr>
          <w:sz w:val="24"/>
          <w:szCs w:val="24"/>
          <w:lang w:val="lt-LT"/>
        </w:rPr>
        <w:t>.</w:t>
      </w:r>
    </w:p>
  </w:footnote>
  <w:footnote w:id="73">
    <w:p w14:paraId="5CF8B1D7" w14:textId="77777777" w:rsidR="008D2484" w:rsidRPr="008D2484" w:rsidRDefault="008D2484" w:rsidP="008D2484">
      <w:pPr>
        <w:pStyle w:val="FootnoteText"/>
        <w:ind w:left="567" w:hanging="567"/>
        <w:rPr>
          <w:lang w:val="fi-FI"/>
        </w:rPr>
      </w:pPr>
      <w:r w:rsidRPr="003C7CFD">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73" w:history="1">
        <w:r w:rsidRPr="00AF6FEF">
          <w:rPr>
            <w:rStyle w:val="Hyperlink"/>
            <w:sz w:val="24"/>
            <w:szCs w:val="24"/>
            <w:lang w:val="lt-LT"/>
          </w:rPr>
          <w:t>http://data.europa.eu/eli/C/2024/6841/oj</w:t>
        </w:r>
      </w:hyperlink>
      <w:r w:rsidRPr="00AF6FEF">
        <w:rPr>
          <w:sz w:val="24"/>
          <w:szCs w:val="24"/>
          <w:lang w:val="lt-LT"/>
        </w:rPr>
        <w:t>.</w:t>
      </w:r>
    </w:p>
  </w:footnote>
  <w:footnote w:id="74">
    <w:p w14:paraId="4BCB7F8A" w14:textId="77777777" w:rsidR="008D2484" w:rsidRPr="008D2484" w:rsidRDefault="008D2484" w:rsidP="008D2484">
      <w:pPr>
        <w:pStyle w:val="FootnoteText"/>
        <w:ind w:left="567" w:hanging="567"/>
        <w:rPr>
          <w:lang w:val="fi-FI"/>
        </w:rPr>
      </w:pPr>
      <w:r w:rsidRPr="003C7CFD">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74" w:history="1">
        <w:r w:rsidRPr="00AF6FEF">
          <w:rPr>
            <w:rStyle w:val="Hyperlink"/>
            <w:sz w:val="24"/>
            <w:szCs w:val="24"/>
            <w:lang w:val="lt-LT"/>
          </w:rPr>
          <w:t>http://data.europa.eu/eli/C/2024/6041/oj</w:t>
        </w:r>
      </w:hyperlink>
      <w:r w:rsidRPr="00AF6FEF">
        <w:rPr>
          <w:sz w:val="24"/>
          <w:szCs w:val="24"/>
          <w:lang w:val="lt-LT"/>
        </w:rPr>
        <w:t>.</w:t>
      </w:r>
    </w:p>
  </w:footnote>
  <w:footnote w:id="75">
    <w:p w14:paraId="58E8A354" w14:textId="77777777" w:rsidR="008D2484" w:rsidRPr="008D2484" w:rsidRDefault="008D2484" w:rsidP="008D2484">
      <w:pPr>
        <w:pStyle w:val="FootnoteText"/>
        <w:ind w:left="567" w:hanging="567"/>
        <w:rPr>
          <w:lang w:val="fi-FI"/>
        </w:rPr>
      </w:pPr>
      <w:r w:rsidRPr="003C7CFD">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75" w:history="1">
        <w:r w:rsidRPr="00AF6FEF">
          <w:rPr>
            <w:rStyle w:val="Hyperlink"/>
            <w:sz w:val="24"/>
            <w:szCs w:val="24"/>
            <w:lang w:val="lt-LT"/>
          </w:rPr>
          <w:t>http://data.europa.eu/eli/reg/2018/1046/oj</w:t>
        </w:r>
      </w:hyperlink>
      <w:r w:rsidRPr="00AF6FEF">
        <w:rPr>
          <w:sz w:val="24"/>
          <w:szCs w:val="24"/>
          <w:lang w:val="lt-LT"/>
        </w:rPr>
        <w:t>.</w:t>
      </w:r>
    </w:p>
  </w:footnote>
  <w:footnote w:id="76">
    <w:p w14:paraId="6FCEB151" w14:textId="77777777" w:rsidR="008D2484" w:rsidRPr="008D2484" w:rsidRDefault="008D2484" w:rsidP="008D2484">
      <w:pPr>
        <w:pStyle w:val="FootnoteText"/>
        <w:ind w:left="567" w:hanging="567"/>
        <w:rPr>
          <w:lang w:val="fi-FI"/>
        </w:rPr>
      </w:pPr>
      <w:r w:rsidRPr="003C7CFD">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76" w:tgtFrame="_blank" w:history="1">
        <w:r w:rsidRPr="00AF6FEF">
          <w:rPr>
            <w:rStyle w:val="Hyperlink"/>
            <w:sz w:val="24"/>
            <w:szCs w:val="24"/>
            <w:shd w:val="clear" w:color="auto" w:fill="FFFFFF"/>
            <w:lang w:val="lt-LT"/>
          </w:rPr>
          <w:t>http://data.europa.eu/eli/reg/2024/2509/oj</w:t>
        </w:r>
      </w:hyperlink>
      <w:r w:rsidRPr="00AF6FEF">
        <w:rPr>
          <w:sz w:val="24"/>
          <w:szCs w:val="24"/>
          <w:lang w:val="lt-LT"/>
        </w:rPr>
        <w:t>.</w:t>
      </w:r>
    </w:p>
  </w:footnote>
  <w:footnote w:id="77">
    <w:p w14:paraId="67756E87" w14:textId="77777777" w:rsidR="008D2484" w:rsidRPr="008D2484" w:rsidRDefault="008D2484" w:rsidP="008D2484">
      <w:pPr>
        <w:pStyle w:val="FootnoteText"/>
        <w:ind w:left="567" w:hanging="567"/>
        <w:rPr>
          <w:lang w:val="fi-FI"/>
        </w:rPr>
      </w:pPr>
      <w:r w:rsidRPr="003C7CFD">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77" w:history="1">
        <w:r w:rsidRPr="00AF6FEF">
          <w:rPr>
            <w:rStyle w:val="Hyperlink"/>
            <w:sz w:val="24"/>
            <w:szCs w:val="24"/>
            <w:lang w:val="lt-LT"/>
          </w:rPr>
          <w:t>http://data.europa.eu/eli/reg/2021/2085/oj</w:t>
        </w:r>
      </w:hyperlink>
      <w:r w:rsidRPr="00AF6FEF">
        <w:rPr>
          <w:sz w:val="24"/>
          <w:szCs w:val="24"/>
          <w:lang w:val="lt-LT"/>
        </w:rPr>
        <w:t>.</w:t>
      </w:r>
    </w:p>
  </w:footnote>
  <w:footnote w:id="78">
    <w:p w14:paraId="1F1E25DC" w14:textId="77777777" w:rsidR="008D2484" w:rsidRPr="008D2484" w:rsidRDefault="008D2484" w:rsidP="008D2484">
      <w:pPr>
        <w:pStyle w:val="FootnoteText"/>
        <w:ind w:left="567" w:hanging="567"/>
        <w:rPr>
          <w:lang w:val="fi-FI"/>
        </w:rPr>
      </w:pPr>
      <w:r w:rsidRPr="003C7CFD">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78" w:history="1">
        <w:r w:rsidRPr="00AF6FEF">
          <w:rPr>
            <w:rStyle w:val="Hyperlink"/>
            <w:sz w:val="24"/>
            <w:szCs w:val="24"/>
            <w:lang w:val="lt-LT"/>
          </w:rPr>
          <w:t>http://data.europa.eu/eli/reg_del/2019/887/oj</w:t>
        </w:r>
      </w:hyperlink>
      <w:r w:rsidRPr="00AF6FEF">
        <w:rPr>
          <w:sz w:val="24"/>
          <w:szCs w:val="24"/>
          <w:lang w:val="lt-LT"/>
        </w:rPr>
        <w:t>.</w:t>
      </w:r>
    </w:p>
  </w:footnote>
  <w:footnote w:id="79">
    <w:p w14:paraId="629F2337" w14:textId="77777777" w:rsidR="008D2484" w:rsidRPr="008D2484" w:rsidRDefault="008D2484" w:rsidP="008D2484">
      <w:pPr>
        <w:pStyle w:val="FootnoteText"/>
        <w:ind w:left="567" w:hanging="567"/>
        <w:rPr>
          <w:lang w:val="fi-FI"/>
        </w:rPr>
      </w:pPr>
      <w:r w:rsidRPr="00641661">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79" w:history="1">
        <w:r w:rsidRPr="00AF6FEF">
          <w:rPr>
            <w:rStyle w:val="Hyperlink"/>
            <w:sz w:val="24"/>
            <w:lang w:val="lt-LT"/>
          </w:rPr>
          <w:t>http://data.europa.eu/eli/C/2024/6841/oj</w:t>
        </w:r>
      </w:hyperlink>
      <w:r w:rsidRPr="00AF6FEF">
        <w:rPr>
          <w:sz w:val="24"/>
          <w:szCs w:val="24"/>
          <w:lang w:val="lt-LT"/>
        </w:rPr>
        <w:t>.</w:t>
      </w:r>
    </w:p>
  </w:footnote>
  <w:footnote w:id="80">
    <w:p w14:paraId="0E16DAF6" w14:textId="77777777" w:rsidR="008D2484" w:rsidRPr="008D2484" w:rsidRDefault="008D2484" w:rsidP="008D2484">
      <w:pPr>
        <w:pStyle w:val="FootnoteText"/>
        <w:ind w:left="567" w:hanging="567"/>
        <w:rPr>
          <w:lang w:val="fi-FI"/>
        </w:rPr>
      </w:pPr>
      <w:r w:rsidRPr="00641661">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80" w:history="1">
        <w:r w:rsidRPr="00AF6FEF">
          <w:rPr>
            <w:rStyle w:val="Hyperlink"/>
            <w:sz w:val="24"/>
            <w:lang w:val="lt-LT"/>
          </w:rPr>
          <w:t>http://data.europa.eu/eli/C/2024/6041/oj</w:t>
        </w:r>
      </w:hyperlink>
      <w:r w:rsidRPr="00AF6FEF">
        <w:rPr>
          <w:sz w:val="24"/>
          <w:szCs w:val="24"/>
          <w:lang w:val="lt-LT"/>
        </w:rPr>
        <w:t>.</w:t>
      </w:r>
    </w:p>
  </w:footnote>
  <w:footnote w:id="81">
    <w:p w14:paraId="1DDACB03" w14:textId="77777777" w:rsidR="008D2484" w:rsidRPr="008D2484" w:rsidRDefault="008D2484" w:rsidP="008D2484">
      <w:pPr>
        <w:pStyle w:val="FootnoteText"/>
        <w:ind w:left="567" w:hanging="567"/>
        <w:rPr>
          <w:lang w:val="fi-FI"/>
        </w:rPr>
      </w:pPr>
      <w:r w:rsidRPr="00641661">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81" w:history="1">
        <w:r w:rsidRPr="00AF6FEF">
          <w:rPr>
            <w:rStyle w:val="Hyperlink"/>
            <w:sz w:val="24"/>
            <w:lang w:val="lt-LT"/>
          </w:rPr>
          <w:t>http://data.europa.eu/eli/reg/2018/1046/oj</w:t>
        </w:r>
      </w:hyperlink>
      <w:r w:rsidRPr="00AF6FEF">
        <w:rPr>
          <w:sz w:val="24"/>
          <w:szCs w:val="24"/>
          <w:lang w:val="lt-LT"/>
        </w:rPr>
        <w:t>.</w:t>
      </w:r>
    </w:p>
  </w:footnote>
  <w:footnote w:id="82">
    <w:p w14:paraId="6DAAFC0B" w14:textId="77777777" w:rsidR="008D2484" w:rsidRPr="008D2484" w:rsidRDefault="008D2484" w:rsidP="008D2484">
      <w:pPr>
        <w:pStyle w:val="FootnoteText"/>
        <w:ind w:left="567" w:hanging="567"/>
        <w:rPr>
          <w:lang w:val="fi-FI"/>
        </w:rPr>
      </w:pPr>
      <w:r w:rsidRPr="00641661">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82" w:tgtFrame="_blank" w:history="1">
        <w:r w:rsidRPr="00AF6FEF">
          <w:rPr>
            <w:rStyle w:val="Hyperlink"/>
            <w:sz w:val="24"/>
            <w:shd w:val="clear" w:color="auto" w:fill="FFFFFF"/>
            <w:lang w:val="lt-LT"/>
          </w:rPr>
          <w:t>http://data.europa.eu/eli/reg/2024/2509/oj</w:t>
        </w:r>
      </w:hyperlink>
      <w:r w:rsidRPr="00AF6FEF">
        <w:rPr>
          <w:sz w:val="24"/>
          <w:szCs w:val="24"/>
          <w:lang w:val="lt-LT"/>
        </w:rPr>
        <w:t>.</w:t>
      </w:r>
    </w:p>
  </w:footnote>
  <w:footnote w:id="83">
    <w:p w14:paraId="5394168D" w14:textId="77777777" w:rsidR="008D2484" w:rsidRPr="008D2484" w:rsidRDefault="008D2484" w:rsidP="008D2484">
      <w:pPr>
        <w:pStyle w:val="FootnoteText"/>
        <w:ind w:left="567" w:hanging="567"/>
        <w:rPr>
          <w:lang w:val="fi-FI"/>
        </w:rPr>
      </w:pPr>
      <w:r w:rsidRPr="00641661">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83" w:history="1">
        <w:r w:rsidRPr="00AF6FEF">
          <w:rPr>
            <w:rStyle w:val="Hyperlink"/>
            <w:sz w:val="24"/>
            <w:lang w:val="lt-LT"/>
          </w:rPr>
          <w:t>http://data.europa.eu/eli/reg/2021/2085/oj</w:t>
        </w:r>
      </w:hyperlink>
      <w:r w:rsidRPr="00AF6FEF">
        <w:rPr>
          <w:sz w:val="24"/>
          <w:szCs w:val="24"/>
          <w:lang w:val="lt-LT"/>
        </w:rPr>
        <w:t>.</w:t>
      </w:r>
    </w:p>
  </w:footnote>
  <w:footnote w:id="84">
    <w:p w14:paraId="7331F011" w14:textId="77777777" w:rsidR="008D2484" w:rsidRPr="008D2484" w:rsidRDefault="008D2484" w:rsidP="008D2484">
      <w:pPr>
        <w:pStyle w:val="FootnoteText"/>
        <w:ind w:left="567" w:hanging="567"/>
        <w:rPr>
          <w:lang w:val="fi-FI"/>
        </w:rPr>
      </w:pPr>
      <w:r w:rsidRPr="00641661">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84" w:history="1">
        <w:r w:rsidRPr="00AF6FEF">
          <w:rPr>
            <w:rStyle w:val="Hyperlink"/>
            <w:sz w:val="24"/>
            <w:lang w:val="lt-LT"/>
          </w:rPr>
          <w:t>http://data.europa.eu/eli/reg_del/2019/887/oj</w:t>
        </w:r>
      </w:hyperlink>
      <w:r w:rsidRPr="00AF6FEF">
        <w:rPr>
          <w:sz w:val="24"/>
          <w:szCs w:val="24"/>
          <w:lang w:val="lt-LT"/>
        </w:rPr>
        <w:t>.</w:t>
      </w:r>
    </w:p>
  </w:footnote>
  <w:footnote w:id="85">
    <w:p w14:paraId="5DD3BC01" w14:textId="77777777" w:rsidR="008D2484" w:rsidRPr="008D2484" w:rsidRDefault="008D2484" w:rsidP="008D2484">
      <w:pPr>
        <w:pStyle w:val="FootnoteText"/>
        <w:ind w:left="567" w:hanging="567"/>
        <w:rPr>
          <w:lang w:val="fi-FI"/>
        </w:rPr>
      </w:pPr>
      <w:r w:rsidRPr="00086FB2">
        <w:rPr>
          <w:rStyle w:val="FootnoteReference"/>
          <w:sz w:val="24"/>
          <w:szCs w:val="24"/>
          <w:lang w:val="lt-LT"/>
        </w:rPr>
        <w:footnoteRef/>
      </w:r>
      <w:r w:rsidRPr="00086FB2">
        <w:rPr>
          <w:sz w:val="24"/>
          <w:szCs w:val="24"/>
          <w:lang w:val="lt-LT"/>
        </w:rPr>
        <w:t xml:space="preserve"> </w:t>
      </w:r>
      <w:r w:rsidRPr="00AF6FEF">
        <w:rPr>
          <w:sz w:val="24"/>
          <w:szCs w:val="24"/>
          <w:lang w:val="lt-LT"/>
        </w:rPr>
        <w:tab/>
      </w:r>
      <w:r w:rsidRPr="00AF6FEF">
        <w:rPr>
          <w:sz w:val="24"/>
          <w:szCs w:val="24"/>
          <w:lang w:val="lt-LT"/>
        </w:rPr>
        <w:t xml:space="preserve">OL C, C/2024/6841, 2024 11 13, ELI: </w:t>
      </w:r>
      <w:hyperlink r:id="rId85" w:history="1">
        <w:r w:rsidRPr="00AF6FEF">
          <w:rPr>
            <w:rStyle w:val="Hyperlink"/>
            <w:sz w:val="24"/>
            <w:szCs w:val="24"/>
            <w:lang w:val="lt-LT"/>
          </w:rPr>
          <w:t>http://data.europa.eu/eli/C/2024/6841/oj</w:t>
        </w:r>
      </w:hyperlink>
      <w:r w:rsidRPr="00AF6FEF">
        <w:rPr>
          <w:sz w:val="24"/>
          <w:szCs w:val="24"/>
          <w:lang w:val="lt-LT"/>
        </w:rPr>
        <w:t>.</w:t>
      </w:r>
    </w:p>
  </w:footnote>
  <w:footnote w:id="86">
    <w:p w14:paraId="1EE047B5" w14:textId="77777777" w:rsidR="008D2484" w:rsidRPr="008D2484" w:rsidRDefault="008D2484" w:rsidP="008D2484">
      <w:pPr>
        <w:pStyle w:val="FootnoteText"/>
        <w:ind w:left="567" w:hanging="567"/>
        <w:rPr>
          <w:lang w:val="fi-FI"/>
        </w:rPr>
      </w:pPr>
      <w:r w:rsidRPr="00086FB2">
        <w:rPr>
          <w:rStyle w:val="FootnoteReference"/>
          <w:sz w:val="24"/>
          <w:szCs w:val="24"/>
          <w:lang w:val="lt-LT"/>
        </w:rPr>
        <w:footnoteRef/>
      </w:r>
      <w:r w:rsidRPr="00086FB2">
        <w:rPr>
          <w:sz w:val="24"/>
          <w:szCs w:val="24"/>
          <w:lang w:val="lt-LT"/>
        </w:rPr>
        <w:t xml:space="preserve"> </w:t>
      </w:r>
      <w:r w:rsidRPr="00AF6FEF">
        <w:rPr>
          <w:sz w:val="24"/>
          <w:szCs w:val="24"/>
          <w:lang w:val="lt-LT"/>
        </w:rPr>
        <w:tab/>
      </w:r>
      <w:r w:rsidRPr="00AF6FEF">
        <w:rPr>
          <w:sz w:val="24"/>
          <w:szCs w:val="24"/>
          <w:lang w:val="lt-LT"/>
        </w:rPr>
        <w:t xml:space="preserve">OL C, C/2024/6041, 2024 10 10, ELI: </w:t>
      </w:r>
      <w:hyperlink r:id="rId86" w:history="1">
        <w:r w:rsidRPr="00AF6FEF">
          <w:rPr>
            <w:rStyle w:val="Hyperlink"/>
            <w:sz w:val="24"/>
            <w:szCs w:val="24"/>
            <w:lang w:val="lt-LT"/>
          </w:rPr>
          <w:t>http://data.europa.eu/eli/C/2024/6041/oj</w:t>
        </w:r>
      </w:hyperlink>
      <w:r w:rsidRPr="00AF6FEF">
        <w:rPr>
          <w:sz w:val="24"/>
          <w:szCs w:val="24"/>
          <w:lang w:val="lt-LT"/>
        </w:rPr>
        <w:t>.</w:t>
      </w:r>
    </w:p>
  </w:footnote>
  <w:footnote w:id="87">
    <w:p w14:paraId="1D2BC053" w14:textId="77777777" w:rsidR="008D2484" w:rsidRPr="008D2484" w:rsidRDefault="008D2484" w:rsidP="008D2484">
      <w:pPr>
        <w:pStyle w:val="FootnoteText"/>
        <w:ind w:left="567" w:hanging="567"/>
        <w:rPr>
          <w:lang w:val="fi-FI"/>
        </w:rPr>
      </w:pPr>
      <w:r w:rsidRPr="00086FB2">
        <w:rPr>
          <w:rStyle w:val="FootnoteReference"/>
          <w:sz w:val="24"/>
          <w:szCs w:val="24"/>
          <w:lang w:val="lt-LT"/>
        </w:rPr>
        <w:footnoteRef/>
      </w:r>
      <w:r w:rsidRPr="00086FB2">
        <w:rPr>
          <w:sz w:val="24"/>
          <w:szCs w:val="24"/>
          <w:lang w:val="lt-LT"/>
        </w:rPr>
        <w:t xml:space="preserve"> </w:t>
      </w:r>
      <w:r w:rsidRPr="00AF6FEF">
        <w:rPr>
          <w:sz w:val="24"/>
          <w:szCs w:val="24"/>
          <w:lang w:val="lt-LT"/>
        </w:rPr>
        <w:tab/>
      </w:r>
      <w:r w:rsidRPr="00AF6FEF">
        <w:rPr>
          <w:sz w:val="24"/>
          <w:szCs w:val="24"/>
          <w:lang w:val="lt-LT"/>
        </w:rPr>
        <w:t xml:space="preserve">OL L 193, 2018 7 30, p. 1, ELI: </w:t>
      </w:r>
      <w:hyperlink r:id="rId87" w:history="1">
        <w:r w:rsidRPr="00AF6FEF">
          <w:rPr>
            <w:rStyle w:val="Hyperlink"/>
            <w:sz w:val="24"/>
            <w:szCs w:val="24"/>
            <w:lang w:val="lt-LT"/>
          </w:rPr>
          <w:t>http://data.europa.eu/eli/reg/2018/1046/oj</w:t>
        </w:r>
      </w:hyperlink>
      <w:r w:rsidRPr="00AF6FEF">
        <w:rPr>
          <w:sz w:val="24"/>
          <w:szCs w:val="24"/>
          <w:lang w:val="lt-LT"/>
        </w:rPr>
        <w:t>.</w:t>
      </w:r>
    </w:p>
  </w:footnote>
  <w:footnote w:id="88">
    <w:p w14:paraId="327DF443" w14:textId="77777777" w:rsidR="008D2484" w:rsidRPr="008D2484" w:rsidRDefault="008D2484" w:rsidP="008D2484">
      <w:pPr>
        <w:pStyle w:val="FootnoteText"/>
        <w:ind w:left="567" w:hanging="567"/>
        <w:rPr>
          <w:lang w:val="fi-FI"/>
        </w:rPr>
      </w:pPr>
      <w:r w:rsidRPr="00086FB2">
        <w:rPr>
          <w:rStyle w:val="FootnoteReference"/>
          <w:sz w:val="24"/>
          <w:szCs w:val="24"/>
          <w:lang w:val="lt-LT"/>
        </w:rPr>
        <w:footnoteRef/>
      </w:r>
      <w:r w:rsidRPr="00086FB2">
        <w:rPr>
          <w:sz w:val="24"/>
          <w:szCs w:val="24"/>
          <w:lang w:val="lt-LT"/>
        </w:rPr>
        <w:t xml:space="preserve"> </w:t>
      </w:r>
      <w:r w:rsidRPr="00AF6FEF">
        <w:rPr>
          <w:sz w:val="24"/>
          <w:szCs w:val="24"/>
          <w:lang w:val="lt-LT"/>
        </w:rPr>
        <w:tab/>
      </w:r>
      <w:r w:rsidRPr="00AF6FEF">
        <w:rPr>
          <w:sz w:val="24"/>
          <w:szCs w:val="24"/>
          <w:lang w:val="lt-LT"/>
        </w:rPr>
        <w:t xml:space="preserve">OL L, 2024/2509, 2024 9 26, ELI: </w:t>
      </w:r>
      <w:hyperlink r:id="rId88" w:tgtFrame="_blank" w:history="1">
        <w:r w:rsidRPr="00AF6FEF">
          <w:rPr>
            <w:rStyle w:val="Hyperlink"/>
            <w:sz w:val="24"/>
            <w:szCs w:val="24"/>
            <w:shd w:val="clear" w:color="auto" w:fill="FFFFFF"/>
            <w:lang w:val="lt-LT"/>
          </w:rPr>
          <w:t>http://data.europa.eu/eli/reg/2024/2509/oj</w:t>
        </w:r>
      </w:hyperlink>
      <w:r w:rsidRPr="00AF6FEF">
        <w:rPr>
          <w:sz w:val="24"/>
          <w:szCs w:val="24"/>
          <w:lang w:val="lt-LT"/>
        </w:rPr>
        <w:t>.</w:t>
      </w:r>
    </w:p>
  </w:footnote>
  <w:footnote w:id="89">
    <w:p w14:paraId="25108C74" w14:textId="77777777" w:rsidR="008D2484" w:rsidRPr="008D2484" w:rsidRDefault="008D2484" w:rsidP="008D2484">
      <w:pPr>
        <w:pStyle w:val="FootnoteText"/>
        <w:ind w:left="567" w:hanging="567"/>
        <w:rPr>
          <w:lang w:val="fi-FI"/>
        </w:rPr>
      </w:pPr>
      <w:r w:rsidRPr="00086FB2">
        <w:rPr>
          <w:rStyle w:val="FootnoteReference"/>
          <w:sz w:val="24"/>
          <w:szCs w:val="24"/>
          <w:lang w:val="lt-LT"/>
        </w:rPr>
        <w:footnoteRef/>
      </w:r>
      <w:r w:rsidRPr="00086FB2">
        <w:rPr>
          <w:sz w:val="24"/>
          <w:szCs w:val="24"/>
          <w:lang w:val="lt-LT"/>
        </w:rPr>
        <w:t xml:space="preserve"> </w:t>
      </w:r>
      <w:r w:rsidRPr="00AF6FEF">
        <w:rPr>
          <w:sz w:val="24"/>
          <w:szCs w:val="24"/>
          <w:lang w:val="lt-LT"/>
        </w:rPr>
        <w:tab/>
      </w:r>
      <w:r w:rsidRPr="00AF6FEF">
        <w:rPr>
          <w:sz w:val="24"/>
          <w:szCs w:val="24"/>
          <w:lang w:val="lt-LT"/>
        </w:rPr>
        <w:t xml:space="preserve">OL L 427, 2021 11 30, p. 17, ELI: </w:t>
      </w:r>
      <w:hyperlink r:id="rId89" w:history="1">
        <w:r w:rsidRPr="00AF6FEF">
          <w:rPr>
            <w:rStyle w:val="Hyperlink"/>
            <w:sz w:val="24"/>
            <w:szCs w:val="24"/>
            <w:lang w:val="lt-LT"/>
          </w:rPr>
          <w:t>http://data.europa.eu/eli/reg/2021/2085/oj</w:t>
        </w:r>
      </w:hyperlink>
      <w:r w:rsidRPr="00AF6FEF">
        <w:rPr>
          <w:sz w:val="24"/>
          <w:szCs w:val="24"/>
          <w:lang w:val="lt-LT"/>
        </w:rPr>
        <w:t>.</w:t>
      </w:r>
    </w:p>
  </w:footnote>
  <w:footnote w:id="90">
    <w:p w14:paraId="06E8F704" w14:textId="77777777" w:rsidR="008D2484" w:rsidRPr="008D2484" w:rsidRDefault="008D2484" w:rsidP="008D2484">
      <w:pPr>
        <w:pStyle w:val="FootnoteText"/>
        <w:ind w:left="567" w:hanging="567"/>
        <w:rPr>
          <w:lang w:val="fi-FI"/>
        </w:rPr>
      </w:pPr>
      <w:r w:rsidRPr="00086FB2">
        <w:rPr>
          <w:rStyle w:val="FootnoteReference"/>
          <w:sz w:val="24"/>
          <w:szCs w:val="24"/>
          <w:lang w:val="lt-LT"/>
        </w:rPr>
        <w:footnoteRef/>
      </w:r>
      <w:r w:rsidRPr="00086FB2">
        <w:rPr>
          <w:sz w:val="24"/>
          <w:szCs w:val="24"/>
          <w:lang w:val="lt-LT"/>
        </w:rPr>
        <w:t xml:space="preserve"> </w:t>
      </w:r>
      <w:r w:rsidRPr="00AF6FEF">
        <w:rPr>
          <w:sz w:val="24"/>
          <w:szCs w:val="24"/>
          <w:lang w:val="lt-LT"/>
        </w:rPr>
        <w:tab/>
      </w:r>
      <w:r w:rsidRPr="00AF6FEF">
        <w:rPr>
          <w:sz w:val="24"/>
          <w:szCs w:val="24"/>
          <w:lang w:val="lt-LT"/>
        </w:rPr>
        <w:t xml:space="preserve">OL L 142, 2019 5 29, p. 16, ELI: </w:t>
      </w:r>
      <w:hyperlink r:id="rId90" w:history="1">
        <w:r w:rsidRPr="00AF6FEF">
          <w:rPr>
            <w:rStyle w:val="Hyperlink"/>
            <w:sz w:val="24"/>
            <w:szCs w:val="24"/>
            <w:lang w:val="lt-LT"/>
          </w:rPr>
          <w:t>http://data.europa.eu/eli/reg_del/2019/887/oj</w:t>
        </w:r>
      </w:hyperlink>
      <w:r w:rsidRPr="00AF6FEF">
        <w:rPr>
          <w:sz w:val="24"/>
          <w:szCs w:val="24"/>
          <w:lang w:val="lt-LT"/>
        </w:rPr>
        <w:t>.</w:t>
      </w:r>
    </w:p>
  </w:footnote>
  <w:footnote w:id="91">
    <w:p w14:paraId="325902C3" w14:textId="77777777" w:rsidR="008D2484" w:rsidRPr="008D2484" w:rsidRDefault="008D2484" w:rsidP="008D2484">
      <w:pPr>
        <w:pStyle w:val="FootnoteText"/>
        <w:ind w:left="567" w:hanging="567"/>
        <w:rPr>
          <w:lang w:val="fi-FI"/>
        </w:rPr>
      </w:pPr>
      <w:r w:rsidRPr="00162002">
        <w:rPr>
          <w:rStyle w:val="FootnoteReference"/>
          <w:sz w:val="24"/>
          <w:szCs w:val="24"/>
          <w:lang w:val="lt-LT"/>
        </w:rPr>
        <w:footnoteRef/>
      </w:r>
      <w:r w:rsidRPr="00162002">
        <w:rPr>
          <w:sz w:val="24"/>
          <w:szCs w:val="24"/>
          <w:lang w:val="lt-LT"/>
        </w:rPr>
        <w:t xml:space="preserve"> </w:t>
      </w:r>
      <w:r w:rsidRPr="00AF6FEF">
        <w:rPr>
          <w:sz w:val="24"/>
          <w:szCs w:val="24"/>
          <w:lang w:val="lt-LT"/>
        </w:rPr>
        <w:tab/>
      </w:r>
      <w:r w:rsidRPr="00AF6FEF">
        <w:rPr>
          <w:sz w:val="24"/>
          <w:szCs w:val="24"/>
          <w:lang w:val="lt-LT"/>
        </w:rPr>
        <w:t xml:space="preserve">OL C, C/2024/6841, 2024 11 13, ELI: </w:t>
      </w:r>
      <w:hyperlink r:id="rId91" w:history="1">
        <w:r w:rsidRPr="00AF6FEF">
          <w:rPr>
            <w:rStyle w:val="Hyperlink"/>
            <w:sz w:val="24"/>
            <w:lang w:val="lt-LT"/>
          </w:rPr>
          <w:t>http://data.europa.eu/eli/C/2024/6841/oj</w:t>
        </w:r>
      </w:hyperlink>
      <w:r w:rsidRPr="00AF6FEF">
        <w:rPr>
          <w:sz w:val="24"/>
          <w:szCs w:val="24"/>
          <w:lang w:val="lt-LT"/>
        </w:rPr>
        <w:t>.</w:t>
      </w:r>
    </w:p>
  </w:footnote>
  <w:footnote w:id="92">
    <w:p w14:paraId="1BCBB00F" w14:textId="77777777" w:rsidR="008D2484" w:rsidRPr="008D2484" w:rsidRDefault="008D2484" w:rsidP="008D2484">
      <w:pPr>
        <w:pStyle w:val="FootnoteText"/>
        <w:ind w:left="567" w:hanging="567"/>
        <w:rPr>
          <w:lang w:val="fi-FI"/>
        </w:rPr>
      </w:pPr>
      <w:r w:rsidRPr="00162002">
        <w:rPr>
          <w:rStyle w:val="FootnoteReference"/>
          <w:sz w:val="24"/>
          <w:szCs w:val="24"/>
          <w:lang w:val="lt-LT"/>
        </w:rPr>
        <w:footnoteRef/>
      </w:r>
      <w:r w:rsidRPr="00162002">
        <w:rPr>
          <w:sz w:val="24"/>
          <w:szCs w:val="24"/>
          <w:lang w:val="lt-LT"/>
        </w:rPr>
        <w:t xml:space="preserve"> </w:t>
      </w:r>
      <w:r w:rsidRPr="00AF6FEF">
        <w:rPr>
          <w:sz w:val="24"/>
          <w:szCs w:val="24"/>
          <w:lang w:val="lt-LT"/>
        </w:rPr>
        <w:tab/>
      </w:r>
      <w:r w:rsidRPr="00AF6FEF">
        <w:rPr>
          <w:sz w:val="24"/>
          <w:szCs w:val="24"/>
          <w:lang w:val="lt-LT"/>
        </w:rPr>
        <w:t xml:space="preserve">OL C, C/2024/6041, 2024 10 10, ELI: </w:t>
      </w:r>
      <w:hyperlink r:id="rId92" w:history="1">
        <w:r w:rsidRPr="00AF6FEF">
          <w:rPr>
            <w:rStyle w:val="Hyperlink"/>
            <w:sz w:val="24"/>
            <w:lang w:val="lt-LT"/>
          </w:rPr>
          <w:t>http://data.europa.eu/eli/C/2024/6041/oj</w:t>
        </w:r>
      </w:hyperlink>
      <w:r w:rsidRPr="00AF6FEF">
        <w:rPr>
          <w:sz w:val="24"/>
          <w:szCs w:val="24"/>
          <w:lang w:val="lt-LT"/>
        </w:rPr>
        <w:t>.</w:t>
      </w:r>
    </w:p>
  </w:footnote>
  <w:footnote w:id="93">
    <w:p w14:paraId="702DF248" w14:textId="77777777" w:rsidR="008D2484" w:rsidRPr="008D2484" w:rsidRDefault="008D2484" w:rsidP="008D2484">
      <w:pPr>
        <w:pStyle w:val="FootnoteText"/>
        <w:ind w:left="567" w:hanging="567"/>
        <w:rPr>
          <w:lang w:val="fi-FI"/>
        </w:rPr>
      </w:pPr>
      <w:r w:rsidRPr="00162002">
        <w:rPr>
          <w:rStyle w:val="FootnoteReference"/>
          <w:sz w:val="24"/>
          <w:szCs w:val="24"/>
          <w:lang w:val="lt-LT"/>
        </w:rPr>
        <w:footnoteRef/>
      </w:r>
      <w:r w:rsidRPr="00162002">
        <w:rPr>
          <w:sz w:val="24"/>
          <w:szCs w:val="24"/>
          <w:lang w:val="lt-LT"/>
        </w:rPr>
        <w:t xml:space="preserve"> </w:t>
      </w:r>
      <w:r w:rsidRPr="00AF6FEF">
        <w:rPr>
          <w:sz w:val="24"/>
          <w:szCs w:val="24"/>
          <w:lang w:val="lt-LT"/>
        </w:rPr>
        <w:tab/>
      </w:r>
      <w:r w:rsidRPr="00AF6FEF">
        <w:rPr>
          <w:sz w:val="24"/>
          <w:szCs w:val="24"/>
          <w:lang w:val="lt-LT"/>
        </w:rPr>
        <w:t xml:space="preserve">OL L 193, 2018 7 30, p. 1, ELI: </w:t>
      </w:r>
      <w:hyperlink r:id="rId93" w:history="1">
        <w:r w:rsidRPr="00AF6FEF">
          <w:rPr>
            <w:rStyle w:val="Hyperlink"/>
            <w:sz w:val="24"/>
            <w:lang w:val="lt-LT"/>
          </w:rPr>
          <w:t>http://data.europa.eu/eli/reg/2018/1046/oj</w:t>
        </w:r>
      </w:hyperlink>
      <w:r w:rsidRPr="00AF6FEF">
        <w:rPr>
          <w:sz w:val="24"/>
          <w:szCs w:val="24"/>
          <w:lang w:val="lt-LT"/>
        </w:rPr>
        <w:t>.</w:t>
      </w:r>
    </w:p>
  </w:footnote>
  <w:footnote w:id="94">
    <w:p w14:paraId="2DB4B542" w14:textId="77777777" w:rsidR="008D2484" w:rsidRPr="008D2484" w:rsidRDefault="008D2484" w:rsidP="008D2484">
      <w:pPr>
        <w:pStyle w:val="FootnoteText"/>
        <w:ind w:left="567" w:hanging="567"/>
        <w:rPr>
          <w:lang w:val="fi-FI"/>
        </w:rPr>
      </w:pPr>
      <w:r w:rsidRPr="00162002">
        <w:rPr>
          <w:rStyle w:val="FootnoteReference"/>
          <w:sz w:val="24"/>
          <w:szCs w:val="24"/>
          <w:lang w:val="lt-LT"/>
        </w:rPr>
        <w:footnoteRef/>
      </w:r>
      <w:r w:rsidRPr="00162002">
        <w:rPr>
          <w:sz w:val="24"/>
          <w:szCs w:val="24"/>
          <w:lang w:val="lt-LT"/>
        </w:rPr>
        <w:t xml:space="preserve"> </w:t>
      </w:r>
      <w:r w:rsidRPr="00AF6FEF">
        <w:rPr>
          <w:sz w:val="24"/>
          <w:szCs w:val="24"/>
          <w:lang w:val="lt-LT"/>
        </w:rPr>
        <w:tab/>
      </w:r>
      <w:r w:rsidRPr="00AF6FEF">
        <w:rPr>
          <w:sz w:val="24"/>
          <w:szCs w:val="24"/>
          <w:lang w:val="lt-LT"/>
        </w:rPr>
        <w:t xml:space="preserve">OL L, 2024/2509, 2024 9 26, ELI: </w:t>
      </w:r>
      <w:hyperlink r:id="rId94" w:tgtFrame="_blank" w:history="1">
        <w:r w:rsidRPr="00AF6FEF">
          <w:rPr>
            <w:rStyle w:val="Hyperlink"/>
            <w:sz w:val="24"/>
            <w:shd w:val="clear" w:color="auto" w:fill="FFFFFF"/>
            <w:lang w:val="lt-LT"/>
          </w:rPr>
          <w:t>http://data.europa.eu/eli/reg/2024/2509/oj</w:t>
        </w:r>
      </w:hyperlink>
      <w:r w:rsidRPr="00AF6FEF">
        <w:rPr>
          <w:sz w:val="24"/>
          <w:szCs w:val="24"/>
          <w:lang w:val="lt-LT"/>
        </w:rPr>
        <w:t>.</w:t>
      </w:r>
    </w:p>
  </w:footnote>
  <w:footnote w:id="95">
    <w:p w14:paraId="089A7D9F" w14:textId="77777777" w:rsidR="008D2484" w:rsidRPr="008D2484" w:rsidRDefault="008D2484" w:rsidP="008D2484">
      <w:pPr>
        <w:pStyle w:val="FootnoteText"/>
        <w:ind w:left="567" w:hanging="567"/>
        <w:rPr>
          <w:lang w:val="fi-FI"/>
        </w:rPr>
      </w:pPr>
      <w:r w:rsidRPr="00162002">
        <w:rPr>
          <w:rStyle w:val="FootnoteReference"/>
          <w:sz w:val="24"/>
          <w:szCs w:val="24"/>
          <w:lang w:val="lt-LT"/>
        </w:rPr>
        <w:footnoteRef/>
      </w:r>
      <w:r w:rsidRPr="00162002">
        <w:rPr>
          <w:sz w:val="24"/>
          <w:szCs w:val="24"/>
          <w:lang w:val="lt-LT"/>
        </w:rPr>
        <w:t xml:space="preserve"> </w:t>
      </w:r>
      <w:r w:rsidRPr="00AF6FEF">
        <w:rPr>
          <w:sz w:val="24"/>
          <w:szCs w:val="24"/>
          <w:lang w:val="lt-LT"/>
        </w:rPr>
        <w:tab/>
      </w:r>
      <w:r w:rsidRPr="00AF6FEF">
        <w:rPr>
          <w:sz w:val="24"/>
          <w:szCs w:val="24"/>
          <w:lang w:val="lt-LT"/>
        </w:rPr>
        <w:t xml:space="preserve">OL L 427, 2021 11 30, p. 17, ELI: </w:t>
      </w:r>
      <w:hyperlink r:id="rId95" w:history="1">
        <w:r w:rsidRPr="00AF6FEF">
          <w:rPr>
            <w:rStyle w:val="Hyperlink"/>
            <w:sz w:val="24"/>
            <w:lang w:val="lt-LT"/>
          </w:rPr>
          <w:t>http://data.europa.eu/eli/reg/2021/2085/oj</w:t>
        </w:r>
      </w:hyperlink>
      <w:r w:rsidRPr="00AF6FEF">
        <w:rPr>
          <w:sz w:val="24"/>
          <w:szCs w:val="24"/>
          <w:lang w:val="lt-LT"/>
        </w:rPr>
        <w:t>.</w:t>
      </w:r>
    </w:p>
  </w:footnote>
  <w:footnote w:id="96">
    <w:p w14:paraId="29D1EBAB" w14:textId="77777777" w:rsidR="008D2484" w:rsidRPr="008D2484" w:rsidRDefault="008D2484" w:rsidP="008D2484">
      <w:pPr>
        <w:pStyle w:val="FootnoteText"/>
        <w:ind w:left="567" w:hanging="567"/>
        <w:rPr>
          <w:lang w:val="fi-FI"/>
        </w:rPr>
      </w:pPr>
      <w:r w:rsidRPr="00162002">
        <w:rPr>
          <w:rStyle w:val="FootnoteReference"/>
          <w:sz w:val="24"/>
          <w:szCs w:val="24"/>
          <w:lang w:val="lt-LT"/>
        </w:rPr>
        <w:footnoteRef/>
      </w:r>
      <w:r w:rsidRPr="00162002">
        <w:rPr>
          <w:sz w:val="24"/>
          <w:szCs w:val="24"/>
          <w:lang w:val="lt-LT"/>
        </w:rPr>
        <w:t xml:space="preserve"> </w:t>
      </w:r>
      <w:r w:rsidRPr="00AF6FEF">
        <w:rPr>
          <w:sz w:val="24"/>
          <w:szCs w:val="24"/>
          <w:lang w:val="lt-LT"/>
        </w:rPr>
        <w:tab/>
      </w:r>
      <w:r w:rsidRPr="00AF6FEF">
        <w:rPr>
          <w:sz w:val="24"/>
          <w:szCs w:val="24"/>
          <w:lang w:val="lt-LT"/>
        </w:rPr>
        <w:t xml:space="preserve">OL L 142, 2019 5 29, p. 16, ELI: </w:t>
      </w:r>
      <w:hyperlink r:id="rId96" w:history="1">
        <w:r w:rsidRPr="00AF6FEF">
          <w:rPr>
            <w:rStyle w:val="Hyperlink"/>
            <w:sz w:val="24"/>
            <w:lang w:val="lt-LT"/>
          </w:rPr>
          <w:t>http://data.europa.eu/eli/reg_del/2019/887/oj</w:t>
        </w:r>
      </w:hyperlink>
      <w:r w:rsidRPr="00AF6FEF">
        <w:rPr>
          <w:sz w:val="24"/>
          <w:szCs w:val="24"/>
          <w:lang w:val="lt-LT"/>
        </w:rPr>
        <w:t>.</w:t>
      </w:r>
    </w:p>
  </w:footnote>
  <w:footnote w:id="97">
    <w:p w14:paraId="754ACDB8" w14:textId="77777777" w:rsidR="008D2484" w:rsidRPr="008D2484" w:rsidRDefault="008D2484" w:rsidP="008D2484">
      <w:pPr>
        <w:pStyle w:val="FootnoteText"/>
        <w:ind w:left="567" w:hanging="567"/>
        <w:rPr>
          <w:lang w:val="fi-FI"/>
        </w:rPr>
      </w:pPr>
      <w:r w:rsidRPr="00AD461A">
        <w:rPr>
          <w:rStyle w:val="FootnoteReference"/>
          <w:sz w:val="24"/>
          <w:szCs w:val="24"/>
          <w:lang w:val="lt-LT"/>
        </w:rPr>
        <w:footnoteRef/>
      </w:r>
      <w:r w:rsidRPr="00AD461A">
        <w:rPr>
          <w:sz w:val="24"/>
          <w:szCs w:val="24"/>
          <w:lang w:val="lt-LT"/>
        </w:rPr>
        <w:t xml:space="preserve"> </w:t>
      </w:r>
      <w:r w:rsidRPr="00AF6FEF">
        <w:rPr>
          <w:sz w:val="24"/>
          <w:szCs w:val="24"/>
          <w:lang w:val="lt-LT"/>
        </w:rPr>
        <w:tab/>
      </w:r>
      <w:r w:rsidRPr="00AF6FEF">
        <w:rPr>
          <w:sz w:val="24"/>
          <w:szCs w:val="24"/>
          <w:lang w:val="lt-LT"/>
        </w:rPr>
        <w:t xml:space="preserve">OL C, C/2024/6841, 2024 11 13, ELI: </w:t>
      </w:r>
      <w:hyperlink r:id="rId97" w:history="1">
        <w:r w:rsidRPr="00AF6FEF">
          <w:rPr>
            <w:rStyle w:val="Hyperlink"/>
            <w:sz w:val="24"/>
            <w:szCs w:val="24"/>
            <w:lang w:val="lt-LT"/>
          </w:rPr>
          <w:t>http://data.europa.eu/eli/C/2024/6841/oj</w:t>
        </w:r>
      </w:hyperlink>
      <w:r w:rsidRPr="00AF6FEF">
        <w:rPr>
          <w:sz w:val="24"/>
          <w:szCs w:val="24"/>
          <w:lang w:val="lt-LT"/>
        </w:rPr>
        <w:t>.</w:t>
      </w:r>
    </w:p>
  </w:footnote>
  <w:footnote w:id="98">
    <w:p w14:paraId="51C2FA70" w14:textId="77777777" w:rsidR="008D2484" w:rsidRPr="008D2484" w:rsidRDefault="008D2484" w:rsidP="008D2484">
      <w:pPr>
        <w:pStyle w:val="FootnoteText"/>
        <w:ind w:left="567" w:hanging="567"/>
        <w:rPr>
          <w:lang w:val="fi-FI"/>
        </w:rPr>
      </w:pPr>
      <w:r w:rsidRPr="00AD461A">
        <w:rPr>
          <w:rStyle w:val="FootnoteReference"/>
          <w:sz w:val="24"/>
          <w:szCs w:val="24"/>
          <w:lang w:val="lt-LT"/>
        </w:rPr>
        <w:footnoteRef/>
      </w:r>
      <w:r w:rsidRPr="00AD461A">
        <w:rPr>
          <w:sz w:val="24"/>
          <w:szCs w:val="24"/>
          <w:lang w:val="lt-LT"/>
        </w:rPr>
        <w:t xml:space="preserve"> </w:t>
      </w:r>
      <w:r w:rsidRPr="00AF6FEF">
        <w:rPr>
          <w:sz w:val="24"/>
          <w:szCs w:val="24"/>
          <w:lang w:val="lt-LT"/>
        </w:rPr>
        <w:tab/>
      </w:r>
      <w:r w:rsidRPr="00AF6FEF">
        <w:rPr>
          <w:sz w:val="24"/>
          <w:szCs w:val="24"/>
          <w:lang w:val="lt-LT"/>
        </w:rPr>
        <w:t xml:space="preserve">OL C, C/2024/6041, 2024 10 10, ELI: </w:t>
      </w:r>
      <w:hyperlink r:id="rId98" w:history="1">
        <w:r w:rsidRPr="00AF6FEF">
          <w:rPr>
            <w:rStyle w:val="Hyperlink"/>
            <w:sz w:val="24"/>
            <w:szCs w:val="24"/>
            <w:lang w:val="lt-LT"/>
          </w:rPr>
          <w:t>http://data.europa.eu/eli/C/2024/6041/oj</w:t>
        </w:r>
      </w:hyperlink>
      <w:r w:rsidRPr="00AF6FEF">
        <w:rPr>
          <w:sz w:val="24"/>
          <w:szCs w:val="24"/>
          <w:lang w:val="lt-LT"/>
        </w:rPr>
        <w:t>.</w:t>
      </w:r>
    </w:p>
  </w:footnote>
  <w:footnote w:id="99">
    <w:p w14:paraId="400E786C" w14:textId="77777777" w:rsidR="008D2484" w:rsidRPr="008D2484" w:rsidRDefault="008D2484" w:rsidP="008D2484">
      <w:pPr>
        <w:pStyle w:val="FootnoteText"/>
        <w:ind w:left="567" w:hanging="567"/>
        <w:rPr>
          <w:lang w:val="fi-FI"/>
        </w:rPr>
      </w:pPr>
      <w:r w:rsidRPr="00AD461A">
        <w:rPr>
          <w:rStyle w:val="FootnoteReference"/>
          <w:sz w:val="24"/>
          <w:szCs w:val="24"/>
          <w:lang w:val="lt-LT"/>
        </w:rPr>
        <w:footnoteRef/>
      </w:r>
      <w:r w:rsidRPr="00AD461A">
        <w:rPr>
          <w:sz w:val="24"/>
          <w:szCs w:val="24"/>
          <w:lang w:val="lt-LT"/>
        </w:rPr>
        <w:t xml:space="preserve"> </w:t>
      </w:r>
      <w:r w:rsidRPr="00AF6FEF">
        <w:rPr>
          <w:sz w:val="24"/>
          <w:szCs w:val="24"/>
          <w:lang w:val="lt-LT"/>
        </w:rPr>
        <w:tab/>
      </w:r>
      <w:r w:rsidRPr="00AF6FEF">
        <w:rPr>
          <w:sz w:val="24"/>
          <w:szCs w:val="24"/>
          <w:lang w:val="lt-LT"/>
        </w:rPr>
        <w:t xml:space="preserve">OL L 193, 2018 7 30, p. 1, ELI: </w:t>
      </w:r>
      <w:hyperlink r:id="rId99" w:history="1">
        <w:r w:rsidRPr="00AF6FEF">
          <w:rPr>
            <w:rStyle w:val="Hyperlink"/>
            <w:sz w:val="24"/>
            <w:szCs w:val="24"/>
            <w:lang w:val="lt-LT"/>
          </w:rPr>
          <w:t>http://data.europa.eu/eli/reg/2018/1046/oj</w:t>
        </w:r>
      </w:hyperlink>
      <w:r w:rsidRPr="00AF6FEF">
        <w:rPr>
          <w:sz w:val="24"/>
          <w:szCs w:val="24"/>
          <w:lang w:val="lt-LT"/>
        </w:rPr>
        <w:t>.</w:t>
      </w:r>
    </w:p>
  </w:footnote>
  <w:footnote w:id="100">
    <w:p w14:paraId="062EA9FE" w14:textId="77777777" w:rsidR="008D2484" w:rsidRPr="008D2484" w:rsidRDefault="008D2484" w:rsidP="008D2484">
      <w:pPr>
        <w:pStyle w:val="FootnoteText"/>
        <w:ind w:left="567" w:hanging="567"/>
        <w:rPr>
          <w:lang w:val="fi-FI"/>
        </w:rPr>
      </w:pPr>
      <w:r w:rsidRPr="00AD461A">
        <w:rPr>
          <w:rStyle w:val="FootnoteReference"/>
          <w:sz w:val="24"/>
          <w:szCs w:val="24"/>
          <w:lang w:val="lt-LT"/>
        </w:rPr>
        <w:footnoteRef/>
      </w:r>
      <w:r w:rsidRPr="00AD461A">
        <w:rPr>
          <w:sz w:val="24"/>
          <w:szCs w:val="24"/>
          <w:lang w:val="lt-LT"/>
        </w:rPr>
        <w:t xml:space="preserve"> </w:t>
      </w:r>
      <w:r w:rsidRPr="00AF6FEF">
        <w:rPr>
          <w:sz w:val="24"/>
          <w:szCs w:val="24"/>
          <w:lang w:val="lt-LT"/>
        </w:rPr>
        <w:tab/>
      </w:r>
      <w:r w:rsidRPr="00AF6FEF">
        <w:rPr>
          <w:sz w:val="24"/>
          <w:szCs w:val="24"/>
          <w:lang w:val="lt-LT"/>
        </w:rPr>
        <w:t xml:space="preserve">OL L, 2024/2509, 2024 9 26, ELI: </w:t>
      </w:r>
      <w:hyperlink r:id="rId100" w:tgtFrame="_blank" w:history="1">
        <w:r w:rsidRPr="00AF6FEF">
          <w:rPr>
            <w:rStyle w:val="Hyperlink"/>
            <w:sz w:val="24"/>
            <w:szCs w:val="24"/>
            <w:shd w:val="clear" w:color="auto" w:fill="FFFFFF"/>
            <w:lang w:val="lt-LT"/>
          </w:rPr>
          <w:t>http://data.europa.eu/eli/reg/2024/2509/oj</w:t>
        </w:r>
      </w:hyperlink>
      <w:r w:rsidRPr="00AF6FEF">
        <w:rPr>
          <w:sz w:val="24"/>
          <w:szCs w:val="24"/>
          <w:lang w:val="lt-LT"/>
        </w:rPr>
        <w:t>.</w:t>
      </w:r>
    </w:p>
  </w:footnote>
  <w:footnote w:id="101">
    <w:p w14:paraId="473C382F" w14:textId="77777777" w:rsidR="008D2484" w:rsidRPr="008D2484" w:rsidRDefault="008D2484" w:rsidP="008D2484">
      <w:pPr>
        <w:pStyle w:val="FootnoteText"/>
        <w:ind w:left="567" w:hanging="567"/>
        <w:rPr>
          <w:lang w:val="fi-FI"/>
        </w:rPr>
      </w:pPr>
      <w:r w:rsidRPr="00AD461A">
        <w:rPr>
          <w:rStyle w:val="FootnoteReference"/>
          <w:sz w:val="24"/>
          <w:szCs w:val="24"/>
          <w:lang w:val="lt-LT"/>
        </w:rPr>
        <w:footnoteRef/>
      </w:r>
      <w:r w:rsidRPr="00AD461A">
        <w:rPr>
          <w:sz w:val="24"/>
          <w:szCs w:val="24"/>
          <w:lang w:val="lt-LT"/>
        </w:rPr>
        <w:t xml:space="preserve"> </w:t>
      </w:r>
      <w:r w:rsidRPr="00AF6FEF">
        <w:rPr>
          <w:sz w:val="24"/>
          <w:szCs w:val="24"/>
          <w:lang w:val="lt-LT"/>
        </w:rPr>
        <w:tab/>
      </w:r>
      <w:r w:rsidRPr="00AF6FEF">
        <w:rPr>
          <w:sz w:val="24"/>
          <w:szCs w:val="24"/>
          <w:lang w:val="lt-LT"/>
        </w:rPr>
        <w:t xml:space="preserve">OL L 427, 2021 11 30, p. 17, ELI: </w:t>
      </w:r>
      <w:hyperlink r:id="rId101" w:history="1">
        <w:r w:rsidRPr="00AF6FEF">
          <w:rPr>
            <w:rStyle w:val="Hyperlink"/>
            <w:sz w:val="24"/>
            <w:szCs w:val="24"/>
            <w:lang w:val="lt-LT"/>
          </w:rPr>
          <w:t>http://data.europa.eu/eli/reg/2021/2085/oj</w:t>
        </w:r>
      </w:hyperlink>
      <w:r w:rsidRPr="00AF6FEF">
        <w:rPr>
          <w:sz w:val="24"/>
          <w:szCs w:val="24"/>
          <w:lang w:val="lt-LT"/>
        </w:rPr>
        <w:t>.</w:t>
      </w:r>
    </w:p>
  </w:footnote>
  <w:footnote w:id="102">
    <w:p w14:paraId="6C4444C7" w14:textId="77777777" w:rsidR="008D2484" w:rsidRPr="008D2484" w:rsidRDefault="008D2484" w:rsidP="008D2484">
      <w:pPr>
        <w:pStyle w:val="FootnoteText"/>
        <w:ind w:left="567" w:hanging="567"/>
        <w:rPr>
          <w:lang w:val="fi-FI"/>
        </w:rPr>
      </w:pPr>
      <w:r w:rsidRPr="008D2484">
        <w:rPr>
          <w:rStyle w:val="FootnoteReference"/>
          <w:sz w:val="24"/>
          <w:szCs w:val="24"/>
        </w:rPr>
        <w:footnoteRef/>
      </w:r>
      <w:r w:rsidRPr="008D2484">
        <w:rPr>
          <w:sz w:val="24"/>
          <w:szCs w:val="24"/>
          <w:lang w:val="fi-FI"/>
        </w:rPr>
        <w:tab/>
        <w:t xml:space="preserve">OL L 229, 2023 9 18, p. 55, ELI: </w:t>
      </w:r>
      <w:hyperlink r:id="rId102" w:history="1">
        <w:r w:rsidRPr="008D2484">
          <w:rPr>
            <w:rStyle w:val="Hyperlink"/>
            <w:sz w:val="24"/>
            <w:szCs w:val="24"/>
            <w:lang w:val="fi-FI"/>
          </w:rPr>
          <w:t>http://data.europa.eu/eli/reg/2023/1782/oj</w:t>
        </w:r>
      </w:hyperlink>
      <w:r w:rsidRPr="008D2484">
        <w:rPr>
          <w:sz w:val="24"/>
          <w:szCs w:val="24"/>
          <w:lang w:val="fi-FI"/>
        </w:rPr>
        <w:t>.</w:t>
      </w:r>
    </w:p>
  </w:footnote>
  <w:footnote w:id="103">
    <w:p w14:paraId="120F811B" w14:textId="77777777" w:rsidR="008D2484" w:rsidRPr="008D2484" w:rsidRDefault="008D2484" w:rsidP="008D2484">
      <w:pPr>
        <w:pStyle w:val="FootnoteText"/>
        <w:ind w:left="567" w:hanging="567"/>
        <w:rPr>
          <w:lang w:val="fi-FI"/>
        </w:rPr>
      </w:pPr>
      <w:r w:rsidRPr="00AD461A">
        <w:rPr>
          <w:rStyle w:val="FootnoteReference"/>
          <w:sz w:val="24"/>
          <w:szCs w:val="24"/>
          <w:lang w:val="lt-LT"/>
        </w:rPr>
        <w:footnoteRef/>
      </w:r>
      <w:r w:rsidRPr="00AD461A">
        <w:rPr>
          <w:sz w:val="24"/>
          <w:szCs w:val="24"/>
          <w:lang w:val="lt-LT"/>
        </w:rPr>
        <w:t xml:space="preserve"> </w:t>
      </w:r>
      <w:r w:rsidRPr="00AF6FEF">
        <w:rPr>
          <w:sz w:val="24"/>
          <w:szCs w:val="24"/>
          <w:lang w:val="lt-LT"/>
        </w:rPr>
        <w:tab/>
      </w:r>
      <w:r w:rsidRPr="00AF6FEF">
        <w:rPr>
          <w:sz w:val="24"/>
          <w:szCs w:val="24"/>
          <w:lang w:val="lt-LT"/>
        </w:rPr>
        <w:t xml:space="preserve">OL L 142, 2019 5 29, p. 16, ELI: </w:t>
      </w:r>
      <w:hyperlink r:id="rId103" w:history="1">
        <w:r w:rsidRPr="00AF6FEF">
          <w:rPr>
            <w:rStyle w:val="Hyperlink"/>
            <w:sz w:val="24"/>
            <w:szCs w:val="24"/>
            <w:lang w:val="lt-LT"/>
          </w:rPr>
          <w:t>http://data.europa.eu/eli/reg_del/2019/887/oj</w:t>
        </w:r>
      </w:hyperlink>
      <w:r w:rsidRPr="00AF6FEF">
        <w:rPr>
          <w:sz w:val="24"/>
          <w:szCs w:val="24"/>
          <w:lang w:val="lt-LT"/>
        </w:rPr>
        <w:t>.</w:t>
      </w:r>
    </w:p>
  </w:footnote>
  <w:footnote w:id="104">
    <w:p w14:paraId="77D89131" w14:textId="77777777" w:rsidR="008D2484" w:rsidRPr="008D2484" w:rsidRDefault="008D2484" w:rsidP="008D2484">
      <w:pPr>
        <w:pStyle w:val="FootnoteText"/>
        <w:ind w:left="567" w:hanging="567"/>
        <w:rPr>
          <w:lang w:val="fi-FI"/>
        </w:rPr>
      </w:pPr>
      <w:r w:rsidRPr="00261EA5">
        <w:rPr>
          <w:rStyle w:val="FootnoteReference"/>
          <w:sz w:val="24"/>
          <w:szCs w:val="24"/>
          <w:lang w:val="lt-LT"/>
        </w:rPr>
        <w:footnoteRef/>
      </w:r>
      <w:r w:rsidRPr="00261EA5">
        <w:rPr>
          <w:sz w:val="24"/>
          <w:szCs w:val="24"/>
          <w:lang w:val="lt-LT"/>
        </w:rPr>
        <w:t xml:space="preserve"> </w:t>
      </w:r>
      <w:r w:rsidRPr="00AF6FEF">
        <w:rPr>
          <w:sz w:val="24"/>
          <w:szCs w:val="24"/>
          <w:lang w:val="lt-LT"/>
        </w:rPr>
        <w:tab/>
      </w:r>
      <w:r w:rsidRPr="00AF6FEF">
        <w:rPr>
          <w:sz w:val="24"/>
          <w:szCs w:val="24"/>
          <w:lang w:val="lt-LT"/>
        </w:rPr>
        <w:t xml:space="preserve">OL C, C/2024/6841, 2024 11 13, ELI: </w:t>
      </w:r>
      <w:hyperlink r:id="rId104" w:history="1">
        <w:r w:rsidRPr="00AF6FEF">
          <w:rPr>
            <w:rStyle w:val="Hyperlink"/>
            <w:sz w:val="24"/>
            <w:lang w:val="lt-LT"/>
          </w:rPr>
          <w:t>http://data.europa.eu/eli/C/2024/6841/oj</w:t>
        </w:r>
      </w:hyperlink>
      <w:r w:rsidRPr="00AF6FEF">
        <w:rPr>
          <w:sz w:val="24"/>
          <w:szCs w:val="24"/>
          <w:lang w:val="lt-LT"/>
        </w:rPr>
        <w:t>.</w:t>
      </w:r>
    </w:p>
  </w:footnote>
  <w:footnote w:id="105">
    <w:p w14:paraId="4A470155" w14:textId="77777777" w:rsidR="008D2484" w:rsidRPr="008D2484" w:rsidRDefault="008D2484" w:rsidP="008D2484">
      <w:pPr>
        <w:pStyle w:val="FootnoteText"/>
        <w:ind w:left="567" w:hanging="567"/>
        <w:rPr>
          <w:lang w:val="fi-FI"/>
        </w:rPr>
      </w:pPr>
      <w:r w:rsidRPr="00261EA5">
        <w:rPr>
          <w:rStyle w:val="FootnoteReference"/>
          <w:sz w:val="24"/>
          <w:szCs w:val="24"/>
          <w:lang w:val="lt-LT"/>
        </w:rPr>
        <w:footnoteRef/>
      </w:r>
      <w:r w:rsidRPr="00261EA5">
        <w:rPr>
          <w:sz w:val="24"/>
          <w:szCs w:val="24"/>
          <w:lang w:val="lt-LT"/>
        </w:rPr>
        <w:t xml:space="preserve"> </w:t>
      </w:r>
      <w:r w:rsidRPr="00AF6FEF">
        <w:rPr>
          <w:sz w:val="24"/>
          <w:szCs w:val="24"/>
          <w:lang w:val="lt-LT"/>
        </w:rPr>
        <w:tab/>
      </w:r>
      <w:r w:rsidRPr="00AF6FEF">
        <w:rPr>
          <w:sz w:val="24"/>
          <w:szCs w:val="24"/>
          <w:lang w:val="lt-LT"/>
        </w:rPr>
        <w:t xml:space="preserve">OL C, C/2024/6041, 2024 10 10, ELI: </w:t>
      </w:r>
      <w:hyperlink r:id="rId105" w:history="1">
        <w:r w:rsidRPr="00AF6FEF">
          <w:rPr>
            <w:rStyle w:val="Hyperlink"/>
            <w:sz w:val="24"/>
            <w:lang w:val="lt-LT"/>
          </w:rPr>
          <w:t>http://data.europa.eu/eli/C/2024/6041/oj</w:t>
        </w:r>
      </w:hyperlink>
      <w:r w:rsidRPr="00AF6FEF">
        <w:rPr>
          <w:sz w:val="24"/>
          <w:szCs w:val="24"/>
          <w:lang w:val="lt-LT"/>
        </w:rPr>
        <w:t>.</w:t>
      </w:r>
    </w:p>
  </w:footnote>
  <w:footnote w:id="106">
    <w:p w14:paraId="210AEF86" w14:textId="77777777" w:rsidR="008D2484" w:rsidRPr="008D2484" w:rsidRDefault="008D2484" w:rsidP="008D2484">
      <w:pPr>
        <w:pStyle w:val="FootnoteText"/>
        <w:ind w:left="567" w:hanging="567"/>
        <w:rPr>
          <w:lang w:val="fi-FI"/>
        </w:rPr>
      </w:pPr>
      <w:r w:rsidRPr="00261EA5">
        <w:rPr>
          <w:rStyle w:val="FootnoteReference"/>
          <w:sz w:val="24"/>
          <w:szCs w:val="24"/>
          <w:lang w:val="lt-LT"/>
        </w:rPr>
        <w:footnoteRef/>
      </w:r>
      <w:r w:rsidRPr="00261EA5">
        <w:rPr>
          <w:sz w:val="24"/>
          <w:szCs w:val="24"/>
          <w:lang w:val="lt-LT"/>
        </w:rPr>
        <w:t xml:space="preserve"> </w:t>
      </w:r>
      <w:r w:rsidRPr="00AF6FEF">
        <w:rPr>
          <w:sz w:val="24"/>
          <w:szCs w:val="24"/>
          <w:lang w:val="lt-LT"/>
        </w:rPr>
        <w:tab/>
      </w:r>
      <w:r w:rsidRPr="00AF6FEF">
        <w:rPr>
          <w:sz w:val="24"/>
          <w:szCs w:val="24"/>
          <w:lang w:val="lt-LT"/>
        </w:rPr>
        <w:t xml:space="preserve">OL L 193, 2018 7 30, p. 1, ELI: </w:t>
      </w:r>
      <w:hyperlink r:id="rId106" w:history="1">
        <w:r w:rsidRPr="00AF6FEF">
          <w:rPr>
            <w:rStyle w:val="Hyperlink"/>
            <w:sz w:val="24"/>
            <w:lang w:val="lt-LT"/>
          </w:rPr>
          <w:t>http://data.europa.eu/eli/reg/2018/1046/oj</w:t>
        </w:r>
      </w:hyperlink>
      <w:r w:rsidRPr="00AF6FEF">
        <w:rPr>
          <w:sz w:val="24"/>
          <w:szCs w:val="24"/>
          <w:lang w:val="lt-LT"/>
        </w:rPr>
        <w:t>.</w:t>
      </w:r>
    </w:p>
  </w:footnote>
  <w:footnote w:id="107">
    <w:p w14:paraId="3B93B2C2" w14:textId="77777777" w:rsidR="008D2484" w:rsidRPr="008D2484" w:rsidRDefault="008D2484" w:rsidP="008D2484">
      <w:pPr>
        <w:pStyle w:val="FootnoteText"/>
        <w:ind w:left="567" w:hanging="567"/>
        <w:rPr>
          <w:lang w:val="fi-FI"/>
        </w:rPr>
      </w:pPr>
      <w:r w:rsidRPr="00261EA5">
        <w:rPr>
          <w:rStyle w:val="FootnoteReference"/>
          <w:sz w:val="24"/>
          <w:szCs w:val="24"/>
          <w:lang w:val="lt-LT"/>
        </w:rPr>
        <w:footnoteRef/>
      </w:r>
      <w:r w:rsidRPr="00261EA5">
        <w:rPr>
          <w:sz w:val="24"/>
          <w:szCs w:val="24"/>
          <w:lang w:val="lt-LT"/>
        </w:rPr>
        <w:t xml:space="preserve"> </w:t>
      </w:r>
      <w:r w:rsidRPr="00AF6FEF">
        <w:rPr>
          <w:sz w:val="24"/>
          <w:szCs w:val="24"/>
          <w:lang w:val="lt-LT"/>
        </w:rPr>
        <w:tab/>
      </w:r>
      <w:r w:rsidRPr="00AF6FEF">
        <w:rPr>
          <w:sz w:val="24"/>
          <w:szCs w:val="24"/>
          <w:lang w:val="lt-LT"/>
        </w:rPr>
        <w:t xml:space="preserve">OL L, 2024/2509, 2024 9 26, ELI: </w:t>
      </w:r>
      <w:hyperlink r:id="rId107" w:tgtFrame="_blank" w:history="1">
        <w:r w:rsidRPr="00AF6FEF">
          <w:rPr>
            <w:rStyle w:val="Hyperlink"/>
            <w:sz w:val="24"/>
            <w:shd w:val="clear" w:color="auto" w:fill="FFFFFF"/>
            <w:lang w:val="lt-LT"/>
          </w:rPr>
          <w:t>http://data.europa.eu/eli/reg/2024/2509/oj</w:t>
        </w:r>
      </w:hyperlink>
      <w:r w:rsidRPr="00AF6FEF">
        <w:rPr>
          <w:sz w:val="24"/>
          <w:szCs w:val="24"/>
          <w:lang w:val="lt-LT"/>
        </w:rPr>
        <w:t>.</w:t>
      </w:r>
    </w:p>
  </w:footnote>
  <w:footnote w:id="108">
    <w:p w14:paraId="2C3D9678" w14:textId="77777777" w:rsidR="008D2484" w:rsidRPr="008D2484" w:rsidRDefault="008D2484" w:rsidP="008D2484">
      <w:pPr>
        <w:pStyle w:val="FootnoteText"/>
        <w:ind w:left="567" w:hanging="567"/>
        <w:rPr>
          <w:lang w:val="fi-FI"/>
        </w:rPr>
      </w:pPr>
      <w:r w:rsidRPr="00261EA5">
        <w:rPr>
          <w:rStyle w:val="FootnoteReference"/>
          <w:sz w:val="24"/>
          <w:szCs w:val="24"/>
          <w:lang w:val="lt-LT"/>
        </w:rPr>
        <w:footnoteRef/>
      </w:r>
      <w:r w:rsidRPr="00261EA5">
        <w:rPr>
          <w:sz w:val="24"/>
          <w:szCs w:val="24"/>
          <w:lang w:val="lt-LT"/>
        </w:rPr>
        <w:t xml:space="preserve"> </w:t>
      </w:r>
      <w:r w:rsidRPr="00AF6FEF">
        <w:rPr>
          <w:sz w:val="24"/>
          <w:szCs w:val="24"/>
          <w:lang w:val="lt-LT"/>
        </w:rPr>
        <w:tab/>
      </w:r>
      <w:r w:rsidRPr="00AF6FEF">
        <w:rPr>
          <w:sz w:val="24"/>
          <w:szCs w:val="24"/>
          <w:lang w:val="lt-LT"/>
        </w:rPr>
        <w:t xml:space="preserve">OL L 427, 2021 11 30, p. 17, ELI: </w:t>
      </w:r>
      <w:hyperlink r:id="rId108" w:history="1">
        <w:r w:rsidRPr="00AF6FEF">
          <w:rPr>
            <w:rStyle w:val="Hyperlink"/>
            <w:sz w:val="24"/>
            <w:lang w:val="lt-LT"/>
          </w:rPr>
          <w:t>http://data.europa.eu/eli/reg/2021/2085/oj</w:t>
        </w:r>
      </w:hyperlink>
      <w:r w:rsidRPr="00AF6FEF">
        <w:rPr>
          <w:sz w:val="24"/>
          <w:szCs w:val="24"/>
          <w:lang w:val="lt-LT"/>
        </w:rPr>
        <w:t>.</w:t>
      </w:r>
    </w:p>
  </w:footnote>
  <w:footnote w:id="109">
    <w:p w14:paraId="51C232D7" w14:textId="77777777" w:rsidR="008D2484" w:rsidRPr="008D2484" w:rsidRDefault="008D2484" w:rsidP="008D2484">
      <w:pPr>
        <w:pStyle w:val="FootnoteText"/>
        <w:ind w:left="567" w:hanging="567"/>
        <w:rPr>
          <w:lang w:val="fi-FI"/>
        </w:rPr>
      </w:pPr>
      <w:r w:rsidRPr="008D2484">
        <w:rPr>
          <w:rStyle w:val="FootnoteReference"/>
          <w:sz w:val="24"/>
          <w:szCs w:val="24"/>
        </w:rPr>
        <w:footnoteRef/>
      </w:r>
      <w:r w:rsidRPr="008D2484">
        <w:rPr>
          <w:sz w:val="24"/>
          <w:szCs w:val="24"/>
          <w:lang w:val="fi-FI"/>
        </w:rPr>
        <w:tab/>
        <w:t xml:space="preserve">OL L 229, 2023 9 18, p. 55, ELI: </w:t>
      </w:r>
      <w:hyperlink r:id="rId109" w:history="1">
        <w:r w:rsidRPr="008D2484">
          <w:rPr>
            <w:rStyle w:val="Hyperlink"/>
            <w:sz w:val="24"/>
            <w:lang w:val="fi-FI"/>
          </w:rPr>
          <w:t>http://data.europa.eu/eli/reg/2023/1782/oj</w:t>
        </w:r>
      </w:hyperlink>
      <w:r w:rsidRPr="008D2484">
        <w:rPr>
          <w:sz w:val="24"/>
          <w:szCs w:val="24"/>
          <w:lang w:val="fi-FI"/>
        </w:rPr>
        <w:t>.</w:t>
      </w:r>
    </w:p>
  </w:footnote>
  <w:footnote w:id="110">
    <w:p w14:paraId="22253341" w14:textId="77777777" w:rsidR="008D2484" w:rsidRPr="008D2484" w:rsidRDefault="008D2484" w:rsidP="008D2484">
      <w:pPr>
        <w:pStyle w:val="FootnoteText"/>
        <w:ind w:left="567" w:hanging="567"/>
        <w:rPr>
          <w:lang w:val="fi-FI"/>
        </w:rPr>
      </w:pPr>
      <w:r w:rsidRPr="00261EA5">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110" w:history="1">
        <w:r w:rsidRPr="00AF6FEF">
          <w:rPr>
            <w:rStyle w:val="Hyperlink"/>
            <w:sz w:val="24"/>
            <w:lang w:val="lt-LT"/>
          </w:rPr>
          <w:t>http://data.europa.eu/eli/reg_del/2019/887/oj</w:t>
        </w:r>
      </w:hyperlink>
      <w:r w:rsidRPr="00AF6FEF">
        <w:rPr>
          <w:sz w:val="24"/>
          <w:szCs w:val="24"/>
          <w:lang w:val="lt-LT"/>
        </w:rPr>
        <w:t>.</w:t>
      </w:r>
    </w:p>
  </w:footnote>
  <w:footnote w:id="111">
    <w:p w14:paraId="082C1397" w14:textId="77777777" w:rsidR="008D2484" w:rsidRPr="008D2484" w:rsidRDefault="008D2484" w:rsidP="008D2484">
      <w:pPr>
        <w:pStyle w:val="FootnoteText"/>
        <w:ind w:left="567" w:hanging="567"/>
        <w:rPr>
          <w:lang w:val="fi-FI"/>
        </w:rPr>
      </w:pPr>
      <w:r w:rsidRPr="00F2570B">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111" w:history="1">
        <w:r w:rsidRPr="00AF6FEF">
          <w:rPr>
            <w:rStyle w:val="Hyperlink"/>
            <w:sz w:val="24"/>
            <w:szCs w:val="24"/>
            <w:lang w:val="lt-LT"/>
          </w:rPr>
          <w:t>http://data.europa.eu/eli/C/2024/6841/oj</w:t>
        </w:r>
      </w:hyperlink>
      <w:r w:rsidRPr="00AF6FEF">
        <w:rPr>
          <w:sz w:val="24"/>
          <w:szCs w:val="24"/>
          <w:lang w:val="lt-LT"/>
        </w:rPr>
        <w:t>.</w:t>
      </w:r>
    </w:p>
  </w:footnote>
  <w:footnote w:id="112">
    <w:p w14:paraId="1DF84C91" w14:textId="77777777" w:rsidR="008D2484" w:rsidRPr="008D2484" w:rsidRDefault="008D2484" w:rsidP="008D2484">
      <w:pPr>
        <w:pStyle w:val="FootnoteText"/>
        <w:ind w:left="567" w:hanging="567"/>
        <w:rPr>
          <w:lang w:val="fi-FI"/>
        </w:rPr>
      </w:pPr>
      <w:r w:rsidRPr="00F2570B">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112" w:history="1">
        <w:r w:rsidRPr="00AF6FEF">
          <w:rPr>
            <w:rStyle w:val="Hyperlink"/>
            <w:sz w:val="24"/>
            <w:szCs w:val="24"/>
            <w:lang w:val="lt-LT"/>
          </w:rPr>
          <w:t>http://data.europa.eu/eli/C/2024/6041/oj</w:t>
        </w:r>
      </w:hyperlink>
      <w:r w:rsidRPr="00AF6FEF">
        <w:rPr>
          <w:sz w:val="24"/>
          <w:szCs w:val="24"/>
          <w:lang w:val="lt-LT"/>
        </w:rPr>
        <w:t>.</w:t>
      </w:r>
    </w:p>
  </w:footnote>
  <w:footnote w:id="113">
    <w:p w14:paraId="599E1FCE" w14:textId="77777777" w:rsidR="008D2484" w:rsidRPr="008D2484" w:rsidRDefault="008D2484" w:rsidP="008D2484">
      <w:pPr>
        <w:pStyle w:val="FootnoteText"/>
        <w:ind w:left="567" w:hanging="567"/>
        <w:rPr>
          <w:lang w:val="fi-FI"/>
        </w:rPr>
      </w:pPr>
      <w:r w:rsidRPr="00F2570B">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113" w:history="1">
        <w:r w:rsidRPr="00AF6FEF">
          <w:rPr>
            <w:rStyle w:val="Hyperlink"/>
            <w:sz w:val="24"/>
            <w:szCs w:val="24"/>
            <w:lang w:val="lt-LT"/>
          </w:rPr>
          <w:t>http://data.europa.eu/eli/reg/2018/1046/oj</w:t>
        </w:r>
      </w:hyperlink>
      <w:r w:rsidRPr="00AF6FEF">
        <w:rPr>
          <w:sz w:val="24"/>
          <w:szCs w:val="24"/>
          <w:lang w:val="lt-LT"/>
        </w:rPr>
        <w:t>.</w:t>
      </w:r>
    </w:p>
  </w:footnote>
  <w:footnote w:id="114">
    <w:p w14:paraId="22370677" w14:textId="77777777" w:rsidR="008D2484" w:rsidRPr="008D2484" w:rsidRDefault="008D2484" w:rsidP="008D2484">
      <w:pPr>
        <w:pStyle w:val="FootnoteText"/>
        <w:ind w:left="567" w:hanging="567"/>
        <w:rPr>
          <w:lang w:val="fi-FI"/>
        </w:rPr>
      </w:pPr>
      <w:r w:rsidRPr="00F2570B">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114" w:tgtFrame="_blank" w:history="1">
        <w:r w:rsidRPr="00AF6FEF">
          <w:rPr>
            <w:rStyle w:val="Hyperlink"/>
            <w:sz w:val="24"/>
            <w:szCs w:val="24"/>
            <w:shd w:val="clear" w:color="auto" w:fill="FFFFFF"/>
            <w:lang w:val="lt-LT"/>
          </w:rPr>
          <w:t>http://data.europa.eu/eli/reg/2024/2509/oj</w:t>
        </w:r>
      </w:hyperlink>
      <w:r w:rsidRPr="00AF6FEF">
        <w:rPr>
          <w:sz w:val="24"/>
          <w:szCs w:val="24"/>
          <w:lang w:val="lt-LT"/>
        </w:rPr>
        <w:t>.</w:t>
      </w:r>
    </w:p>
  </w:footnote>
  <w:footnote w:id="115">
    <w:p w14:paraId="33FFDAE6" w14:textId="77777777" w:rsidR="008D2484" w:rsidRPr="008D2484" w:rsidRDefault="008D2484" w:rsidP="008D2484">
      <w:pPr>
        <w:pStyle w:val="FootnoteText"/>
        <w:ind w:left="567" w:hanging="567"/>
        <w:rPr>
          <w:lang w:val="fi-FI"/>
        </w:rPr>
      </w:pPr>
      <w:r w:rsidRPr="00F2570B">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115" w:history="1">
        <w:r w:rsidRPr="00AF6FEF">
          <w:rPr>
            <w:rStyle w:val="Hyperlink"/>
            <w:sz w:val="24"/>
            <w:szCs w:val="24"/>
            <w:lang w:val="lt-LT"/>
          </w:rPr>
          <w:t>http://data.europa.eu/eli/reg/2021/2085/oj</w:t>
        </w:r>
      </w:hyperlink>
      <w:r w:rsidRPr="00AF6FEF">
        <w:rPr>
          <w:sz w:val="24"/>
          <w:szCs w:val="24"/>
          <w:lang w:val="lt-LT"/>
        </w:rPr>
        <w:t>.</w:t>
      </w:r>
    </w:p>
  </w:footnote>
  <w:footnote w:id="116">
    <w:p w14:paraId="797D70F5" w14:textId="77777777" w:rsidR="008D2484" w:rsidRPr="008D2484" w:rsidRDefault="008D2484" w:rsidP="008D2484">
      <w:pPr>
        <w:pStyle w:val="FootnoteText"/>
        <w:ind w:left="567" w:hanging="567"/>
        <w:rPr>
          <w:lang w:val="fi-FI"/>
        </w:rPr>
      </w:pPr>
      <w:r w:rsidRPr="00F2570B">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116" w:history="1">
        <w:r w:rsidRPr="00AF6FEF">
          <w:rPr>
            <w:rStyle w:val="Hyperlink"/>
            <w:sz w:val="24"/>
            <w:szCs w:val="24"/>
            <w:lang w:val="lt-LT"/>
          </w:rPr>
          <w:t>http://data.europa.eu/eli/reg_del/2019/887/oj</w:t>
        </w:r>
      </w:hyperlink>
      <w:r w:rsidRPr="00AF6FEF">
        <w:rPr>
          <w:sz w:val="24"/>
          <w:szCs w:val="24"/>
          <w:lang w:val="lt-LT"/>
        </w:rPr>
        <w:t>.</w:t>
      </w:r>
    </w:p>
  </w:footnote>
  <w:footnote w:id="117">
    <w:p w14:paraId="5C636B2D" w14:textId="77777777" w:rsidR="008D2484" w:rsidRPr="008D2484" w:rsidRDefault="008D2484" w:rsidP="008D2484">
      <w:pPr>
        <w:pStyle w:val="FootnoteText"/>
        <w:ind w:left="567" w:hanging="567"/>
        <w:rPr>
          <w:lang w:val="fi-FI"/>
        </w:rPr>
      </w:pPr>
      <w:r w:rsidRPr="0093363F">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117" w:history="1">
        <w:r w:rsidRPr="00AF6FEF">
          <w:rPr>
            <w:rStyle w:val="Hyperlink"/>
            <w:sz w:val="24"/>
            <w:lang w:val="lt-LT"/>
          </w:rPr>
          <w:t>http://data.europa.eu/eli/C/2024/6841/oj</w:t>
        </w:r>
      </w:hyperlink>
      <w:r w:rsidRPr="00AF6FEF">
        <w:rPr>
          <w:sz w:val="24"/>
          <w:szCs w:val="24"/>
          <w:lang w:val="lt-LT"/>
        </w:rPr>
        <w:t>.</w:t>
      </w:r>
    </w:p>
  </w:footnote>
  <w:footnote w:id="118">
    <w:p w14:paraId="6D138712" w14:textId="77777777" w:rsidR="008D2484" w:rsidRPr="008D2484" w:rsidRDefault="008D2484" w:rsidP="008D2484">
      <w:pPr>
        <w:pStyle w:val="FootnoteText"/>
        <w:ind w:left="567" w:hanging="567"/>
        <w:rPr>
          <w:lang w:val="fi-FI"/>
        </w:rPr>
      </w:pPr>
      <w:r w:rsidRPr="0093363F">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118" w:history="1">
        <w:r w:rsidRPr="00AF6FEF">
          <w:rPr>
            <w:rStyle w:val="Hyperlink"/>
            <w:sz w:val="24"/>
            <w:lang w:val="lt-LT"/>
          </w:rPr>
          <w:t>http://data.europa.eu/eli/C/2024/6041/oj</w:t>
        </w:r>
      </w:hyperlink>
      <w:r w:rsidRPr="00AF6FEF">
        <w:rPr>
          <w:sz w:val="24"/>
          <w:szCs w:val="24"/>
          <w:lang w:val="lt-LT"/>
        </w:rPr>
        <w:t>.</w:t>
      </w:r>
    </w:p>
  </w:footnote>
  <w:footnote w:id="119">
    <w:p w14:paraId="2131A2B2" w14:textId="77777777" w:rsidR="008D2484" w:rsidRPr="008D2484" w:rsidRDefault="008D2484" w:rsidP="008D2484">
      <w:pPr>
        <w:pStyle w:val="FootnoteText"/>
        <w:ind w:left="567" w:hanging="567"/>
        <w:rPr>
          <w:lang w:val="fi-FI"/>
        </w:rPr>
      </w:pPr>
      <w:r w:rsidRPr="0093363F">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119" w:history="1">
        <w:r w:rsidRPr="00AF6FEF">
          <w:rPr>
            <w:rStyle w:val="Hyperlink"/>
            <w:sz w:val="24"/>
            <w:lang w:val="lt-LT"/>
          </w:rPr>
          <w:t>http://data.europa.eu/eli/reg/2018/1046/oj</w:t>
        </w:r>
      </w:hyperlink>
      <w:r w:rsidRPr="00AF6FEF">
        <w:rPr>
          <w:sz w:val="24"/>
          <w:szCs w:val="24"/>
          <w:lang w:val="lt-LT"/>
        </w:rPr>
        <w:t>.</w:t>
      </w:r>
    </w:p>
  </w:footnote>
  <w:footnote w:id="120">
    <w:p w14:paraId="083B4289" w14:textId="77777777" w:rsidR="008D2484" w:rsidRPr="008D2484" w:rsidRDefault="008D2484" w:rsidP="008D2484">
      <w:pPr>
        <w:pStyle w:val="FootnoteText"/>
        <w:ind w:left="567" w:hanging="567"/>
        <w:rPr>
          <w:lang w:val="fi-FI"/>
        </w:rPr>
      </w:pPr>
      <w:r w:rsidRPr="0093363F">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120" w:tgtFrame="_blank" w:history="1">
        <w:r w:rsidRPr="00AF6FEF">
          <w:rPr>
            <w:rStyle w:val="Hyperlink"/>
            <w:sz w:val="24"/>
            <w:shd w:val="clear" w:color="auto" w:fill="FFFFFF"/>
            <w:lang w:val="lt-LT"/>
          </w:rPr>
          <w:t>http://data.europa.eu/eli/reg/2024/2509/oj</w:t>
        </w:r>
      </w:hyperlink>
      <w:r w:rsidRPr="00AF6FEF">
        <w:rPr>
          <w:sz w:val="24"/>
          <w:szCs w:val="24"/>
          <w:lang w:val="lt-LT"/>
        </w:rPr>
        <w:t>.</w:t>
      </w:r>
    </w:p>
  </w:footnote>
  <w:footnote w:id="121">
    <w:p w14:paraId="64743A43" w14:textId="77777777" w:rsidR="008D2484" w:rsidRPr="008D2484" w:rsidRDefault="008D2484" w:rsidP="008D2484">
      <w:pPr>
        <w:pStyle w:val="FootnoteText"/>
        <w:ind w:left="567" w:hanging="567"/>
        <w:rPr>
          <w:lang w:val="fi-FI"/>
        </w:rPr>
      </w:pPr>
      <w:r w:rsidRPr="0093363F">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121" w:history="1">
        <w:r w:rsidRPr="00AF6FEF">
          <w:rPr>
            <w:rStyle w:val="Hyperlink"/>
            <w:sz w:val="24"/>
            <w:lang w:val="lt-LT"/>
          </w:rPr>
          <w:t>http://data.europa.eu/eli/reg/2021/2085/oj</w:t>
        </w:r>
      </w:hyperlink>
      <w:r w:rsidRPr="00AF6FEF">
        <w:rPr>
          <w:sz w:val="24"/>
          <w:szCs w:val="24"/>
          <w:lang w:val="lt-LT"/>
        </w:rPr>
        <w:t>.</w:t>
      </w:r>
    </w:p>
  </w:footnote>
  <w:footnote w:id="122">
    <w:p w14:paraId="59EC1AE4" w14:textId="77777777" w:rsidR="008D2484" w:rsidRPr="008D2484" w:rsidRDefault="008D2484" w:rsidP="008D2484">
      <w:pPr>
        <w:pStyle w:val="FootnoteText"/>
        <w:ind w:left="567" w:hanging="567"/>
        <w:rPr>
          <w:lang w:val="fi-FI"/>
        </w:rPr>
      </w:pPr>
      <w:r w:rsidRPr="0093363F">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122" w:history="1">
        <w:r w:rsidRPr="00AF6FEF">
          <w:rPr>
            <w:rStyle w:val="Hyperlink"/>
            <w:sz w:val="24"/>
            <w:lang w:val="lt-LT"/>
          </w:rPr>
          <w:t>http://data.europa.eu/eli/reg_del/2019/887/oj</w:t>
        </w:r>
      </w:hyperlink>
      <w:r w:rsidRPr="00AF6FEF">
        <w:rPr>
          <w:sz w:val="24"/>
          <w:szCs w:val="24"/>
          <w:lang w:val="lt-LT"/>
        </w:rPr>
        <w:t>.</w:t>
      </w:r>
    </w:p>
  </w:footnote>
  <w:footnote w:id="123">
    <w:p w14:paraId="51D09503" w14:textId="77777777" w:rsidR="008D2484" w:rsidRPr="008D2484" w:rsidRDefault="008D2484" w:rsidP="008D2484">
      <w:pPr>
        <w:pStyle w:val="FootnoteText"/>
        <w:ind w:left="567" w:hanging="567"/>
        <w:rPr>
          <w:lang w:val="fi-FI"/>
        </w:rPr>
      </w:pPr>
      <w:r w:rsidRPr="00432A2A">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123" w:history="1">
        <w:r w:rsidRPr="00AF6FEF">
          <w:rPr>
            <w:rStyle w:val="Hyperlink"/>
            <w:sz w:val="24"/>
            <w:szCs w:val="24"/>
            <w:lang w:val="lt-LT"/>
          </w:rPr>
          <w:t>http://data.europa.eu/eli/C/2024/6841/oj</w:t>
        </w:r>
      </w:hyperlink>
      <w:r w:rsidRPr="00AF6FEF">
        <w:rPr>
          <w:sz w:val="24"/>
          <w:szCs w:val="24"/>
          <w:lang w:val="lt-LT"/>
        </w:rPr>
        <w:t>.</w:t>
      </w:r>
    </w:p>
  </w:footnote>
  <w:footnote w:id="124">
    <w:p w14:paraId="49F17B6A" w14:textId="77777777" w:rsidR="008D2484" w:rsidRPr="008D2484" w:rsidRDefault="008D2484" w:rsidP="008D2484">
      <w:pPr>
        <w:pStyle w:val="FootnoteText"/>
        <w:ind w:left="567" w:hanging="567"/>
        <w:rPr>
          <w:lang w:val="fi-FI"/>
        </w:rPr>
      </w:pPr>
      <w:r w:rsidRPr="00432A2A">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124" w:history="1">
        <w:r w:rsidRPr="00AF6FEF">
          <w:rPr>
            <w:rStyle w:val="Hyperlink"/>
            <w:sz w:val="24"/>
            <w:szCs w:val="24"/>
            <w:lang w:val="lt-LT"/>
          </w:rPr>
          <w:t>http://data.europa.eu/eli/C/2024/6041/oj</w:t>
        </w:r>
      </w:hyperlink>
      <w:r w:rsidRPr="00AF6FEF">
        <w:rPr>
          <w:sz w:val="24"/>
          <w:szCs w:val="24"/>
          <w:lang w:val="lt-LT"/>
        </w:rPr>
        <w:t>.</w:t>
      </w:r>
    </w:p>
  </w:footnote>
  <w:footnote w:id="125">
    <w:p w14:paraId="50187DDA" w14:textId="77777777" w:rsidR="008D2484" w:rsidRPr="008D2484" w:rsidRDefault="008D2484" w:rsidP="008D2484">
      <w:pPr>
        <w:pStyle w:val="FootnoteText"/>
        <w:ind w:left="567" w:hanging="567"/>
        <w:rPr>
          <w:lang w:val="fi-FI"/>
        </w:rPr>
      </w:pPr>
      <w:r w:rsidRPr="00432A2A">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125" w:history="1">
        <w:r w:rsidRPr="00AF6FEF">
          <w:rPr>
            <w:rStyle w:val="Hyperlink"/>
            <w:sz w:val="24"/>
            <w:szCs w:val="24"/>
            <w:lang w:val="lt-LT"/>
          </w:rPr>
          <w:t>http://data.europa.eu/eli/reg/2018/1046/oj</w:t>
        </w:r>
      </w:hyperlink>
      <w:r w:rsidRPr="00AF6FEF">
        <w:rPr>
          <w:sz w:val="24"/>
          <w:szCs w:val="24"/>
          <w:lang w:val="lt-LT"/>
        </w:rPr>
        <w:t>.</w:t>
      </w:r>
    </w:p>
  </w:footnote>
  <w:footnote w:id="126">
    <w:p w14:paraId="56A1070F" w14:textId="77777777" w:rsidR="008D2484" w:rsidRPr="008D2484" w:rsidRDefault="008D2484" w:rsidP="008D2484">
      <w:pPr>
        <w:pStyle w:val="FootnoteText"/>
        <w:ind w:left="567" w:hanging="567"/>
        <w:rPr>
          <w:lang w:val="fi-FI"/>
        </w:rPr>
      </w:pPr>
      <w:r w:rsidRPr="00432A2A">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126" w:tgtFrame="_blank" w:history="1">
        <w:r w:rsidRPr="00AF6FEF">
          <w:rPr>
            <w:rStyle w:val="Hyperlink"/>
            <w:sz w:val="24"/>
            <w:szCs w:val="24"/>
            <w:shd w:val="clear" w:color="auto" w:fill="FFFFFF"/>
            <w:lang w:val="lt-LT"/>
          </w:rPr>
          <w:t>http://data.europa.eu/eli/reg/2024/2509/oj</w:t>
        </w:r>
      </w:hyperlink>
      <w:r w:rsidRPr="00AF6FEF">
        <w:rPr>
          <w:sz w:val="24"/>
          <w:szCs w:val="24"/>
          <w:lang w:val="lt-LT"/>
        </w:rPr>
        <w:t>.</w:t>
      </w:r>
    </w:p>
  </w:footnote>
  <w:footnote w:id="127">
    <w:p w14:paraId="7A98B5BE" w14:textId="77777777" w:rsidR="008D2484" w:rsidRPr="008D2484" w:rsidRDefault="008D2484" w:rsidP="008D2484">
      <w:pPr>
        <w:pStyle w:val="FootnoteText"/>
        <w:ind w:left="567" w:hanging="567"/>
        <w:rPr>
          <w:lang w:val="fi-FI"/>
        </w:rPr>
      </w:pPr>
      <w:r w:rsidRPr="00432A2A">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127" w:history="1">
        <w:r w:rsidRPr="00AF6FEF">
          <w:rPr>
            <w:rStyle w:val="Hyperlink"/>
            <w:sz w:val="24"/>
            <w:szCs w:val="24"/>
            <w:lang w:val="lt-LT"/>
          </w:rPr>
          <w:t>http://data.europa.eu/eli/reg/2021/2085/oj</w:t>
        </w:r>
      </w:hyperlink>
      <w:r w:rsidRPr="00AF6FEF">
        <w:rPr>
          <w:sz w:val="24"/>
          <w:szCs w:val="24"/>
          <w:lang w:val="lt-LT"/>
        </w:rPr>
        <w:t>.</w:t>
      </w:r>
    </w:p>
  </w:footnote>
  <w:footnote w:id="128">
    <w:p w14:paraId="4F813E6C" w14:textId="77777777" w:rsidR="008D2484" w:rsidRPr="008D2484" w:rsidRDefault="008D2484" w:rsidP="008D2484">
      <w:pPr>
        <w:pStyle w:val="FootnoteText"/>
        <w:ind w:left="567" w:hanging="567"/>
        <w:rPr>
          <w:lang w:val="fi-FI"/>
        </w:rPr>
      </w:pPr>
      <w:r w:rsidRPr="00432A2A">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128" w:history="1">
        <w:r w:rsidRPr="00AF6FEF">
          <w:rPr>
            <w:rStyle w:val="Hyperlink"/>
            <w:sz w:val="24"/>
            <w:szCs w:val="24"/>
            <w:lang w:val="lt-LT"/>
          </w:rPr>
          <w:t>http://data.europa.eu/eli/reg_del/2019/887/oj</w:t>
        </w:r>
      </w:hyperlink>
      <w:r w:rsidRPr="00AF6FEF">
        <w:rPr>
          <w:sz w:val="24"/>
          <w:szCs w:val="24"/>
          <w:lang w:val="lt-LT"/>
        </w:rPr>
        <w:t>.</w:t>
      </w:r>
    </w:p>
  </w:footnote>
  <w:footnote w:id="129">
    <w:p w14:paraId="2C448D94" w14:textId="77777777" w:rsidR="008D2484" w:rsidRPr="008D2484" w:rsidRDefault="008D2484" w:rsidP="008D2484">
      <w:pPr>
        <w:pStyle w:val="FootnoteText"/>
        <w:ind w:left="567" w:hanging="567"/>
        <w:rPr>
          <w:lang w:val="fi-FI"/>
        </w:rPr>
      </w:pPr>
      <w:r w:rsidRPr="00A103EE">
        <w:rPr>
          <w:rStyle w:val="FootnoteReference"/>
          <w:sz w:val="24"/>
          <w:szCs w:val="24"/>
          <w:lang w:val="lt-LT"/>
        </w:rPr>
        <w:footnoteRef/>
      </w:r>
      <w:r w:rsidRPr="00AF6FEF">
        <w:rPr>
          <w:sz w:val="24"/>
          <w:szCs w:val="24"/>
          <w:lang w:val="lt-LT"/>
        </w:rPr>
        <w:tab/>
      </w:r>
      <w:r w:rsidRPr="00AF6FEF">
        <w:rPr>
          <w:sz w:val="24"/>
          <w:szCs w:val="24"/>
          <w:lang w:val="lt-LT"/>
        </w:rPr>
        <w:t xml:space="preserve">OL C, C/2024/6841, 2024 11 13, ELI: </w:t>
      </w:r>
      <w:hyperlink r:id="rId129" w:history="1">
        <w:r w:rsidRPr="00AF6FEF">
          <w:rPr>
            <w:rStyle w:val="Hyperlink"/>
            <w:sz w:val="24"/>
            <w:szCs w:val="24"/>
            <w:lang w:val="lt-LT"/>
          </w:rPr>
          <w:t>http://data.europa.eu/eli/C/2024/6841/oj</w:t>
        </w:r>
      </w:hyperlink>
      <w:r w:rsidRPr="00AF6FEF">
        <w:rPr>
          <w:sz w:val="24"/>
          <w:szCs w:val="24"/>
          <w:lang w:val="lt-LT"/>
        </w:rPr>
        <w:t>.</w:t>
      </w:r>
    </w:p>
  </w:footnote>
  <w:footnote w:id="130">
    <w:p w14:paraId="5CF82029" w14:textId="77777777" w:rsidR="008D2484" w:rsidRPr="008D2484" w:rsidRDefault="008D2484" w:rsidP="008D2484">
      <w:pPr>
        <w:pStyle w:val="FootnoteText"/>
        <w:ind w:left="567" w:hanging="567"/>
        <w:rPr>
          <w:lang w:val="fi-FI"/>
        </w:rPr>
      </w:pPr>
      <w:r w:rsidRPr="00A103EE">
        <w:rPr>
          <w:rStyle w:val="FootnoteReference"/>
          <w:sz w:val="24"/>
          <w:szCs w:val="24"/>
          <w:lang w:val="lt-LT"/>
        </w:rPr>
        <w:footnoteRef/>
      </w:r>
      <w:r w:rsidRPr="00AF6FEF">
        <w:rPr>
          <w:sz w:val="24"/>
          <w:szCs w:val="24"/>
          <w:lang w:val="lt-LT"/>
        </w:rPr>
        <w:tab/>
      </w:r>
      <w:r w:rsidRPr="00AF6FEF">
        <w:rPr>
          <w:sz w:val="24"/>
          <w:szCs w:val="24"/>
          <w:lang w:val="lt-LT"/>
        </w:rPr>
        <w:t xml:space="preserve">OL C, C/2024/6041, 2024 10 10, ELI: </w:t>
      </w:r>
      <w:hyperlink r:id="rId130" w:history="1">
        <w:r w:rsidRPr="00AF6FEF">
          <w:rPr>
            <w:rStyle w:val="Hyperlink"/>
            <w:sz w:val="24"/>
            <w:szCs w:val="24"/>
            <w:lang w:val="lt-LT"/>
          </w:rPr>
          <w:t>http://data.europa.eu/eli/C/2024/6041/oj</w:t>
        </w:r>
      </w:hyperlink>
      <w:r w:rsidRPr="00AF6FEF">
        <w:rPr>
          <w:sz w:val="24"/>
          <w:szCs w:val="24"/>
          <w:lang w:val="lt-LT"/>
        </w:rPr>
        <w:t>.</w:t>
      </w:r>
    </w:p>
  </w:footnote>
  <w:footnote w:id="131">
    <w:p w14:paraId="35F6A3FB" w14:textId="77777777" w:rsidR="008D2484" w:rsidRPr="008D2484" w:rsidRDefault="008D2484" w:rsidP="008D2484">
      <w:pPr>
        <w:pStyle w:val="FootnoteText"/>
        <w:ind w:left="567" w:hanging="567"/>
        <w:rPr>
          <w:lang w:val="fi-FI"/>
        </w:rPr>
      </w:pPr>
      <w:r w:rsidRPr="00A103EE">
        <w:rPr>
          <w:rStyle w:val="FootnoteReference"/>
          <w:sz w:val="24"/>
          <w:szCs w:val="24"/>
          <w:lang w:val="lt-LT"/>
        </w:rPr>
        <w:footnoteRef/>
      </w:r>
      <w:r w:rsidRPr="00AF6FEF">
        <w:rPr>
          <w:sz w:val="24"/>
          <w:szCs w:val="24"/>
          <w:lang w:val="lt-LT"/>
        </w:rPr>
        <w:tab/>
      </w:r>
      <w:r w:rsidRPr="00AF6FEF">
        <w:rPr>
          <w:sz w:val="24"/>
          <w:szCs w:val="24"/>
          <w:lang w:val="lt-LT"/>
        </w:rPr>
        <w:t xml:space="preserve">OL L 193, 2018 7 30, p. 1, ELI: </w:t>
      </w:r>
      <w:hyperlink r:id="rId131" w:history="1">
        <w:r w:rsidRPr="00AF6FEF">
          <w:rPr>
            <w:rStyle w:val="Hyperlink"/>
            <w:sz w:val="24"/>
            <w:szCs w:val="24"/>
            <w:lang w:val="lt-LT"/>
          </w:rPr>
          <w:t>http://data.europa.eu/eli/reg/2018/1046/oj</w:t>
        </w:r>
      </w:hyperlink>
      <w:r w:rsidRPr="00AF6FEF">
        <w:rPr>
          <w:sz w:val="24"/>
          <w:szCs w:val="24"/>
          <w:lang w:val="lt-LT"/>
        </w:rPr>
        <w:t>.</w:t>
      </w:r>
    </w:p>
  </w:footnote>
  <w:footnote w:id="132">
    <w:p w14:paraId="51FD9AEA" w14:textId="77777777" w:rsidR="008D2484" w:rsidRPr="008D2484" w:rsidRDefault="008D2484" w:rsidP="008D2484">
      <w:pPr>
        <w:pStyle w:val="FootnoteText"/>
        <w:ind w:left="567" w:hanging="567"/>
        <w:rPr>
          <w:lang w:val="fi-FI"/>
        </w:rPr>
      </w:pPr>
      <w:r w:rsidRPr="00A103EE">
        <w:rPr>
          <w:rStyle w:val="FootnoteReference"/>
          <w:sz w:val="24"/>
          <w:szCs w:val="24"/>
          <w:lang w:val="lt-LT"/>
        </w:rPr>
        <w:footnoteRef/>
      </w:r>
      <w:r w:rsidRPr="00AF6FEF">
        <w:rPr>
          <w:sz w:val="24"/>
          <w:szCs w:val="24"/>
          <w:lang w:val="lt-LT"/>
        </w:rPr>
        <w:tab/>
      </w:r>
      <w:r w:rsidRPr="00AF6FEF">
        <w:rPr>
          <w:sz w:val="24"/>
          <w:szCs w:val="24"/>
          <w:lang w:val="lt-LT"/>
        </w:rPr>
        <w:t xml:space="preserve">OL L, 2024/2509, 2024 9 26, ELI: </w:t>
      </w:r>
      <w:hyperlink r:id="rId132" w:tgtFrame="_blank" w:history="1">
        <w:r w:rsidRPr="00AF6FEF">
          <w:rPr>
            <w:rStyle w:val="Hyperlink"/>
            <w:sz w:val="24"/>
            <w:szCs w:val="24"/>
            <w:shd w:val="clear" w:color="auto" w:fill="FFFFFF"/>
            <w:lang w:val="lt-LT"/>
          </w:rPr>
          <w:t>http://data.europa.eu/eli/reg/2024/2509/oj</w:t>
        </w:r>
      </w:hyperlink>
      <w:r w:rsidRPr="00AF6FEF">
        <w:rPr>
          <w:sz w:val="24"/>
          <w:szCs w:val="24"/>
          <w:lang w:val="lt-LT"/>
        </w:rPr>
        <w:t>.</w:t>
      </w:r>
    </w:p>
  </w:footnote>
  <w:footnote w:id="133">
    <w:p w14:paraId="092CEED5" w14:textId="77777777" w:rsidR="008D2484" w:rsidRPr="008D2484" w:rsidRDefault="008D2484" w:rsidP="008D2484">
      <w:pPr>
        <w:pStyle w:val="FootnoteText"/>
        <w:ind w:left="567" w:hanging="567"/>
        <w:rPr>
          <w:lang w:val="fi-FI"/>
        </w:rPr>
      </w:pPr>
      <w:r w:rsidRPr="00A103EE">
        <w:rPr>
          <w:rStyle w:val="FootnoteReference"/>
          <w:sz w:val="24"/>
          <w:szCs w:val="24"/>
          <w:lang w:val="lt-LT"/>
        </w:rPr>
        <w:footnoteRef/>
      </w:r>
      <w:r w:rsidRPr="00AF6FEF">
        <w:rPr>
          <w:sz w:val="24"/>
          <w:szCs w:val="24"/>
          <w:lang w:val="lt-LT"/>
        </w:rPr>
        <w:tab/>
      </w:r>
      <w:r w:rsidRPr="00AF6FEF">
        <w:rPr>
          <w:sz w:val="24"/>
          <w:szCs w:val="24"/>
          <w:lang w:val="lt-LT"/>
        </w:rPr>
        <w:t xml:space="preserve">OL L 427, 2021 11 30, p. 17, ELI: </w:t>
      </w:r>
      <w:hyperlink r:id="rId133" w:history="1">
        <w:r w:rsidRPr="00AF6FEF">
          <w:rPr>
            <w:rStyle w:val="Hyperlink"/>
            <w:sz w:val="24"/>
            <w:szCs w:val="24"/>
            <w:lang w:val="lt-LT"/>
          </w:rPr>
          <w:t>http://data.europa.eu/eli/reg/2021/2085/oj</w:t>
        </w:r>
      </w:hyperlink>
      <w:r w:rsidRPr="00AF6FEF">
        <w:rPr>
          <w:sz w:val="24"/>
          <w:szCs w:val="24"/>
          <w:lang w:val="lt-LT"/>
        </w:rPr>
        <w:t>.</w:t>
      </w:r>
    </w:p>
  </w:footnote>
  <w:footnote w:id="134">
    <w:p w14:paraId="1BD32378" w14:textId="77777777" w:rsidR="008D2484" w:rsidRPr="008D2484" w:rsidRDefault="008D2484" w:rsidP="008D2484">
      <w:pPr>
        <w:pStyle w:val="FootnoteText"/>
        <w:ind w:left="567" w:hanging="567"/>
        <w:rPr>
          <w:lang w:val="fi-FI"/>
        </w:rPr>
      </w:pPr>
      <w:r w:rsidRPr="00A103EE">
        <w:rPr>
          <w:rStyle w:val="FootnoteReference"/>
          <w:sz w:val="24"/>
          <w:szCs w:val="24"/>
          <w:lang w:val="lt-LT"/>
        </w:rPr>
        <w:footnoteRef/>
      </w:r>
      <w:r w:rsidRPr="00AF6FEF">
        <w:rPr>
          <w:sz w:val="24"/>
          <w:szCs w:val="24"/>
          <w:lang w:val="lt-LT"/>
        </w:rPr>
        <w:tab/>
      </w:r>
      <w:r w:rsidRPr="00AF6FEF">
        <w:rPr>
          <w:sz w:val="24"/>
          <w:szCs w:val="24"/>
          <w:lang w:val="lt-LT"/>
        </w:rPr>
        <w:t xml:space="preserve">OL L 142, 2019 5 29, p. 16, ELI: </w:t>
      </w:r>
      <w:hyperlink r:id="rId134" w:history="1">
        <w:r w:rsidRPr="00AF6FEF">
          <w:rPr>
            <w:rStyle w:val="Hyperlink"/>
            <w:sz w:val="24"/>
            <w:szCs w:val="24"/>
            <w:lang w:val="lt-LT"/>
          </w:rPr>
          <w:t>http://data.europa.eu/eli/reg_del/2019/887/oj</w:t>
        </w:r>
      </w:hyperlink>
      <w:r w:rsidRPr="00AF6FEF">
        <w:rPr>
          <w:sz w:val="24"/>
          <w:szCs w:val="24"/>
          <w:lang w:val="lt-LT"/>
        </w:rPr>
        <w:t>.</w:t>
      </w:r>
    </w:p>
  </w:footnote>
  <w:footnote w:id="135">
    <w:p w14:paraId="0E046E04" w14:textId="77777777" w:rsidR="008D2484" w:rsidRPr="008D2484" w:rsidRDefault="008D2484" w:rsidP="008D2484">
      <w:pPr>
        <w:pStyle w:val="FootnoteText"/>
        <w:ind w:left="567" w:hanging="567"/>
        <w:rPr>
          <w:lang w:val="fi-FI"/>
        </w:rPr>
      </w:pPr>
      <w:r w:rsidRPr="008D2484">
        <w:rPr>
          <w:rStyle w:val="FootnoteReference"/>
          <w:sz w:val="24"/>
          <w:szCs w:val="24"/>
        </w:rPr>
        <w:footnoteRef/>
      </w:r>
      <w:r w:rsidRPr="008D2484">
        <w:rPr>
          <w:sz w:val="24"/>
          <w:szCs w:val="24"/>
          <w:lang w:val="fi-FI"/>
        </w:rPr>
        <w:tab/>
      </w:r>
      <w:r w:rsidRPr="00AF6FEF">
        <w:rPr>
          <w:sz w:val="24"/>
          <w:szCs w:val="24"/>
          <w:lang w:val="lt-LT"/>
        </w:rPr>
        <w:t xml:space="preserve">2021 m. lapkričio 19 d. Tarybos reglamentas (ES) 2021/2085, kuriuo pagal programą „Europos horizontas“ steigiamos bendrosios įmonės ir panaikinami reglamentai (EB) Nr. 219/2007, (ES) Nr. 557/2014, (ES) Nr. 558/2014, (ES) Nr. 559/2014, (ES) Nr. 560/2014, (ES) Nr. 561/2014 bei (ES) Nr. 642/2014 (OL L 427, 2021 11 30, p. 17, ELI: </w:t>
      </w:r>
      <w:hyperlink r:id="rId135" w:history="1">
        <w:r w:rsidRPr="00AF6FEF">
          <w:rPr>
            <w:rStyle w:val="Hyperlink"/>
            <w:sz w:val="24"/>
            <w:szCs w:val="24"/>
            <w:lang w:val="lt-LT"/>
          </w:rPr>
          <w:t>http://data.europa.eu/eli/reg/2021/2085/oj</w:t>
        </w:r>
      </w:hyperlink>
      <w:r w:rsidRPr="00AF6FEF">
        <w:rPr>
          <w:sz w:val="24"/>
          <w:szCs w:val="24"/>
          <w:lang w:val="lt-LT"/>
        </w:rPr>
        <w:t>).</w:t>
      </w:r>
    </w:p>
  </w:footnote>
  <w:footnote w:id="136">
    <w:p w14:paraId="5AFD4480" w14:textId="77777777" w:rsidR="008D2484" w:rsidRPr="008D2484" w:rsidRDefault="008D2484" w:rsidP="008D2484">
      <w:pPr>
        <w:pStyle w:val="FootnoteText"/>
        <w:ind w:left="567" w:hanging="567"/>
        <w:rPr>
          <w:lang w:val="fi-FI"/>
        </w:rPr>
      </w:pPr>
      <w:r w:rsidRPr="00F94931">
        <w:rPr>
          <w:rStyle w:val="FootnoteReference"/>
          <w:sz w:val="24"/>
          <w:szCs w:val="24"/>
          <w:lang w:val="lt-LT"/>
        </w:rPr>
        <w:footnoteRef/>
      </w:r>
      <w:r w:rsidRPr="00AF6FEF">
        <w:rPr>
          <w:sz w:val="24"/>
          <w:lang w:val="lt-LT"/>
        </w:rPr>
        <w:tab/>
      </w:r>
      <w:r w:rsidRPr="00AF6FEF">
        <w:rPr>
          <w:sz w:val="24"/>
          <w:lang w:val="lt-LT" w:eastAsia="en-GB"/>
        </w:rPr>
        <w:t>2023 m. liepos 25 d. Tarybos reglamentas (ES) 2023/1782, kuriuo iš dalies keičiamas Reglamentas (ES) 2021/2085, kuriuo pagal programą „Europos horizontas“ steigiamos bendrosios įmonės, kiek tai susiję su Lustų bendrąja įmone</w:t>
      </w:r>
      <w:r w:rsidRPr="00AF6FEF">
        <w:rPr>
          <w:sz w:val="24"/>
          <w:lang w:val="lt-LT"/>
        </w:rPr>
        <w:t xml:space="preserve"> (OL L 229, 2023 9 18, p. 55, ELI: </w:t>
      </w:r>
      <w:hyperlink r:id="rId136" w:history="1">
        <w:r w:rsidRPr="00AF6FEF">
          <w:rPr>
            <w:rStyle w:val="Hyperlink"/>
            <w:sz w:val="24"/>
            <w:lang w:val="lt-LT"/>
          </w:rPr>
          <w:t>http://data.europa.eu/eli/reg/2023/1782/oj</w:t>
        </w:r>
      </w:hyperlink>
      <w:r w:rsidRPr="008D2484">
        <w:rPr>
          <w:sz w:val="24"/>
          <w:lang w:val="fi-FI"/>
        </w:rPr>
        <w:t>)</w:t>
      </w:r>
      <w:r w:rsidRPr="00AF6FEF">
        <w:rPr>
          <w:sz w:val="24"/>
          <w:lang w:val="lt-LT"/>
        </w:rPr>
        <w:t>.</w:t>
      </w:r>
    </w:p>
  </w:footnote>
  <w:footnote w:id="137">
    <w:p w14:paraId="4139D36B" w14:textId="77777777" w:rsidR="008D2484" w:rsidRPr="008D2484" w:rsidRDefault="008D2484" w:rsidP="008D2484">
      <w:pPr>
        <w:pStyle w:val="FootnoteText"/>
        <w:ind w:left="567" w:hanging="567"/>
        <w:rPr>
          <w:lang w:val="fi-FI"/>
        </w:rPr>
      </w:pPr>
      <w:r w:rsidRPr="008D2484">
        <w:rPr>
          <w:rStyle w:val="FootnoteReference"/>
          <w:sz w:val="24"/>
          <w:szCs w:val="24"/>
          <w:lang w:val="lt-LT"/>
        </w:rPr>
        <w:footnoteRef/>
      </w:r>
      <w:r w:rsidRPr="00AF6FEF">
        <w:rPr>
          <w:sz w:val="24"/>
          <w:szCs w:val="24"/>
          <w:lang w:val="lt-LT"/>
        </w:rPr>
        <w:tab/>
      </w:r>
      <w:r w:rsidRPr="00AF6FEF">
        <w:rPr>
          <w:sz w:val="24"/>
          <w:szCs w:val="24"/>
          <w:lang w:val="lt-LT"/>
        </w:rPr>
        <w:t xml:space="preserve">2007 m. kovo 27 d. Tarybos sprendimas 2007/198/Euratomas, įsteigiantis Europos ITER įgyvendinimo ir branduolių sintezės energetikos vystymo bendrąją įmonę ir suteikiantis jai lengvatas (OL L 90, 2007 3 30, p. 58, ELI: </w:t>
      </w:r>
      <w:hyperlink r:id="rId137" w:history="1">
        <w:r w:rsidRPr="00AF6FEF">
          <w:rPr>
            <w:rStyle w:val="Hyperlink"/>
            <w:sz w:val="24"/>
            <w:szCs w:val="24"/>
            <w:lang w:val="lt-LT"/>
          </w:rPr>
          <w:t>http://data.europa.eu/eli/dec/2007/198/oj</w:t>
        </w:r>
      </w:hyperlink>
      <w:r w:rsidRPr="008D2484">
        <w:rPr>
          <w:sz w:val="24"/>
          <w:szCs w:val="24"/>
          <w:lang w:val="fi-FI"/>
        </w:rPr>
        <w:t>)</w:t>
      </w:r>
      <w:r w:rsidRPr="00AF6FEF">
        <w:rPr>
          <w:sz w:val="24"/>
          <w:szCs w:val="24"/>
          <w:lang w:val="lt-LT"/>
        </w:rPr>
        <w:t>.</w:t>
      </w:r>
    </w:p>
  </w:footnote>
  <w:footnote w:id="138">
    <w:p w14:paraId="62707F71" w14:textId="77777777" w:rsidR="008D2484" w:rsidRPr="008D2484" w:rsidRDefault="008D2484" w:rsidP="008D2484">
      <w:pPr>
        <w:pStyle w:val="FootnoteText"/>
        <w:ind w:left="567" w:hanging="567"/>
        <w:rPr>
          <w:lang w:val="fi-FI"/>
        </w:rPr>
      </w:pPr>
      <w:r w:rsidRPr="008D2484">
        <w:rPr>
          <w:rStyle w:val="FootnoteReference"/>
          <w:sz w:val="24"/>
          <w:szCs w:val="24"/>
          <w:lang w:val="lt-LT"/>
        </w:rPr>
        <w:footnoteRef/>
      </w:r>
      <w:r w:rsidRPr="00AF6FEF">
        <w:rPr>
          <w:sz w:val="24"/>
          <w:szCs w:val="24"/>
          <w:lang w:val="lt-LT"/>
        </w:rPr>
        <w:tab/>
      </w:r>
      <w:r w:rsidRPr="00AF6FEF">
        <w:rPr>
          <w:sz w:val="24"/>
          <w:szCs w:val="24"/>
          <w:lang w:val="lt-LT"/>
        </w:rPr>
        <w:t xml:space="preserve">2021 m. liepos 13 d. Tarybos reglamentas (ES) 2021/1173 dėl Europos našiosios kompiuterijos bendrosios įmonės įsteigimo ir kuriuo panaikinamas Reglamentas (ES) 2018/1488 (OL L 256, 2021 7 19, p. 3, ELI: </w:t>
      </w:r>
      <w:hyperlink r:id="rId138" w:history="1">
        <w:r w:rsidRPr="00AF6FEF">
          <w:rPr>
            <w:rStyle w:val="Hyperlink"/>
            <w:sz w:val="24"/>
            <w:szCs w:val="24"/>
            <w:lang w:val="lt-LT"/>
          </w:rPr>
          <w:t>http://data.europa.eu/eli/reg/2021/1173/oj</w:t>
        </w:r>
      </w:hyperlink>
      <w:r w:rsidRPr="008D2484">
        <w:rPr>
          <w:sz w:val="24"/>
          <w:szCs w:val="24"/>
          <w:lang w:val="fi-FI"/>
        </w:rPr>
        <w:t>)</w:t>
      </w:r>
      <w:r w:rsidRPr="00AF6FEF">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A5439" w14:textId="77777777" w:rsidR="002A4D9B" w:rsidRPr="00BE27D6" w:rsidRDefault="002A4D9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56575" w14:textId="77777777" w:rsidR="002A4D9B" w:rsidRPr="00BE27D6" w:rsidRDefault="002A4D9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9EA9" w14:textId="77777777" w:rsidR="002A4D9B" w:rsidRPr="00BE27D6" w:rsidRDefault="002A4D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2024746880">
    <w:abstractNumId w:val="9"/>
  </w:num>
  <w:num w:numId="2" w16cid:durableId="298194876">
    <w:abstractNumId w:val="9"/>
  </w:num>
  <w:num w:numId="3" w16cid:durableId="1980918111">
    <w:abstractNumId w:val="7"/>
  </w:num>
  <w:num w:numId="4" w16cid:durableId="2138331386">
    <w:abstractNumId w:val="7"/>
  </w:num>
  <w:num w:numId="5" w16cid:durableId="291714076">
    <w:abstractNumId w:val="6"/>
  </w:num>
  <w:num w:numId="6" w16cid:durableId="1519470683">
    <w:abstractNumId w:val="6"/>
  </w:num>
  <w:num w:numId="7" w16cid:durableId="2014188962">
    <w:abstractNumId w:val="5"/>
  </w:num>
  <w:num w:numId="8" w16cid:durableId="1978221370">
    <w:abstractNumId w:val="5"/>
  </w:num>
  <w:num w:numId="9" w16cid:durableId="508757595">
    <w:abstractNumId w:val="4"/>
  </w:num>
  <w:num w:numId="10" w16cid:durableId="1049645843">
    <w:abstractNumId w:val="4"/>
  </w:num>
  <w:num w:numId="11" w16cid:durableId="211695528">
    <w:abstractNumId w:val="8"/>
  </w:num>
  <w:num w:numId="12" w16cid:durableId="861552949">
    <w:abstractNumId w:val="8"/>
  </w:num>
  <w:num w:numId="13" w16cid:durableId="760564918">
    <w:abstractNumId w:val="3"/>
  </w:num>
  <w:num w:numId="14" w16cid:durableId="448596344">
    <w:abstractNumId w:val="3"/>
  </w:num>
  <w:num w:numId="15" w16cid:durableId="368802936">
    <w:abstractNumId w:val="2"/>
  </w:num>
  <w:num w:numId="16" w16cid:durableId="1409226116">
    <w:abstractNumId w:val="2"/>
  </w:num>
  <w:num w:numId="17" w16cid:durableId="1489976731">
    <w:abstractNumId w:val="1"/>
  </w:num>
  <w:num w:numId="18" w16cid:durableId="602494745">
    <w:abstractNumId w:val="1"/>
  </w:num>
  <w:num w:numId="19" w16cid:durableId="1522084325">
    <w:abstractNumId w:val="0"/>
  </w:num>
  <w:num w:numId="20" w16cid:durableId="151259474">
    <w:abstractNumId w:val="0"/>
  </w:num>
  <w:num w:numId="21" w16cid:durableId="1379092552">
    <w:abstractNumId w:val="9"/>
  </w:num>
  <w:num w:numId="22" w16cid:durableId="1829324011">
    <w:abstractNumId w:val="7"/>
  </w:num>
  <w:num w:numId="23" w16cid:durableId="246111835">
    <w:abstractNumId w:val="6"/>
  </w:num>
  <w:num w:numId="24" w16cid:durableId="337662034">
    <w:abstractNumId w:val="5"/>
  </w:num>
  <w:num w:numId="25" w16cid:durableId="1843667370">
    <w:abstractNumId w:val="4"/>
  </w:num>
  <w:num w:numId="26" w16cid:durableId="958805714">
    <w:abstractNumId w:val="8"/>
  </w:num>
  <w:num w:numId="27" w16cid:durableId="1961180159">
    <w:abstractNumId w:val="3"/>
  </w:num>
  <w:num w:numId="28" w16cid:durableId="1730762797">
    <w:abstractNumId w:val="2"/>
  </w:num>
  <w:num w:numId="29" w16cid:durableId="1631746582">
    <w:abstractNumId w:val="1"/>
  </w:num>
  <w:num w:numId="30" w16cid:durableId="1269893081">
    <w:abstractNumId w:val="0"/>
  </w:num>
  <w:num w:numId="31" w16cid:durableId="862983364">
    <w:abstractNumId w:val="9"/>
  </w:num>
  <w:num w:numId="32" w16cid:durableId="915239318">
    <w:abstractNumId w:val="7"/>
  </w:num>
  <w:num w:numId="33" w16cid:durableId="1816946409">
    <w:abstractNumId w:val="6"/>
  </w:num>
  <w:num w:numId="34" w16cid:durableId="1871066754">
    <w:abstractNumId w:val="5"/>
  </w:num>
  <w:num w:numId="35" w16cid:durableId="1287809054">
    <w:abstractNumId w:val="4"/>
  </w:num>
  <w:num w:numId="36" w16cid:durableId="1127165189">
    <w:abstractNumId w:val="8"/>
  </w:num>
  <w:num w:numId="37" w16cid:durableId="2063674505">
    <w:abstractNumId w:val="3"/>
  </w:num>
  <w:num w:numId="38" w16cid:durableId="1351372133">
    <w:abstractNumId w:val="2"/>
  </w:num>
  <w:num w:numId="39" w16cid:durableId="1099182053">
    <w:abstractNumId w:val="1"/>
  </w:num>
  <w:num w:numId="40" w16cid:durableId="376704452">
    <w:abstractNumId w:val="0"/>
  </w:num>
  <w:num w:numId="41" w16cid:durableId="305821165">
    <w:abstractNumId w:val="10"/>
  </w:num>
  <w:num w:numId="42" w16cid:durableId="831721740">
    <w:abstractNumId w:val="10"/>
  </w:num>
  <w:num w:numId="43" w16cid:durableId="803037861">
    <w:abstractNumId w:val="10"/>
  </w:num>
  <w:num w:numId="44" w16cid:durableId="2118137348">
    <w:abstractNumId w:val="12"/>
  </w:num>
  <w:num w:numId="45" w16cid:durableId="1631595234">
    <w:abstractNumId w:val="13"/>
  </w:num>
  <w:num w:numId="46" w16cid:durableId="3972852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LT"/>
    <w:docVar w:name="dvnumam" w:val="0"/>
    <w:docVar w:name="dvpe" w:val="765.276"/>
    <w:docVar w:name="dvrapporteur" w:val="Pranešėjas: "/>
    <w:docVar w:name="dvtitre" w:val="1. 2025 m. gegužės 7 d. Europos Parlamento sprendimas dėl Europos Sąjungos bendrųjų įmonių 2023 finansinių metų biudžeto įvykdymo patvirtinimo(2024/2031(DEC))"/>
  </w:docVars>
  <w:rsids>
    <w:rsidRoot w:val="00C826C7"/>
    <w:rsid w:val="00002272"/>
    <w:rsid w:val="00064002"/>
    <w:rsid w:val="000677B9"/>
    <w:rsid w:val="000831BA"/>
    <w:rsid w:val="000A42CC"/>
    <w:rsid w:val="000C1D1F"/>
    <w:rsid w:val="000E7DD9"/>
    <w:rsid w:val="0010095E"/>
    <w:rsid w:val="00125B37"/>
    <w:rsid w:val="00161C7D"/>
    <w:rsid w:val="001661D1"/>
    <w:rsid w:val="00187494"/>
    <w:rsid w:val="001E2325"/>
    <w:rsid w:val="001F32AE"/>
    <w:rsid w:val="00204BA2"/>
    <w:rsid w:val="002435C6"/>
    <w:rsid w:val="002767FF"/>
    <w:rsid w:val="002A4D9B"/>
    <w:rsid w:val="002B18FE"/>
    <w:rsid w:val="002B5493"/>
    <w:rsid w:val="00343214"/>
    <w:rsid w:val="00361C00"/>
    <w:rsid w:val="00395FA1"/>
    <w:rsid w:val="003E15D4"/>
    <w:rsid w:val="004060A8"/>
    <w:rsid w:val="00411CCE"/>
    <w:rsid w:val="0041666E"/>
    <w:rsid w:val="00421060"/>
    <w:rsid w:val="00435545"/>
    <w:rsid w:val="00444AD9"/>
    <w:rsid w:val="00471C19"/>
    <w:rsid w:val="004867E3"/>
    <w:rsid w:val="00494A28"/>
    <w:rsid w:val="004C0004"/>
    <w:rsid w:val="004C013C"/>
    <w:rsid w:val="004C57B4"/>
    <w:rsid w:val="004C5D52"/>
    <w:rsid w:val="0050519A"/>
    <w:rsid w:val="005072A1"/>
    <w:rsid w:val="0051230E"/>
    <w:rsid w:val="00514517"/>
    <w:rsid w:val="00545827"/>
    <w:rsid w:val="00560270"/>
    <w:rsid w:val="005B58D2"/>
    <w:rsid w:val="005C2568"/>
    <w:rsid w:val="005F1B17"/>
    <w:rsid w:val="006037C0"/>
    <w:rsid w:val="006631B6"/>
    <w:rsid w:val="00680577"/>
    <w:rsid w:val="006F74FA"/>
    <w:rsid w:val="00731ADD"/>
    <w:rsid w:val="00734777"/>
    <w:rsid w:val="00740289"/>
    <w:rsid w:val="00747932"/>
    <w:rsid w:val="00751A4A"/>
    <w:rsid w:val="00756632"/>
    <w:rsid w:val="00762C74"/>
    <w:rsid w:val="00786EC0"/>
    <w:rsid w:val="007D1690"/>
    <w:rsid w:val="007E22AD"/>
    <w:rsid w:val="0080309E"/>
    <w:rsid w:val="00817416"/>
    <w:rsid w:val="00842779"/>
    <w:rsid w:val="00847E71"/>
    <w:rsid w:val="008501DF"/>
    <w:rsid w:val="00865F67"/>
    <w:rsid w:val="00881A7B"/>
    <w:rsid w:val="008840E5"/>
    <w:rsid w:val="00887B3E"/>
    <w:rsid w:val="008C2AC6"/>
    <w:rsid w:val="008D2484"/>
    <w:rsid w:val="00930C23"/>
    <w:rsid w:val="0093193B"/>
    <w:rsid w:val="00950656"/>
    <w:rsid w:val="009509D8"/>
    <w:rsid w:val="00950B64"/>
    <w:rsid w:val="00981893"/>
    <w:rsid w:val="009F3E9F"/>
    <w:rsid w:val="00A1687D"/>
    <w:rsid w:val="00A43E52"/>
    <w:rsid w:val="00A4678D"/>
    <w:rsid w:val="00A778C7"/>
    <w:rsid w:val="00AB441E"/>
    <w:rsid w:val="00AB6293"/>
    <w:rsid w:val="00AB7CAD"/>
    <w:rsid w:val="00AE0928"/>
    <w:rsid w:val="00AF3B82"/>
    <w:rsid w:val="00B12E95"/>
    <w:rsid w:val="00B22876"/>
    <w:rsid w:val="00B558F0"/>
    <w:rsid w:val="00BC2BAB"/>
    <w:rsid w:val="00BD48FE"/>
    <w:rsid w:val="00BD7BD8"/>
    <w:rsid w:val="00BE27D6"/>
    <w:rsid w:val="00BE56E0"/>
    <w:rsid w:val="00BE6ADC"/>
    <w:rsid w:val="00C05BFE"/>
    <w:rsid w:val="00C23CD4"/>
    <w:rsid w:val="00C2405D"/>
    <w:rsid w:val="00C61C0C"/>
    <w:rsid w:val="00C65AA5"/>
    <w:rsid w:val="00C826C7"/>
    <w:rsid w:val="00C941CB"/>
    <w:rsid w:val="00CC2357"/>
    <w:rsid w:val="00CF071A"/>
    <w:rsid w:val="00D058B8"/>
    <w:rsid w:val="00D56C11"/>
    <w:rsid w:val="00D758DA"/>
    <w:rsid w:val="00D834A0"/>
    <w:rsid w:val="00D872DF"/>
    <w:rsid w:val="00D91E21"/>
    <w:rsid w:val="00DA7FCD"/>
    <w:rsid w:val="00E043BA"/>
    <w:rsid w:val="00E231B0"/>
    <w:rsid w:val="00E365E1"/>
    <w:rsid w:val="00E43796"/>
    <w:rsid w:val="00E820A4"/>
    <w:rsid w:val="00EA7ACD"/>
    <w:rsid w:val="00EB006A"/>
    <w:rsid w:val="00EB4772"/>
    <w:rsid w:val="00ED169E"/>
    <w:rsid w:val="00ED4235"/>
    <w:rsid w:val="00ED59BC"/>
    <w:rsid w:val="00ED7D4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47E71"/>
  <w15:chartTrackingRefBased/>
  <w15:docId w15:val="{28F86D40-A3F7-41C3-AE7F-4C5DD50FA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47E71"/>
    <w:rPr>
      <w:b/>
      <w:kern w:val="28"/>
      <w:sz w:val="28"/>
      <w:lang w:val="fr-FR" w:eastAsia="fr-FR"/>
    </w:rPr>
  </w:style>
  <w:style w:type="character" w:customStyle="1" w:styleId="Heading2Char">
    <w:name w:val="Heading 2 Char"/>
    <w:basedOn w:val="DefaultParagraphFont"/>
    <w:link w:val="Heading2"/>
    <w:semiHidden/>
    <w:rsid w:val="00847E71"/>
    <w:rPr>
      <w:sz w:val="24"/>
      <w:lang w:val="fr-FR" w:eastAsia="fr-FR"/>
    </w:rPr>
  </w:style>
  <w:style w:type="character" w:customStyle="1" w:styleId="Heading3Char">
    <w:name w:val="Heading 3 Char"/>
    <w:basedOn w:val="DefaultParagraphFont"/>
    <w:link w:val="Heading3"/>
    <w:semiHidden/>
    <w:rsid w:val="00847E71"/>
    <w:rPr>
      <w:rFonts w:ascii="Arial" w:hAnsi="Arial"/>
      <w:sz w:val="24"/>
      <w:lang w:val="fr-FR" w:eastAsia="fr-FR"/>
    </w:rPr>
  </w:style>
  <w:style w:type="character" w:customStyle="1" w:styleId="Heading4Char">
    <w:name w:val="Heading 4 Char"/>
    <w:basedOn w:val="DefaultParagraphFont"/>
    <w:link w:val="Heading4"/>
    <w:semiHidden/>
    <w:rsid w:val="00847E71"/>
    <w:rPr>
      <w:sz w:val="24"/>
      <w:lang w:val="en-US" w:eastAsia="fr-FR"/>
    </w:rPr>
  </w:style>
  <w:style w:type="character" w:customStyle="1" w:styleId="Heading5Char">
    <w:name w:val="Heading 5 Char"/>
    <w:basedOn w:val="DefaultParagraphFont"/>
    <w:link w:val="Heading5"/>
    <w:semiHidden/>
    <w:rsid w:val="00847E71"/>
    <w:rPr>
      <w:sz w:val="24"/>
      <w:lang w:val="en-US" w:eastAsia="fr-FR"/>
    </w:rPr>
  </w:style>
  <w:style w:type="character" w:customStyle="1" w:styleId="Heading6Char">
    <w:name w:val="Heading 6 Char"/>
    <w:basedOn w:val="DefaultParagraphFont"/>
    <w:link w:val="Heading6"/>
    <w:semiHidden/>
    <w:rsid w:val="00847E71"/>
    <w:rPr>
      <w:i/>
      <w:sz w:val="22"/>
      <w:lang w:val="lt-LT"/>
    </w:rPr>
  </w:style>
  <w:style w:type="character" w:customStyle="1" w:styleId="Heading7Char">
    <w:name w:val="Heading 7 Char"/>
    <w:basedOn w:val="DefaultParagraphFont"/>
    <w:link w:val="Heading7"/>
    <w:semiHidden/>
    <w:rsid w:val="00847E71"/>
    <w:rPr>
      <w:rFonts w:ascii="Arial" w:hAnsi="Arial"/>
      <w:sz w:val="24"/>
      <w:lang w:val="lt-LT"/>
    </w:rPr>
  </w:style>
  <w:style w:type="character" w:customStyle="1" w:styleId="Heading8Char">
    <w:name w:val="Heading 8 Char"/>
    <w:basedOn w:val="DefaultParagraphFont"/>
    <w:link w:val="Heading8"/>
    <w:semiHidden/>
    <w:rsid w:val="00847E71"/>
    <w:rPr>
      <w:rFonts w:ascii="Arial" w:hAnsi="Arial"/>
      <w:i/>
      <w:sz w:val="24"/>
      <w:lang w:val="lt-LT"/>
    </w:rPr>
  </w:style>
  <w:style w:type="character" w:customStyle="1" w:styleId="Heading9Char">
    <w:name w:val="Heading 9 Char"/>
    <w:basedOn w:val="DefaultParagraphFont"/>
    <w:link w:val="Heading9"/>
    <w:semiHidden/>
    <w:rsid w:val="00847E71"/>
    <w:rPr>
      <w:rFonts w:ascii="Arial" w:hAnsi="Arial"/>
      <w:b/>
      <w:i/>
      <w:sz w:val="18"/>
      <w:lang w:val="lt-LT"/>
    </w:rPr>
  </w:style>
  <w:style w:type="paragraph" w:styleId="TOCHeading">
    <w:name w:val="TOC Heading"/>
    <w:basedOn w:val="Normal"/>
    <w:next w:val="Normal"/>
    <w:unhideWhenUsed/>
    <w:qFormat/>
    <w:rsid w:val="00847E71"/>
    <w:pPr>
      <w:widowControl/>
      <w:spacing w:after="240"/>
    </w:pPr>
    <w:rPr>
      <w:lang w:val="en-GB"/>
    </w:rPr>
  </w:style>
  <w:style w:type="paragraph" w:customStyle="1" w:styleId="EPFooter2">
    <w:name w:val="EPFooter2"/>
    <w:basedOn w:val="Normal"/>
    <w:next w:val="Normal"/>
    <w:rsid w:val="00847E7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47E71"/>
    <w:pPr>
      <w:spacing w:before="480" w:after="240"/>
    </w:pPr>
  </w:style>
  <w:style w:type="paragraph" w:customStyle="1" w:styleId="TOCPage">
    <w:name w:val="TOC Page"/>
    <w:basedOn w:val="Normal"/>
    <w:next w:val="TOC1"/>
    <w:rsid w:val="00847E71"/>
    <w:pPr>
      <w:keepNext/>
      <w:spacing w:after="240"/>
      <w:jc w:val="right"/>
    </w:pPr>
    <w:rPr>
      <w:rFonts w:ascii="Arial" w:hAnsi="Arial"/>
      <w:b/>
    </w:rPr>
  </w:style>
  <w:style w:type="paragraph" w:customStyle="1" w:styleId="PageHeading">
    <w:name w:val="PageHeading"/>
    <w:basedOn w:val="Normal"/>
    <w:rsid w:val="00847E71"/>
    <w:pPr>
      <w:keepNext/>
      <w:spacing w:after="480"/>
      <w:jc w:val="center"/>
    </w:pPr>
    <w:rPr>
      <w:rFonts w:ascii="Arial" w:hAnsi="Arial" w:cs="Arial"/>
      <w:b/>
    </w:rPr>
  </w:style>
  <w:style w:type="paragraph" w:customStyle="1" w:styleId="NormalBold">
    <w:name w:val="NormalBold"/>
    <w:basedOn w:val="Normal"/>
    <w:rsid w:val="00847E71"/>
    <w:rPr>
      <w:b/>
    </w:rPr>
  </w:style>
  <w:style w:type="paragraph" w:customStyle="1" w:styleId="NormalHanging12a">
    <w:name w:val="NormalHanging12a"/>
    <w:basedOn w:val="Normal"/>
    <w:link w:val="NormalHanging12aChar"/>
    <w:rsid w:val="00847E71"/>
    <w:pPr>
      <w:spacing w:after="240"/>
      <w:ind w:left="567" w:hanging="567"/>
    </w:pPr>
  </w:style>
  <w:style w:type="paragraph" w:customStyle="1" w:styleId="Subheading">
    <w:name w:val="Subheading"/>
    <w:basedOn w:val="Normal"/>
    <w:rsid w:val="00847E71"/>
    <w:pPr>
      <w:spacing w:before="480" w:after="240"/>
    </w:pPr>
    <w:rPr>
      <w:b/>
      <w:i/>
    </w:rPr>
  </w:style>
  <w:style w:type="paragraph" w:customStyle="1" w:styleId="CoverNormal24a">
    <w:name w:val="CoverNormal24a"/>
    <w:basedOn w:val="Normal"/>
    <w:rsid w:val="00847E71"/>
    <w:pPr>
      <w:spacing w:after="480"/>
      <w:ind w:left="1417"/>
    </w:pPr>
  </w:style>
  <w:style w:type="paragraph" w:customStyle="1" w:styleId="CoverNormal">
    <w:name w:val="CoverNormal"/>
    <w:basedOn w:val="Normal"/>
    <w:rsid w:val="00847E71"/>
    <w:pPr>
      <w:ind w:left="1418"/>
    </w:pPr>
  </w:style>
  <w:style w:type="paragraph" w:customStyle="1" w:styleId="CoverReference">
    <w:name w:val="CoverReference"/>
    <w:basedOn w:val="Normal"/>
    <w:rsid w:val="00847E71"/>
    <w:pPr>
      <w:spacing w:before="1080"/>
      <w:jc w:val="right"/>
    </w:pPr>
    <w:rPr>
      <w:rFonts w:ascii="Arial" w:hAnsi="Arial" w:cs="Arial"/>
      <w:b/>
    </w:rPr>
  </w:style>
  <w:style w:type="paragraph" w:customStyle="1" w:styleId="CoverDocType24a">
    <w:name w:val="CoverDocType24a"/>
    <w:basedOn w:val="Normal"/>
    <w:rsid w:val="00847E71"/>
    <w:pPr>
      <w:spacing w:after="480"/>
      <w:ind w:left="1418"/>
    </w:pPr>
    <w:rPr>
      <w:rFonts w:ascii="Arial" w:hAnsi="Arial"/>
      <w:b/>
      <w:sz w:val="48"/>
    </w:rPr>
  </w:style>
  <w:style w:type="paragraph" w:customStyle="1" w:styleId="CoverDate">
    <w:name w:val="CoverDate"/>
    <w:basedOn w:val="Normal"/>
    <w:rsid w:val="00847E71"/>
    <w:pPr>
      <w:spacing w:before="240" w:after="1200"/>
    </w:pPr>
  </w:style>
  <w:style w:type="paragraph" w:styleId="Header">
    <w:name w:val="header"/>
    <w:basedOn w:val="Normal"/>
    <w:link w:val="HeaderChar"/>
    <w:rsid w:val="00847E71"/>
    <w:pPr>
      <w:tabs>
        <w:tab w:val="center" w:pos="4513"/>
        <w:tab w:val="right" w:pos="9026"/>
      </w:tabs>
    </w:pPr>
  </w:style>
  <w:style w:type="character" w:customStyle="1" w:styleId="HeaderChar">
    <w:name w:val="Header Char"/>
    <w:basedOn w:val="DefaultParagraphFont"/>
    <w:link w:val="Header"/>
    <w:rsid w:val="00847E71"/>
    <w:rPr>
      <w:sz w:val="24"/>
      <w:lang w:val="lt-LT"/>
    </w:rPr>
  </w:style>
  <w:style w:type="paragraph" w:customStyle="1" w:styleId="EPBody">
    <w:name w:val="EPBody"/>
    <w:basedOn w:val="Normal"/>
    <w:rsid w:val="00847E71"/>
    <w:pPr>
      <w:jc w:val="center"/>
    </w:pPr>
    <w:rPr>
      <w:rFonts w:ascii="Arial" w:hAnsi="Arial" w:cs="Arial"/>
      <w:i/>
      <w:sz w:val="22"/>
      <w:szCs w:val="22"/>
    </w:rPr>
  </w:style>
  <w:style w:type="paragraph" w:customStyle="1" w:styleId="EPFooter">
    <w:name w:val="EPFooter"/>
    <w:basedOn w:val="Normal"/>
    <w:rsid w:val="00847E71"/>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847E71"/>
    <w:rPr>
      <w:rFonts w:ascii="Times New Roman" w:hAnsi="Times New Roman"/>
    </w:rPr>
  </w:style>
  <w:style w:type="character" w:customStyle="1" w:styleId="PageHeadingDecChar">
    <w:name w:val="PageHeadingDec Char"/>
    <w:basedOn w:val="DefaultParagraphFont"/>
    <w:link w:val="PageHeadingDec"/>
    <w:rsid w:val="00847E71"/>
    <w:rPr>
      <w:rFonts w:cs="Arial"/>
      <w:b/>
      <w:sz w:val="24"/>
      <w:lang w:val="lt-LT"/>
    </w:rPr>
  </w:style>
  <w:style w:type="paragraph" w:customStyle="1" w:styleId="PageHeadingNotTOC">
    <w:name w:val="PageHeadingNotTOC"/>
    <w:basedOn w:val="Normal"/>
    <w:link w:val="PageHeadingNotTOCChar"/>
    <w:rsid w:val="00847E71"/>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847E71"/>
    <w:rPr>
      <w:sz w:val="24"/>
      <w:lang w:val="lt-LT"/>
    </w:rPr>
  </w:style>
  <w:style w:type="paragraph" w:styleId="TOC8">
    <w:name w:val="toc 8"/>
    <w:basedOn w:val="Normal"/>
    <w:next w:val="Normal"/>
    <w:autoRedefine/>
    <w:uiPriority w:val="39"/>
    <w:rsid w:val="00847E71"/>
    <w:pPr>
      <w:spacing w:after="240"/>
    </w:pPr>
    <w:rPr>
      <w:b/>
    </w:rPr>
  </w:style>
  <w:style w:type="paragraph" w:styleId="TOC9">
    <w:name w:val="toc 9"/>
    <w:basedOn w:val="Normal"/>
    <w:next w:val="Normal"/>
    <w:autoRedefine/>
    <w:uiPriority w:val="39"/>
    <w:rsid w:val="00847E71"/>
    <w:pPr>
      <w:spacing w:after="100"/>
      <w:jc w:val="center"/>
    </w:pPr>
  </w:style>
  <w:style w:type="paragraph" w:styleId="TOC7">
    <w:name w:val="toc 7"/>
    <w:basedOn w:val="Normal"/>
    <w:next w:val="Normal"/>
    <w:autoRedefine/>
    <w:uiPriority w:val="39"/>
    <w:rsid w:val="00847E71"/>
    <w:pPr>
      <w:tabs>
        <w:tab w:val="right" w:leader="dot" w:pos="9060"/>
      </w:tabs>
      <w:spacing w:after="240"/>
      <w:ind w:left="720" w:hanging="720"/>
    </w:pPr>
  </w:style>
  <w:style w:type="character" w:styleId="Hyperlink">
    <w:name w:val="Hyperlink"/>
    <w:basedOn w:val="DefaultParagraphFont"/>
    <w:uiPriority w:val="99"/>
    <w:rsid w:val="00847E71"/>
    <w:rPr>
      <w:color w:val="0563C1" w:themeColor="hyperlink"/>
      <w:u w:val="single"/>
    </w:rPr>
  </w:style>
  <w:style w:type="paragraph" w:styleId="Footer">
    <w:name w:val="footer"/>
    <w:basedOn w:val="Normal"/>
    <w:link w:val="FooterChar"/>
    <w:rsid w:val="00847E71"/>
    <w:pPr>
      <w:tabs>
        <w:tab w:val="center" w:pos="4513"/>
        <w:tab w:val="right" w:pos="9026"/>
      </w:tabs>
    </w:pPr>
  </w:style>
  <w:style w:type="character" w:customStyle="1" w:styleId="FooterChar">
    <w:name w:val="Footer Char"/>
    <w:basedOn w:val="DefaultParagraphFont"/>
    <w:link w:val="Footer"/>
    <w:rsid w:val="00847E71"/>
    <w:rPr>
      <w:sz w:val="24"/>
      <w:lang w:val="lt-LT"/>
    </w:rPr>
  </w:style>
  <w:style w:type="character" w:styleId="FollowedHyperlink">
    <w:name w:val="FollowedHyperlink"/>
    <w:basedOn w:val="DefaultParagraphFont"/>
    <w:rsid w:val="00847E71"/>
    <w:rPr>
      <w:color w:val="954F72" w:themeColor="followedHyperlink"/>
      <w:u w:val="single"/>
    </w:rPr>
  </w:style>
  <w:style w:type="character" w:styleId="CommentReference">
    <w:name w:val="annotation reference"/>
    <w:basedOn w:val="DefaultParagraphFont"/>
    <w:rsid w:val="00847E71"/>
    <w:rPr>
      <w:sz w:val="16"/>
      <w:szCs w:val="16"/>
    </w:rPr>
  </w:style>
  <w:style w:type="paragraph" w:styleId="CommentText">
    <w:name w:val="annotation text"/>
    <w:basedOn w:val="Normal"/>
    <w:link w:val="CommentTextChar"/>
    <w:rsid w:val="00847E71"/>
    <w:rPr>
      <w:sz w:val="20"/>
    </w:rPr>
  </w:style>
  <w:style w:type="character" w:customStyle="1" w:styleId="CommentTextChar">
    <w:name w:val="Comment Text Char"/>
    <w:basedOn w:val="DefaultParagraphFont"/>
    <w:link w:val="CommentText"/>
    <w:rsid w:val="00847E71"/>
    <w:rPr>
      <w:lang w:val="lt-LT"/>
    </w:rPr>
  </w:style>
  <w:style w:type="paragraph" w:styleId="CommentSubject">
    <w:name w:val="annotation subject"/>
    <w:basedOn w:val="CommentText"/>
    <w:next w:val="CommentText"/>
    <w:link w:val="CommentSubjectChar"/>
    <w:unhideWhenUsed/>
    <w:rsid w:val="00847E71"/>
    <w:rPr>
      <w:b/>
      <w:bCs/>
    </w:rPr>
  </w:style>
  <w:style w:type="character" w:customStyle="1" w:styleId="CommentSubjectChar">
    <w:name w:val="Comment Subject Char"/>
    <w:basedOn w:val="CommentTextChar"/>
    <w:link w:val="CommentSubject"/>
    <w:rsid w:val="00847E71"/>
    <w:rPr>
      <w:b/>
      <w:bCs/>
      <w:lang w:val="lt-LT"/>
    </w:rPr>
  </w:style>
  <w:style w:type="paragraph" w:styleId="BalloonText">
    <w:name w:val="Balloon Text"/>
    <w:basedOn w:val="Normal"/>
    <w:link w:val="BalloonTextChar"/>
    <w:unhideWhenUsed/>
    <w:rsid w:val="00847E71"/>
    <w:rPr>
      <w:rFonts w:ascii="Segoe UI" w:hAnsi="Segoe UI" w:cs="Segoe UI"/>
      <w:sz w:val="18"/>
      <w:szCs w:val="18"/>
    </w:rPr>
  </w:style>
  <w:style w:type="character" w:customStyle="1" w:styleId="BalloonTextChar">
    <w:name w:val="Balloon Text Char"/>
    <w:basedOn w:val="DefaultParagraphFont"/>
    <w:link w:val="BalloonText"/>
    <w:rsid w:val="00847E71"/>
    <w:rPr>
      <w:rFonts w:ascii="Segoe UI" w:hAnsi="Segoe UI" w:cs="Segoe UI"/>
      <w:sz w:val="18"/>
      <w:szCs w:val="18"/>
      <w:lang w:val="lt-LT"/>
    </w:rPr>
  </w:style>
  <w:style w:type="paragraph" w:styleId="Revision">
    <w:name w:val="Revision"/>
    <w:hidden/>
    <w:uiPriority w:val="99"/>
    <w:semiHidden/>
    <w:rsid w:val="00847E71"/>
    <w:rPr>
      <w:sz w:val="24"/>
      <w:lang w:val="lt-LT"/>
    </w:rPr>
  </w:style>
  <w:style w:type="paragraph" w:customStyle="1" w:styleId="Normal24a">
    <w:name w:val="Normal24a"/>
    <w:basedOn w:val="Normal"/>
    <w:rsid w:val="00847E71"/>
    <w:pPr>
      <w:spacing w:after="480"/>
    </w:pPr>
  </w:style>
  <w:style w:type="paragraph" w:customStyle="1" w:styleId="NormalBoldCenter">
    <w:name w:val="NormalBoldCenter"/>
    <w:basedOn w:val="Normal"/>
    <w:rsid w:val="00847E71"/>
    <w:pPr>
      <w:jc w:val="center"/>
    </w:pPr>
    <w:rPr>
      <w:b/>
    </w:rPr>
  </w:style>
  <w:style w:type="paragraph" w:customStyle="1" w:styleId="Footprint12b">
    <w:name w:val="Footprint12b"/>
    <w:basedOn w:val="Normal"/>
    <w:rsid w:val="00847E71"/>
    <w:pPr>
      <w:spacing w:before="240"/>
    </w:pPr>
    <w:rPr>
      <w:szCs w:val="24"/>
    </w:rPr>
  </w:style>
  <w:style w:type="paragraph" w:customStyle="1" w:styleId="NormalSingle">
    <w:name w:val="NormalSingle"/>
    <w:basedOn w:val="Normal"/>
    <w:qFormat/>
    <w:rsid w:val="00847E71"/>
    <w:rPr>
      <w:szCs w:val="24"/>
    </w:rPr>
  </w:style>
  <w:style w:type="paragraph" w:customStyle="1" w:styleId="Normal12a">
    <w:name w:val="Normal12a"/>
    <w:basedOn w:val="Normal"/>
    <w:rsid w:val="00847E71"/>
    <w:pPr>
      <w:spacing w:after="240"/>
    </w:pPr>
  </w:style>
  <w:style w:type="paragraph" w:customStyle="1" w:styleId="Visa">
    <w:name w:val="Visa"/>
    <w:basedOn w:val="Normal"/>
    <w:rsid w:val="00847E71"/>
    <w:pPr>
      <w:tabs>
        <w:tab w:val="left" w:pos="357"/>
      </w:tabs>
      <w:snapToGrid w:val="0"/>
      <w:spacing w:after="240"/>
      <w:ind w:left="357" w:hanging="357"/>
    </w:pPr>
    <w:rPr>
      <w:lang w:eastAsia="en-US"/>
    </w:rPr>
  </w:style>
  <w:style w:type="paragraph" w:customStyle="1" w:styleId="RollCallSymbols14pt">
    <w:name w:val="RollCallSymbols14pt"/>
    <w:basedOn w:val="Normal"/>
    <w:rsid w:val="00847E7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47E71"/>
    <w:pPr>
      <w:tabs>
        <w:tab w:val="center" w:pos="284"/>
        <w:tab w:val="left" w:pos="426"/>
      </w:tabs>
    </w:pPr>
    <w:rPr>
      <w:snapToGrid w:val="0"/>
      <w:lang w:eastAsia="en-US"/>
    </w:rPr>
  </w:style>
  <w:style w:type="paragraph" w:customStyle="1" w:styleId="RollCallVotes">
    <w:name w:val="RollCallVotes"/>
    <w:basedOn w:val="Normal"/>
    <w:rsid w:val="00847E71"/>
    <w:pPr>
      <w:spacing w:before="120" w:after="120"/>
      <w:jc w:val="center"/>
    </w:pPr>
    <w:rPr>
      <w:b/>
      <w:bCs/>
      <w:snapToGrid w:val="0"/>
      <w:sz w:val="16"/>
      <w:lang w:eastAsia="en-US"/>
    </w:rPr>
  </w:style>
  <w:style w:type="paragraph" w:customStyle="1" w:styleId="RollCallTable">
    <w:name w:val="RollCallTable"/>
    <w:basedOn w:val="Normal"/>
    <w:rsid w:val="00847E71"/>
    <w:pPr>
      <w:spacing w:before="120" w:after="120"/>
    </w:pPr>
    <w:rPr>
      <w:snapToGrid w:val="0"/>
      <w:sz w:val="16"/>
      <w:lang w:eastAsia="en-US"/>
    </w:rPr>
  </w:style>
  <w:style w:type="paragraph" w:customStyle="1" w:styleId="Normal6a">
    <w:name w:val="Normal6a"/>
    <w:basedOn w:val="Normal"/>
    <w:rsid w:val="00847E71"/>
    <w:pPr>
      <w:spacing w:after="120"/>
    </w:pPr>
    <w:rPr>
      <w:szCs w:val="24"/>
      <w:lang w:eastAsia="en-US"/>
    </w:rPr>
  </w:style>
  <w:style w:type="paragraph" w:customStyle="1" w:styleId="RollCallSubtitle">
    <w:name w:val="RollCallSubtitle"/>
    <w:basedOn w:val="Normal"/>
    <w:qFormat/>
    <w:rsid w:val="00847E71"/>
    <w:pPr>
      <w:snapToGrid w:val="0"/>
      <w:spacing w:after="240"/>
    </w:pPr>
    <w:rPr>
      <w:lang w:eastAsia="en-US"/>
    </w:rPr>
  </w:style>
  <w:style w:type="character" w:customStyle="1" w:styleId="PageHeadingNotTOCChar">
    <w:name w:val="PageHeadingNotTOC Char"/>
    <w:basedOn w:val="DefaultParagraphFont"/>
    <w:link w:val="PageHeadingNotTOC"/>
    <w:rsid w:val="00847E71"/>
    <w:rPr>
      <w:rFonts w:ascii="Arial" w:hAnsi="Arial" w:cs="Arial"/>
      <w:b/>
      <w:sz w:val="24"/>
      <w:lang w:val="lt-LT"/>
    </w:rPr>
  </w:style>
  <w:style w:type="paragraph" w:styleId="TOC6">
    <w:name w:val="toc 6"/>
    <w:basedOn w:val="Normal"/>
    <w:next w:val="Normal"/>
    <w:autoRedefine/>
    <w:rsid w:val="00847E71"/>
    <w:pPr>
      <w:spacing w:after="100"/>
      <w:ind w:left="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B57D9-BC0A-44A5-8D71-F7B705312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64</Pages>
  <Words>16364</Words>
  <Characters>109612</Characters>
  <Application>Microsoft Office Word</Application>
  <DocSecurity>0</DocSecurity>
  <Lines>913</Lines>
  <Paragraphs>251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2025-12-04T15:00:00Z</dcterms:created>
  <dcterms:modified xsi:type="dcterms:W3CDTF">2025-12-04T15:00:00Z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P10_TA(2025)0089_</vt:lpwstr>
  </property>
  <property fmtid="{D5CDD505-2E9C-101B-9397-08002B2CF9AE}" pid="4" name="&lt;Type&gt;">
    <vt:lpwstr>RR</vt:lpwstr>
  </property>
</Properties>
</file>