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5F6" w:rsidTr="0010095E">
        <w:trPr>
          <w:trHeight w:hRule="exact" w:val="1418"/>
        </w:trPr>
        <w:tc>
          <w:tcPr>
            <w:tcW w:w="6804" w:type="dxa"/>
            <w:shd w:val="clear" w:color="auto" w:fill="auto"/>
            <w:vAlign w:val="center"/>
          </w:tcPr>
          <w:p w:rsidR="00751A4A" w:rsidRPr="006075F6" w:rsidRDefault="00D87838" w:rsidP="0010095E">
            <w:pPr>
              <w:pStyle w:val="EPName"/>
            </w:pPr>
            <w:bookmarkStart w:id="0" w:name="_GoBack"/>
            <w:bookmarkEnd w:id="0"/>
            <w:r w:rsidRPr="006075F6">
              <w:t>Ευρωπαϊκό Κοινοβούλιο</w:t>
            </w:r>
          </w:p>
          <w:p w:rsidR="00751A4A" w:rsidRPr="006075F6" w:rsidRDefault="005F1B17" w:rsidP="005F1B17">
            <w:pPr>
              <w:pStyle w:val="EPTerm"/>
              <w:rPr>
                <w:rStyle w:val="HideTWBExt"/>
                <w:noProof w:val="0"/>
                <w:vanish w:val="0"/>
                <w:color w:val="auto"/>
              </w:rPr>
            </w:pPr>
            <w:r w:rsidRPr="006075F6">
              <w:t>2024</w:t>
            </w:r>
            <w:r w:rsidR="00817416" w:rsidRPr="006075F6">
              <w:t>-202</w:t>
            </w:r>
            <w:r w:rsidRPr="006075F6">
              <w:t>9</w:t>
            </w:r>
          </w:p>
        </w:tc>
        <w:tc>
          <w:tcPr>
            <w:tcW w:w="2268" w:type="dxa"/>
            <w:shd w:val="clear" w:color="auto" w:fill="auto"/>
          </w:tcPr>
          <w:p w:rsidR="00751A4A" w:rsidRPr="006075F6" w:rsidRDefault="00187494" w:rsidP="0010095E">
            <w:pPr>
              <w:pStyle w:val="EPLogo"/>
            </w:pPr>
            <w:r w:rsidRPr="006075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75F6" w:rsidRDefault="00D058B8" w:rsidP="004C5D52">
      <w:pPr>
        <w:pStyle w:val="LineTop"/>
      </w:pPr>
    </w:p>
    <w:p w:rsidR="00680577" w:rsidRPr="006075F6" w:rsidRDefault="00D87838" w:rsidP="00680577">
      <w:pPr>
        <w:pStyle w:val="EPBodyTA1"/>
      </w:pPr>
      <w:r w:rsidRPr="006075F6">
        <w:t>ΚΕΙΜΕΝΑ ΠΟΥ ΕΓΚΡΙΘΗΚΑΝ</w:t>
      </w:r>
    </w:p>
    <w:p w:rsidR="00D058B8" w:rsidRPr="006075F6" w:rsidRDefault="00D058B8" w:rsidP="00D058B8">
      <w:pPr>
        <w:pStyle w:val="LineBottom"/>
      </w:pPr>
    </w:p>
    <w:p w:rsidR="00D87838" w:rsidRPr="006075F6" w:rsidRDefault="00D87838" w:rsidP="00D87838">
      <w:pPr>
        <w:pStyle w:val="ATHeading1"/>
      </w:pPr>
      <w:bookmarkStart w:id="1" w:name="TANumber"/>
      <w:r w:rsidRPr="006075F6">
        <w:t>P10_TA(2025)00</w:t>
      </w:r>
      <w:r w:rsidR="00D46499">
        <w:t>90</w:t>
      </w:r>
      <w:bookmarkEnd w:id="1"/>
    </w:p>
    <w:p w:rsidR="00D87838" w:rsidRPr="006075F6" w:rsidRDefault="00D87838" w:rsidP="00D87838">
      <w:pPr>
        <w:pStyle w:val="ATHeading2"/>
      </w:pPr>
      <w:bookmarkStart w:id="2" w:name="title"/>
      <w:r w:rsidRPr="006075F6">
        <w:t>Ανανεωμένος μακροπρόθεσμος προϋπολογισμός για την Ένωση σε έναν μεταβαλλόμενο κόσμο</w:t>
      </w:r>
      <w:bookmarkEnd w:id="2"/>
    </w:p>
    <w:p w:rsidR="00D87838" w:rsidRPr="006075F6" w:rsidRDefault="00D87838" w:rsidP="00D87838">
      <w:pPr>
        <w:rPr>
          <w:i/>
          <w:vanish/>
        </w:rPr>
      </w:pPr>
      <w:r w:rsidRPr="006075F6">
        <w:rPr>
          <w:i/>
        </w:rPr>
        <w:fldChar w:fldCharType="begin"/>
      </w:r>
      <w:r w:rsidRPr="006075F6">
        <w:rPr>
          <w:i/>
        </w:rPr>
        <w:instrText xml:space="preserve"> TC"(</w:instrText>
      </w:r>
      <w:bookmarkStart w:id="3" w:name="DocNumber"/>
      <w:r w:rsidRPr="006075F6">
        <w:rPr>
          <w:i/>
        </w:rPr>
        <w:instrText>A10-0076/2025</w:instrText>
      </w:r>
      <w:bookmarkEnd w:id="3"/>
      <w:r w:rsidRPr="006075F6">
        <w:rPr>
          <w:i/>
        </w:rPr>
        <w:instrText xml:space="preserve"> - Εισηγητές: Siegfried Mureşan, Carla Tavares)"\l3 \n&gt; \* MERGEFORMAT </w:instrText>
      </w:r>
      <w:r w:rsidRPr="006075F6">
        <w:rPr>
          <w:i/>
        </w:rPr>
        <w:fldChar w:fldCharType="end"/>
      </w:r>
    </w:p>
    <w:p w:rsidR="00D87838" w:rsidRPr="006075F6" w:rsidRDefault="00D87838" w:rsidP="00D87838">
      <w:pPr>
        <w:rPr>
          <w:vanish/>
        </w:rPr>
      </w:pPr>
      <w:bookmarkStart w:id="4" w:name="Commission"/>
      <w:r w:rsidRPr="006075F6">
        <w:rPr>
          <w:vanish/>
        </w:rPr>
        <w:t>Επιτροπή Προϋπολογισμών</w:t>
      </w:r>
      <w:bookmarkEnd w:id="4"/>
    </w:p>
    <w:p w:rsidR="00D87838" w:rsidRPr="006075F6" w:rsidRDefault="00D87838" w:rsidP="00D87838">
      <w:pPr>
        <w:rPr>
          <w:vanish/>
        </w:rPr>
      </w:pPr>
      <w:bookmarkStart w:id="5" w:name="PE"/>
      <w:r w:rsidRPr="006075F6">
        <w:rPr>
          <w:vanish/>
        </w:rPr>
        <w:t>PE766.828</w:t>
      </w:r>
      <w:bookmarkEnd w:id="5"/>
    </w:p>
    <w:p w:rsidR="00D87838" w:rsidRPr="006075F6" w:rsidRDefault="00D87838" w:rsidP="00D87838">
      <w:pPr>
        <w:pStyle w:val="ATHeading3"/>
      </w:pPr>
      <w:bookmarkStart w:id="6" w:name="Sujet"/>
      <w:r w:rsidRPr="006075F6">
        <w:t xml:space="preserve">Ψήφισμα του Ευρωπαϊκού Κοινοβουλίου </w:t>
      </w:r>
      <w:r w:rsidR="00C21517">
        <w:t xml:space="preserve">της 7ης Μαΐου 2025 </w:t>
      </w:r>
      <w:r w:rsidRPr="006075F6">
        <w:t>σχετικά με τον ανανεωμένο μακροπρόθεσμο προϋπολογισμό για την Ένωση σε έναν μεταβαλλόμενο κόσμο</w:t>
      </w:r>
      <w:bookmarkEnd w:id="6"/>
      <w:r w:rsidRPr="006075F6">
        <w:t xml:space="preserve"> </w:t>
      </w:r>
      <w:bookmarkStart w:id="7" w:name="References"/>
      <w:r w:rsidRPr="006075F6">
        <w:t>(2024/2051(INI))</w:t>
      </w:r>
      <w:bookmarkEnd w:id="7"/>
    </w:p>
    <w:p w:rsidR="0015282E" w:rsidRPr="006075F6" w:rsidRDefault="0015282E" w:rsidP="0015282E">
      <w:pPr>
        <w:pStyle w:val="EPComma"/>
      </w:pPr>
      <w:r w:rsidRPr="006075F6">
        <w:rPr>
          <w:rStyle w:val="Italic"/>
        </w:rPr>
        <w:t>Το Ευρωπαϊκό Κοινοβούλιο</w:t>
      </w:r>
      <w:r w:rsidRPr="006075F6">
        <w:t>,</w:t>
      </w:r>
    </w:p>
    <w:p w:rsidR="0015282E" w:rsidRPr="006075F6" w:rsidRDefault="0015282E" w:rsidP="0015282E">
      <w:pPr>
        <w:pStyle w:val="NormalHanging12a"/>
        <w:rPr>
          <w:snapToGrid/>
        </w:rPr>
      </w:pPr>
      <w:r w:rsidRPr="006075F6">
        <w:t>–</w:t>
      </w:r>
      <w:r w:rsidRPr="006075F6">
        <w:tab/>
        <w:t>έχοντας υπόψη τα άρθρα 311, 312, 323 και 324 της Συνθήκης για τη λειτουργία της Ευρωπαϊκής Ένωσης (ΣΛΕΕ),</w:t>
      </w:r>
    </w:p>
    <w:p w:rsidR="0015282E" w:rsidRPr="006075F6" w:rsidRDefault="0015282E" w:rsidP="0015282E">
      <w:pPr>
        <w:pStyle w:val="NormalHanging12a"/>
      </w:pPr>
      <w:r w:rsidRPr="006075F6">
        <w:t>–</w:t>
      </w:r>
      <w:r w:rsidRPr="006075F6">
        <w:tab/>
        <w:t>έχοντας υπόψη τον κανονισμό (EE, Ευρατόμ) 2020/2093 του Συμβουλίου, της 17ης</w:t>
      </w:r>
      <w:r w:rsidR="00A07F67">
        <w:t> </w:t>
      </w:r>
      <w:r w:rsidRPr="006075F6">
        <w:t>Δεκεμβρίου 2020, για τον καθορισμό του πολυετούς δημοσιονομικού πλαισίου για την περίοδο 2021-2027</w:t>
      </w:r>
      <w:r w:rsidRPr="006075F6">
        <w:rPr>
          <w:rStyle w:val="FootnoteReference"/>
        </w:rPr>
        <w:footnoteReference w:id="1"/>
      </w:r>
      <w:r w:rsidRPr="006075F6">
        <w:t>, και τις κοινές δηλώσεις επί των οποίων επήλθε συμφωνία μεταξύ του Κοινοβουλίου, του Συμβουλίου και της Επιτροπής σχετικά με αυτό το ζήτημα, καθώς και τις σχετικές μονομερείς δηλώσεις,</w:t>
      </w:r>
    </w:p>
    <w:p w:rsidR="0015282E" w:rsidRPr="006075F6" w:rsidRDefault="0015282E" w:rsidP="0015282E">
      <w:pPr>
        <w:pStyle w:val="NormalHanging12a"/>
      </w:pPr>
      <w:r w:rsidRPr="006075F6">
        <w:t>–</w:t>
      </w:r>
      <w:r w:rsidRPr="006075F6">
        <w:tab/>
        <w:t>έχοντας υπόψη την 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w:t>
      </w:r>
      <w:r w:rsidRPr="006075F6">
        <w:rPr>
          <w:rStyle w:val="FootnoteReference"/>
        </w:rPr>
        <w:footnoteReference w:id="2"/>
      </w:r>
      <w:r w:rsidRPr="006075F6">
        <w:t>,</w:t>
      </w:r>
    </w:p>
    <w:p w:rsidR="0015282E" w:rsidRPr="006075F6" w:rsidRDefault="0015282E" w:rsidP="0015282E">
      <w:pPr>
        <w:pStyle w:val="NormalHanging12a"/>
      </w:pPr>
      <w:r w:rsidRPr="006075F6">
        <w:t>–</w:t>
      </w:r>
      <w:r w:rsidRPr="006075F6">
        <w:tab/>
        <w:t>έχοντας υπόψη την τροποποιημένη πρόταση της Επιτροπής, της 23ης Ιουνίου 2023, σχετικά με απόφαση του Συμβουλίου για την τροποποίηση της απόφασης (ΕΕ, Ευρατόμ) 2020/2053 για το σύστημα των ιδίων πόρων της Ευρωπαϊκής Ένωσης (COM(2023)0331),</w:t>
      </w:r>
    </w:p>
    <w:p w:rsidR="0015282E" w:rsidRPr="006075F6" w:rsidRDefault="0015282E" w:rsidP="0015282E">
      <w:pPr>
        <w:pStyle w:val="NormalHanging12a"/>
      </w:pPr>
      <w:r w:rsidRPr="006075F6">
        <w:t>–</w:t>
      </w:r>
      <w:r w:rsidRPr="006075F6">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6075F6">
        <w:rPr>
          <w:rStyle w:val="FootnoteReference"/>
        </w:rPr>
        <w:footnoteReference w:id="3"/>
      </w:r>
      <w:r w:rsidRPr="006075F6">
        <w:rPr>
          <w:rStyle w:val="Sup"/>
        </w:rPr>
        <w:t xml:space="preserve"> </w:t>
      </w:r>
      <w:r w:rsidRPr="006075F6">
        <w:t>(η ΙΙΑ),</w:t>
      </w:r>
    </w:p>
    <w:p w:rsidR="0015282E" w:rsidRPr="006075F6" w:rsidRDefault="0015282E" w:rsidP="0015282E">
      <w:pPr>
        <w:pStyle w:val="NormalHanging12a"/>
      </w:pPr>
      <w:r w:rsidRPr="006075F6">
        <w:lastRenderedPageBreak/>
        <w:t>–</w:t>
      </w:r>
      <w:r w:rsidRPr="006075F6">
        <w:tab/>
        <w:t>έχοντας υπόψη τον κανονισμό (ΕΕ, Ευρατόμ) 2024/2509 του Ευρωπαϊκού Κοινοβουλίου και του Συμβουλίου, της 23 Σεπτεμβρίου 2024, σχετικά με τους δημοσιονομικούς κανόνες που εφαρμόζονται στον γενικό προϋπολογισμό της Ένωσης (αναδιατύπωση)</w:t>
      </w:r>
      <w:r w:rsidRPr="006075F6">
        <w:rPr>
          <w:rStyle w:val="FootnoteReference"/>
        </w:rPr>
        <w:footnoteReference w:id="4"/>
      </w:r>
      <w:r w:rsidRPr="006075F6">
        <w:t xml:space="preserve"> (δημοσιονομικός κανονισμός),</w:t>
      </w:r>
    </w:p>
    <w:p w:rsidR="0015282E" w:rsidRPr="006075F6" w:rsidRDefault="0015282E" w:rsidP="0015282E">
      <w:pPr>
        <w:pStyle w:val="NormalHanging12a"/>
      </w:pPr>
      <w:r w:rsidRPr="006075F6">
        <w:t>–</w:t>
      </w:r>
      <w:r w:rsidRPr="006075F6">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αιρεσιμότητας για την προστασία του προϋπολογισμού της Ένωσης</w:t>
      </w:r>
      <w:r w:rsidRPr="006075F6">
        <w:rPr>
          <w:rStyle w:val="FootnoteReference"/>
        </w:rPr>
        <w:footnoteReference w:id="5"/>
      </w:r>
      <w:r w:rsidRPr="006075F6">
        <w:t xml:space="preserve"> («κανονισμός για την αιρεσιμότητα όσον αφορά το κράτος δικαίου»),</w:t>
      </w:r>
    </w:p>
    <w:p w:rsidR="0015282E" w:rsidRPr="006075F6" w:rsidRDefault="0015282E" w:rsidP="0015282E">
      <w:pPr>
        <w:pStyle w:val="NormalHanging12a"/>
      </w:pPr>
      <w:r w:rsidRPr="006075F6">
        <w:t>–</w:t>
      </w:r>
      <w:r w:rsidRPr="006075F6">
        <w:tab/>
        <w:t>έχοντας υπόψη τη θέση του της 27ης Φεβρουαρίου 2024 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για τα έτη 2021 έως 2027</w:t>
      </w:r>
      <w:r w:rsidRPr="006075F6">
        <w:rPr>
          <w:rStyle w:val="FootnoteReference"/>
        </w:rPr>
        <w:footnoteReference w:id="6"/>
      </w:r>
      <w:r w:rsidRPr="006075F6">
        <w:t>,</w:t>
      </w:r>
    </w:p>
    <w:p w:rsidR="0015282E" w:rsidRPr="006075F6" w:rsidRDefault="0015282E" w:rsidP="0015282E">
      <w:pPr>
        <w:pStyle w:val="NormalHanging12a"/>
      </w:pPr>
      <w:r w:rsidRPr="006075F6">
        <w:t>–</w:t>
      </w:r>
      <w:r w:rsidRPr="006075F6">
        <w:tab/>
        <w:t>έχοντας υπόψη το ψήφισμά του της 10ης Μαΐου 2023 σχετικά με τους ιδίους πόρους: μια καινούρια αρχή για τα οικονομικά της ΕΕ, μια καινούρια αρχή για την Ευρώπη</w:t>
      </w:r>
      <w:r w:rsidRPr="006075F6">
        <w:rPr>
          <w:rStyle w:val="FootnoteReference"/>
        </w:rPr>
        <w:footnoteReference w:id="7"/>
      </w:r>
      <w:r w:rsidRPr="006075F6">
        <w:t>,</w:t>
      </w:r>
    </w:p>
    <w:p w:rsidR="0015282E" w:rsidRPr="006075F6" w:rsidRDefault="0015282E" w:rsidP="0015282E">
      <w:pPr>
        <w:pStyle w:val="NormalHanging12a"/>
      </w:pPr>
      <w:r w:rsidRPr="006075F6">
        <w:t>–</w:t>
      </w:r>
      <w:r w:rsidRPr="006075F6">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sidRPr="006075F6">
        <w:rPr>
          <w:rStyle w:val="FootnoteReference"/>
        </w:rPr>
        <w:footnoteReference w:id="8"/>
      </w:r>
      <w:r w:rsidRPr="006075F6">
        <w:t>,</w:t>
      </w:r>
    </w:p>
    <w:p w:rsidR="0015282E" w:rsidRPr="006075F6" w:rsidRDefault="0015282E" w:rsidP="0015282E">
      <w:pPr>
        <w:pStyle w:val="NormalHanging12a"/>
      </w:pPr>
      <w:r w:rsidRPr="006075F6">
        <w:t>–</w:t>
      </w:r>
      <w:r w:rsidRPr="006075F6">
        <w:tab/>
        <w:t>έχοντας υπόψη τη θέση του της 16ης Δεκεμβρίου 2020 σχετικά με το σχέδιο κανονισμού του Συμβουλίου για τον καθορισμό του πολυετούς δημοσιονομικού πλαισίου για την περίοδο 2021-2027</w:t>
      </w:r>
      <w:r w:rsidRPr="006075F6">
        <w:rPr>
          <w:rStyle w:val="FootnoteReference"/>
        </w:rPr>
        <w:footnoteReference w:id="9"/>
      </w:r>
      <w:r w:rsidRPr="006075F6">
        <w:t>,</w:t>
      </w:r>
    </w:p>
    <w:p w:rsidR="0015282E" w:rsidRPr="006075F6" w:rsidRDefault="0015282E" w:rsidP="0015282E">
      <w:pPr>
        <w:pStyle w:val="NormalHanging12a"/>
      </w:pPr>
      <w:r w:rsidRPr="006075F6">
        <w:t>–</w:t>
      </w:r>
      <w:r w:rsidRPr="006075F6">
        <w:tab/>
        <w:t>έχοντας υπόψη τη διοργανική διακήρυξη για τον ευρωπαϊκό πυλώνα κοινωνικών δικαιωμάτων, της 13ης Δεκεμβρίου 2017</w:t>
      </w:r>
      <w:r w:rsidRPr="006075F6">
        <w:rPr>
          <w:rStyle w:val="FootnoteReference"/>
        </w:rPr>
        <w:footnoteReference w:id="10"/>
      </w:r>
      <w:r w:rsidRPr="006075F6">
        <w:t xml:space="preserve"> και το σχέδιο δράσης της Επιτροπής, της 4ης Μαρτίου 2021, για την εφαρμογή του ευρωπαϊκού πυλώνα κοινωνικών δικαιωμάτων (COM(2021)0102),</w:t>
      </w:r>
    </w:p>
    <w:p w:rsidR="0015282E" w:rsidRPr="006075F6" w:rsidRDefault="0015282E" w:rsidP="0015282E">
      <w:pPr>
        <w:pStyle w:val="NormalHanging12a"/>
      </w:pPr>
      <w:r w:rsidRPr="006075F6">
        <w:t>–</w:t>
      </w:r>
      <w:r w:rsidRPr="006075F6">
        <w:tab/>
        <w:t>έχοντας υπόψη τη συμφωνία που εγκρίθηκε κατά τη 15η διάσκεψη των μερών της σύμβασης για τη βιολογική ποικιλότητα (COP 15) στο Μόντρεαλ, στις 19 Δεκεμβρίου 2022 (Παγκόσμιο πλαίσιο για τη βιοποικιλότητα Κουνμίνγκ-Μόντρεαλ),</w:t>
      </w:r>
    </w:p>
    <w:p w:rsidR="0015282E" w:rsidRPr="006075F6" w:rsidRDefault="0015282E" w:rsidP="0015282E">
      <w:pPr>
        <w:pStyle w:val="NormalHanging12a"/>
      </w:pPr>
      <w:r w:rsidRPr="006075F6">
        <w:t>–</w:t>
      </w:r>
      <w:r w:rsidRPr="006075F6">
        <w:tab/>
        <w:t xml:space="preserve">έχοντας υπόψη τη συμφωνία που εγκρίθηκε κατά την 21η διάσκεψη των μερών της UNFCCC (COP 21) στο Παρίσι, στις 12 Δεκεμβρίου 2015 (Συμφωνία του Παρισιού), </w:t>
      </w:r>
    </w:p>
    <w:p w:rsidR="0015282E" w:rsidRPr="006075F6" w:rsidRDefault="0015282E" w:rsidP="0015282E">
      <w:pPr>
        <w:pStyle w:val="NormalHanging12a"/>
      </w:pPr>
      <w:r w:rsidRPr="006075F6">
        <w:t>–</w:t>
      </w:r>
      <w:r w:rsidRPr="006075F6">
        <w:tab/>
        <w:t xml:space="preserve">έχοντας υπόψη τους Στόχους Βιώσιμης Ανάπτυξης των Ηνωμένων Εθνών, </w:t>
      </w:r>
    </w:p>
    <w:p w:rsidR="0015282E" w:rsidRPr="006075F6" w:rsidRDefault="0015282E" w:rsidP="0015282E">
      <w:pPr>
        <w:pStyle w:val="NormalHanging12a"/>
      </w:pPr>
      <w:r w:rsidRPr="006075F6">
        <w:t>–</w:t>
      </w:r>
      <w:r w:rsidRPr="006075F6">
        <w:tab/>
        <w:t xml:space="preserve">έχοντας υπόψη την έκθεση του Sauli Niinistö, της 30ής Οκτωβρίου 2024, με τίτλο «Safer Together – Strengthening Europe’s Civilian and Military Preparedness and </w:t>
      </w:r>
      <w:r w:rsidRPr="006075F6">
        <w:lastRenderedPageBreak/>
        <w:t>Readiness» (Πιο ασφαλείς μαζί – Ενίσχυση της πολιτικοστρατιωτικής προετοιμασίας και ετοιμότητας της Ευρώπης) (εφεξής «έκθεση Niinistö»),</w:t>
      </w:r>
    </w:p>
    <w:p w:rsidR="0015282E" w:rsidRPr="006075F6" w:rsidRDefault="0015282E" w:rsidP="0015282E">
      <w:pPr>
        <w:pStyle w:val="NormalHanging12a"/>
      </w:pPr>
      <w:r w:rsidRPr="006075F6">
        <w:t>–</w:t>
      </w:r>
      <w:r w:rsidRPr="006075F6">
        <w:tab/>
        <w:t>έχοντας υπόψη την έκθεση του Mario Draghi, της 9ης Σεπτεμβρίου 2024, με τίτλο «The future of European competitiveness» (Το μέλλον της ευρωπαϊκής ανταγωνιστικότητας) (εφεξής «έκθεση Niinistö»),</w:t>
      </w:r>
    </w:p>
    <w:p w:rsidR="0015282E" w:rsidRPr="006075F6" w:rsidRDefault="0015282E" w:rsidP="0015282E">
      <w:pPr>
        <w:pStyle w:val="NormalHanging12a"/>
      </w:pPr>
      <w:r w:rsidRPr="006075F6">
        <w:t>–</w:t>
      </w:r>
      <w:r w:rsidRPr="006075F6">
        <w:tab/>
        <w:t>έχοντας υπόψη την έκθεση της 4ης Σεπτεμβρίου 2024, με θέμα «Στρατηγικός διάλογος για το μέλλον της γεωργίας της ΕΕ – Μια κοινή προοπτική για τη γεωργία και τα τρόφιμα στην Ευρώπη»,</w:t>
      </w:r>
    </w:p>
    <w:p w:rsidR="0015282E" w:rsidRPr="006075F6" w:rsidRDefault="0015282E" w:rsidP="0015282E">
      <w:pPr>
        <w:pStyle w:val="NormalHanging12a"/>
      </w:pPr>
      <w:r w:rsidRPr="006075F6">
        <w:t>–</w:t>
      </w:r>
      <w:r w:rsidRPr="006075F6">
        <w:tab/>
        <w:t>έχοντας υπόψη την έκθεση του Enrico Letta, της 17ης Απριλίου 2024, με τίτλο «Much more than a market – speed, security, solidarity: empowering the Single Market to deliver a sustainable future and prosperity for all EU Citizens» (Όχι μόνο μια απλή αγορά: Ταχύτητα, ασφάλεια, αλληλεγγύη. Ενδυνάμωση της ενιαίας αγοράς για την επίτευξη βιώσιμου μέλλοντος και ευημερίας για όλους τους πολίτες της ΕΕ) (εφεξής «έκθεση Letta»),</w:t>
      </w:r>
    </w:p>
    <w:p w:rsidR="0015282E" w:rsidRPr="006075F6" w:rsidRDefault="0015282E" w:rsidP="0015282E">
      <w:pPr>
        <w:pStyle w:val="NormalHanging12a"/>
      </w:pPr>
      <w:r w:rsidRPr="006075F6">
        <w:t>–</w:t>
      </w:r>
      <w:r w:rsidRPr="006075F6">
        <w:tab/>
        <w:t>έχοντας υπόψη την έκθεση της ομάδας υψηλού επιπέδου για το μέλλον της πολιτικής συνοχής, της 20ής Φεβρουαρίου 2024, με τίτλο «Forging a sustainable future together – cohesion for a competitive and inclusive Europe» (Από κοινού διαμόρφωση ενός βιώσιμου μέλλοντος: συνοχή για μια ανταγωνιστική και συμπεριληπτική Ευρώπη),</w:t>
      </w:r>
    </w:p>
    <w:p w:rsidR="0015282E" w:rsidRPr="006075F6" w:rsidRDefault="0015282E" w:rsidP="0015282E">
      <w:pPr>
        <w:pStyle w:val="NormalHanging12a"/>
      </w:pPr>
      <w:r w:rsidRPr="006075F6">
        <w:t>–</w:t>
      </w:r>
      <w:r w:rsidRPr="006075F6">
        <w:tab/>
        <w:t xml:space="preserve">έχοντας υπόψη τη Δήλωση της Βουδαπέστης σχετικά με τη Νέα Ευρωπαϊκή Συμφωνία για την Ανταγωνιστικότητα, </w:t>
      </w:r>
    </w:p>
    <w:p w:rsidR="0015282E" w:rsidRPr="006075F6" w:rsidRDefault="0015282E" w:rsidP="0015282E">
      <w:pPr>
        <w:pStyle w:val="NormalHanging12a"/>
      </w:pPr>
      <w:r w:rsidRPr="006075F6">
        <w:t>–</w:t>
      </w:r>
      <w:r w:rsidRPr="006075F6">
        <w:tab/>
        <w:t>έχοντας υπόψη την κοινή ανακοίνωση, της 26ης Μαρτίου 2025, με τίτλο «European Preparedness Union Strategy» (Ευρωπαϊκή στρατηγική για την Ένωση Ετοιμότητας) (JOIN(2025)0130),</w:t>
      </w:r>
    </w:p>
    <w:p w:rsidR="0015282E" w:rsidRPr="006075F6" w:rsidRDefault="0015282E" w:rsidP="0015282E">
      <w:pPr>
        <w:pStyle w:val="NormalHanging12a"/>
      </w:pPr>
      <w:r w:rsidRPr="006075F6">
        <w:t>–</w:t>
      </w:r>
      <w:r w:rsidRPr="006075F6">
        <w:tab/>
        <w:t>έχοντας υπόψη τη λευκή βίβλο, της 19ης Μαρτίου 2025, με τίτλο «European Defence Readiness 2030» (Λευκή Βίβλος για την ευρωπαϊκή άμυνα — Ετοιμότητα με ορίζοντα το 2030) (JOIN(2025)0120),</w:t>
      </w:r>
    </w:p>
    <w:p w:rsidR="0015282E" w:rsidRPr="006075F6" w:rsidRDefault="0015282E" w:rsidP="0015282E">
      <w:pPr>
        <w:pStyle w:val="NormalHanging12a"/>
      </w:pPr>
      <w:r w:rsidRPr="006075F6">
        <w:t>–</w:t>
      </w:r>
      <w:r w:rsidRPr="006075F6">
        <w:tab/>
        <w:t>έχοντας υπόψη την ανακοίνωση της Επιτροπής, της 7ης Μαρτίου 2025, με τίτλο «Χάρτης πορείας για τα δικαιώματα των γυναικών» (COM(2025)0097),</w:t>
      </w:r>
    </w:p>
    <w:p w:rsidR="0015282E" w:rsidRPr="006075F6" w:rsidRDefault="0015282E" w:rsidP="0015282E">
      <w:pPr>
        <w:pStyle w:val="NormalHanging12a"/>
      </w:pPr>
      <w:r w:rsidRPr="006075F6">
        <w:t>–</w:t>
      </w:r>
      <w:r w:rsidRPr="006075F6">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rsidR="0015282E" w:rsidRPr="006075F6" w:rsidRDefault="0015282E" w:rsidP="0015282E">
      <w:pPr>
        <w:pStyle w:val="NormalHanging12a"/>
      </w:pPr>
      <w:r w:rsidRPr="006075F6">
        <w:t>–</w:t>
      </w:r>
      <w:r w:rsidRPr="006075F6">
        <w:tab/>
        <w:t xml:space="preserve">έχοντας υπόψη την ανακοίνωση της Επιτροπής, της 19ης Φεβρουαρίου 2025, με τίτλο «Ένα όραμα για τη γεωργία και τα τρόφιμα» COM(2025)0075, </w:t>
      </w:r>
    </w:p>
    <w:p w:rsidR="0015282E" w:rsidRPr="006075F6" w:rsidRDefault="0015282E" w:rsidP="0015282E">
      <w:pPr>
        <w:pStyle w:val="NormalHanging12a"/>
      </w:pPr>
      <w:r w:rsidRPr="006075F6">
        <w:t>–</w:t>
      </w:r>
      <w:r w:rsidRPr="006075F6">
        <w:tab/>
        <w:t>έχοντας υπόψη την ανακοίνωση της Επιτροπής, της 11ης Φεβρουαρίου 2025, με τίτλο «Η πορεία προς το προσεχές Πολυετές Δημοσιονομικό Πλαίσιο» (COM(2025)0046),</w:t>
      </w:r>
    </w:p>
    <w:p w:rsidR="0015282E" w:rsidRPr="006075F6" w:rsidRDefault="0015282E" w:rsidP="0015282E">
      <w:pPr>
        <w:pStyle w:val="NormalHanging12a"/>
      </w:pPr>
      <w:r w:rsidRPr="006075F6">
        <w:t>–</w:t>
      </w:r>
      <w:r w:rsidRPr="006075F6">
        <w:tab/>
        <w:t>έχοντας υπόψη την ανακοίνωση της Επιτροπής, της 29ης Ιανουαρίου 2025, με τίτλο «Πυξίδα ανταγωνιστικότητας για την ΕΕ» (COM(2025)0030),</w:t>
      </w:r>
    </w:p>
    <w:p w:rsidR="0015282E" w:rsidRPr="006075F6" w:rsidRDefault="0015282E" w:rsidP="0015282E">
      <w:pPr>
        <w:pStyle w:val="NormalHanging12a"/>
      </w:pPr>
      <w:r w:rsidRPr="006075F6">
        <w:t>–</w:t>
      </w:r>
      <w:r w:rsidRPr="006075F6">
        <w:tab/>
        <w:t>έχοντας υπόψη την ανακοίνωση της Επιτροπής, της 9ης Δεκεμβρίου 2021, με τίτλο «Οικοδόμηση μιας οικονομίας στην υπηρεσία των ανθρώπων: σχέδιο δράσης για την κοινωνική οικονομία» (COM(2021)0778),</w:t>
      </w:r>
    </w:p>
    <w:p w:rsidR="0015282E" w:rsidRPr="006075F6" w:rsidRDefault="0015282E" w:rsidP="0015282E">
      <w:pPr>
        <w:pStyle w:val="NormalHanging12a"/>
      </w:pPr>
      <w:r w:rsidRPr="006075F6">
        <w:t>–</w:t>
      </w:r>
      <w:r w:rsidRPr="006075F6">
        <w:tab/>
        <w:t>έχοντας υπόψη τα συμπεράσματα του Ευρωπαϊκού Συμβουλίου της 20ής Μαρτίου 2025, της 6ης Μαρτίου 2025 και της 19ης Δεκεμβρίου 2024,</w:t>
      </w:r>
    </w:p>
    <w:p w:rsidR="0015282E" w:rsidRPr="006075F6" w:rsidRDefault="0015282E" w:rsidP="0015282E">
      <w:pPr>
        <w:pStyle w:val="NormalHanging12a"/>
      </w:pPr>
      <w:r w:rsidRPr="006075F6">
        <w:t>–</w:t>
      </w:r>
      <w:r w:rsidRPr="006075F6">
        <w:tab/>
        <w:t>έχοντας υπόψη τις πολιτικές κατευθυντήριες γραμμές της 18ης Ιουλίου 2024 για την επόμενη Ευρωπαϊκή Επιτροπή (2024-2029),</w:t>
      </w:r>
    </w:p>
    <w:p w:rsidR="0015282E" w:rsidRPr="006075F6" w:rsidRDefault="0015282E" w:rsidP="0015282E">
      <w:pPr>
        <w:pStyle w:val="NormalHanging12a"/>
      </w:pPr>
      <w:r w:rsidRPr="006075F6">
        <w:t>–</w:t>
      </w:r>
      <w:r w:rsidRPr="006075F6">
        <w:tab/>
        <w:t>έχοντας υπόψη τη γνωμοδότηση της Επιτροπής των Περιφερειών, της 20ής Νοεμβρίου 2024, με τίτλο «Προϋπολογισμός της ΕΕ και τοποκεντρικές πολιτικές: προτάσεις για νέους μηχανισμούς σχεδιασμού και υλοποίησης στο ΠΔΠ μετά το 2027»</w:t>
      </w:r>
      <w:r w:rsidRPr="006075F6">
        <w:rPr>
          <w:rStyle w:val="FootnoteReference"/>
        </w:rPr>
        <w:footnoteReference w:id="11"/>
      </w:r>
      <w:r w:rsidRPr="006075F6">
        <w:t>,</w:t>
      </w:r>
    </w:p>
    <w:p w:rsidR="0015282E" w:rsidRPr="006075F6" w:rsidRDefault="0015282E" w:rsidP="0015282E">
      <w:pPr>
        <w:pStyle w:val="NormalHanging12a"/>
      </w:pPr>
      <w:r w:rsidRPr="006075F6">
        <w:t>–</w:t>
      </w:r>
      <w:r w:rsidRPr="006075F6">
        <w:tab/>
        <w:t>έχοντας υπόψη το άρθρο 55 του Κανονισμού του,</w:t>
      </w:r>
    </w:p>
    <w:p w:rsidR="0015282E" w:rsidRPr="006075F6" w:rsidRDefault="0015282E" w:rsidP="0015282E">
      <w:pPr>
        <w:pStyle w:val="NormalHanging12a"/>
      </w:pPr>
      <w:r w:rsidRPr="006075F6">
        <w:t>–</w:t>
      </w:r>
      <w:r w:rsidRPr="006075F6">
        <w:tab/>
        <w:t>έχοντας υπόψη τις γνωμοδοτήσεις της Επιτροπής Εξωτερικών Υποθέσεων, της Επιτροπής Ανάπτυξης, της Επιτροπής Ελέγχου του Προϋπολογισμού, της Επιτροπής Οικονομικής και Νομισματικής Πολιτικής, της Επιτροπής Απασχόλησης και Κοινωνικών Υποθέσεων, της Επιτροπής Περιβάλλοντος, Κλίματος και Ασφάλειας των Τροφίμων, της Επιτροπής Βιομηχανίας, Έρευνας και Ενέργειας, της Επιτροπής Εσωτερικής Αγοράς και Προστασίας των Καταναλωτών, της Επιτροπής Μεταφορών και Τουρισμού, της Επιτροπής Περιφερειακής Ανάπτυξης, της Επιτροπής Γεωργίας και Ανάπτυξης της Υπαίθρου, της Επιτροπής Πολιτισμού και Παιδείας, της Επιτροπής Πολιτικών Ελευθεριών, Δικαιοσύνης και Εσωτερικών Υποθέσεων, της Επιτροπής Συνταγματικών Υποθέσεων, και της Επιτροπής Δικαιωμάτων των Γυναικών και Ισότητας των Φύλων,</w:t>
      </w:r>
    </w:p>
    <w:p w:rsidR="0015282E" w:rsidRPr="006075F6" w:rsidRDefault="0015282E" w:rsidP="0015282E">
      <w:pPr>
        <w:pStyle w:val="NormalHanging12a"/>
      </w:pPr>
      <w:r w:rsidRPr="006075F6">
        <w:t>–</w:t>
      </w:r>
      <w:r w:rsidRPr="006075F6">
        <w:tab/>
        <w:t>έχοντας υπόψη την έκθεση της Επιτροπής Προϋπολογισμών (A10-0076/2025),</w:t>
      </w:r>
    </w:p>
    <w:p w:rsidR="0015282E" w:rsidRPr="006075F6" w:rsidRDefault="0015282E" w:rsidP="0015282E">
      <w:pPr>
        <w:pStyle w:val="NormalHanging12a"/>
      </w:pPr>
      <w:r w:rsidRPr="006075F6">
        <w:t>Α.</w:t>
      </w:r>
      <w:r w:rsidRPr="006075F6">
        <w:tab/>
        <w:t>λαμβάνοντας υπόψη ότι, σύμφωνα με το άρθρο 311 ΣΛΕΕ, η Ένωση υποχρεούται να διαθέτει επαρκή μέσα για την επίτευξη των στόχων της και την επιτυχή εφαρμογή των πολιτικών της·</w:t>
      </w:r>
    </w:p>
    <w:p w:rsidR="0015282E" w:rsidRPr="006075F6" w:rsidRDefault="0015282E" w:rsidP="0015282E">
      <w:pPr>
        <w:pStyle w:val="NormalHanging12a"/>
      </w:pPr>
      <w:r w:rsidRPr="006075F6">
        <w:t>Β.</w:t>
      </w:r>
      <w:r w:rsidRPr="006075F6">
        <w:tab/>
        <w:t>λαμβάνοντας υπόψη ότι ο προϋπολογισμός της Ένωσης είναι πρωτίστως ένα εργαλείο επενδύσεων που μπορεί να επιτύχει οικονομίες κλίμακας που δεν μπορούν να επιτευχθούν σε επίπεδο κρατών μελών και να στηρίξει ευρωπαϊκά δημόσια αγαθά, ιδίως έργα διασυνοριακού χαρακτήρα· τονίζει ότι όλες οι δαπάνες του προϋπολογισμού της Ένωσης πρέπει να αποφέρουν ευρωπαϊκή προστιθέμενη αξία και σαφή καθαρά οφέλη σε σύγκριση με τις δαπάνες σε εθνικό ή περιφερειακό επίπεδο και να οδηγήσουν σε πραγματικά και διαρκή αποτελέσματα·</w:t>
      </w:r>
    </w:p>
    <w:p w:rsidR="0015282E" w:rsidRPr="006075F6" w:rsidRDefault="0015282E" w:rsidP="0015282E">
      <w:pPr>
        <w:pStyle w:val="NormalHanging12a"/>
      </w:pPr>
      <w:r w:rsidRPr="006075F6">
        <w:t>Γ.</w:t>
      </w:r>
      <w:r w:rsidRPr="006075F6">
        <w:tab/>
        <w:t>λαμβάνοντας υπόψη ότι οι δαπάνες μέσω του προϋπολογισμού της Ένωσης, εάν είναι αποτελεσματικά στοχευμένες, ευθυγραμμισμένες με τις πολιτικές προτεραιότητες της Ένωσης και καλύτερα συντονισμένες με τις δαπάνες σε εθνικό επίπεδο, συμβάλλουν στην αποφυγή του κατακερματισμού στην ενιαία αγορά, προωθούν την ανοδική σύγκλιση, αμβλύνουν τις ανισότητες και ενισχύουν τον συνολικό αντίκτυπο των δημόσιων επενδύσεων· λαμβάνοντας υπόψη ότι οι δημόσιες επενδύσεις είναι απαραίτητες ως καταλύτης για τις ιδιωτικές επενδύσεις σε τομείς στους οποίους η αγορά από μόνη της δεν μπορεί να δώσει ώθηση στις απαιτούμενες επενδύσεις·</w:t>
      </w:r>
    </w:p>
    <w:p w:rsidR="0015282E" w:rsidRPr="006075F6" w:rsidRDefault="0015282E" w:rsidP="0015282E">
      <w:pPr>
        <w:pStyle w:val="NormalHanging12a"/>
      </w:pPr>
      <w:r w:rsidRPr="006075F6">
        <w:t>Δ.</w:t>
      </w:r>
      <w:r w:rsidRPr="006075F6">
        <w:tab/>
        <w:t>λαμβάνοντας υπόψη ότι το μέσο ανάκαμψης NextGenerationEU (NGEU), που θεσπίστηκε μετά την πανδημία COVID-19, επέτρεψε σημαντική πρόσθετη επενδυτική ικανότητα ύψους 750 δισεκατομμυρίων EUR σε τιμές του 2018, επιπλέον του προϋπολογισμού της Ένωσης, που ανέρχεται στο 1,1 % του ακαθάριστου εθνικού εισοδήματος (ΑΕΕ) της ΕΕ των 27, με αποτέλεσμα την ταχεία ανάκαμψη και επιστροφή στην ανάπτυξη και τη στήριξη της πράσινης και της ψηφιακής μετάβασης· λαμβάνοντας υπόψη ότι το NGEU δεν θα υφίσταται μετά το 2027·</w:t>
      </w:r>
    </w:p>
    <w:p w:rsidR="0015282E" w:rsidRPr="006075F6" w:rsidRDefault="0015282E" w:rsidP="0015282E">
      <w:pPr>
        <w:pStyle w:val="NormalHanging12a"/>
      </w:pPr>
      <w:r w:rsidRPr="006075F6">
        <w:t xml:space="preserve">Ε. </w:t>
      </w:r>
      <w:r w:rsidRPr="006075F6">
        <w:tab/>
        <w:t>λαμβάνοντας υπόψη ότι το 2022 τα κράτη μέλη δαπάνησαν κατά μέσο όρο το 1,4 % του ακαθάριστου εγχώριου προϊόντος τους (ΑΕγχΠ) για κρατικές ενισχύσεις, ποσοστό σημαντικά μεγαλύτερο από τη συνεισφορά τους στον προϋπολογισμό της Ένωσης, ενώ περισσότερο από το ήμισυ αυτών των ενισχύσεων δεν συνδεόταν με κρίσεις·</w:t>
      </w:r>
    </w:p>
    <w:p w:rsidR="0015282E" w:rsidRPr="006075F6" w:rsidRDefault="0015282E" w:rsidP="0015282E">
      <w:pPr>
        <w:pStyle w:val="NormalHanging12a"/>
      </w:pPr>
      <w:r w:rsidRPr="006075F6">
        <w:t>ΣΤ.</w:t>
      </w:r>
      <w:r w:rsidRPr="006075F6">
        <w:tab/>
        <w:t>λαμβάνοντας υπόψη ότι ο προϋπολογισμός της Ένωσης, υποστηριζόμενος από το NGEU και τα δάνεια μέσω του συστήματος SURE, συνέβαλε καθοριστικά στον μετριασμό των οικονομικών και κοινωνικών επιπτώσεων της κρίσης COVID-19 και στην αντιμετώπιση των συνεπειών του επιθετικού πολέμου της Ρωσίας κατά της Ουκρανίας· λαμβάνοντας υπόψη ότι ο προϋπολογισμός της Ένωσης εξακολουθεί να μην διαθέτει το μέγεθος, τη δομή και τους κανόνες που απαιτούνται ώστε να προσαρμόζεται στις μεταβαλλόμενες ανάγκες δαπανών, να αντιμετωπίζει κλυδωνισμούς και κρίσεις, να εφαρμόζει εμπράκτως την αρχή της αλληλεγγύης και να επιτρέπει στην Ένωση να επιτύχει τους στόχους της που προβλέπονται στις Συνθήκες·</w:t>
      </w:r>
    </w:p>
    <w:p w:rsidR="0015282E" w:rsidRPr="006075F6" w:rsidRDefault="0015282E" w:rsidP="0015282E">
      <w:pPr>
        <w:pStyle w:val="NormalHanging12a"/>
      </w:pPr>
      <w:r w:rsidRPr="006075F6">
        <w:t>Ζ.</w:t>
      </w:r>
      <w:r w:rsidRPr="006075F6">
        <w:tab/>
        <w:t>λαμβάνοντας υπόψη ότι οι άνθρωποι δικαίως αναμένουν περισσότερα από την Ένωση και τον προϋπολογισμό της, όπως, μεταξύ άλλων, να ανταποκρίνονται άμεσα και αποτελεσματικά σε μεταβαλλόμενες ανάγκες, καθώς και να τους παρέχουν την απαραίτητη στήριξη και δη σε περιόδους κρίσης·</w:t>
      </w:r>
    </w:p>
    <w:p w:rsidR="0015282E" w:rsidRPr="006075F6" w:rsidRDefault="0015282E" w:rsidP="0015282E">
      <w:pPr>
        <w:pStyle w:val="NormalHanging12a"/>
      </w:pPr>
      <w:r w:rsidRPr="006075F6">
        <w:t>Η.</w:t>
      </w:r>
      <w:r w:rsidRPr="006075F6">
        <w:tab/>
        <w:t>λαμβάνοντας υπόψη ότι, μετά την έγκριση του τρέχοντος πολυετούς δημοσιονομικού πλαισίου (ΠΔΠ), η πολιτική, οικονομική και κοινωνική κατάσταση άλλαξε πλήρως, γεγονός που επιδείνωσε τις υποκείμενες διαρθρωτικές προκλήσεις για την Ένωση με αποτέλεσμα να χρειαστεί σημαντική αναθεώρηση του ΠΔΠ το 2024·</w:t>
      </w:r>
    </w:p>
    <w:p w:rsidR="0015282E" w:rsidRPr="006075F6" w:rsidRDefault="0015282E" w:rsidP="0015282E">
      <w:pPr>
        <w:pStyle w:val="NormalHanging12a"/>
      </w:pPr>
      <w:r w:rsidRPr="006075F6">
        <w:t>Θ.</w:t>
      </w:r>
      <w:r w:rsidRPr="006075F6">
        <w:tab/>
        <w:t>λαμβάνοντας υπόψη ότι το πλαίσιο εντός του οποίου η Επιτροπή θα προετοιμάζει τις προτάσεις της για το ΠΔΠ μετά το 2027 είναι εξίσου δύσκολο, καθώς η εδραιωμένη παγκόσμια και γεωπολιτική τάξη μεταβάλλεται γρήγορα και ριζικά, ο πόλεμος μεγάλης κλίμακας βρίσκεται στην πόρτα της Ένωσης, επικρατεί ένα ιδιαίτερα δύσκολο οικονομικό και κοινωνικό πλαίσιο ενώ είναι φανερή η επιδείνωση της κλιματικής κρίσης και της κρίσης βιοποικιλότητας· λαμβάνοντας υπόψη ότι, όπως έχει καταστήσει σαφές η Επιτροπή, η Ένωση δεν μπορεί να συνεχίσει με το ισχύον καθεστώς της και για αυτό ο προϋπολογισμός της θα πρέπει να αλλάξει αναλόγως·</w:t>
      </w:r>
    </w:p>
    <w:p w:rsidR="0015282E" w:rsidRPr="006075F6" w:rsidRDefault="0015282E" w:rsidP="0015282E">
      <w:pPr>
        <w:pStyle w:val="NormalHanging12a"/>
      </w:pPr>
      <w:r w:rsidRPr="006075F6">
        <w:t>Ι.</w:t>
      </w:r>
      <w:r w:rsidRPr="006075F6">
        <w:tab/>
        <w:t>λαμβάνοντας υπόψη ότι η κυβέρνηση των ΗΠΑ αποφάσισε να εγκαταλείψει τον ρόλο που είχε αναλάβει η χώρα μεταπολεμικά ως εγγυητής της ειρήνης και της ασφάλειας παγκοσμίως, ως ηγέτης της παγκόσμιας διακυβέρνησης στο πλαίσιο της βασισμένης σε κανόνες πολυμερούς διεθνούς τάξης και ως χορηγός ουσιαστικής αναπτυξιακής και ανθρωπιστικής βοήθειας σε όσους έχουν μεγαλύτερη ανάγκη σε ολόκληρο τον κόσμο· λαμβάνοντας υπόψη ότι, συνεπώς, η Ένωση θα πρέπει να εντείνει τις προσπάθειές της για να καλύψει μέρος του κενού που φαίνεται πως αφήνουν οι ΗΠΑ, θέτοντας πρόσθετες απαιτήσεις στον προϋπολογισμό·</w:t>
      </w:r>
    </w:p>
    <w:p w:rsidR="0015282E" w:rsidRPr="006075F6" w:rsidRDefault="0015282E" w:rsidP="0015282E">
      <w:pPr>
        <w:pStyle w:val="NormalHanging12a"/>
      </w:pPr>
      <w:r w:rsidRPr="006075F6">
        <w:t>ΙΑ.</w:t>
      </w:r>
      <w:r w:rsidRPr="006075F6">
        <w:tab/>
        <w:t>λαμβάνοντας υπόψη ότι η Ένωση έχει δεσμευτεί να λάβει όλα τα αναγκαία μέτρα για την επίτευξη κλιματικής ουδετερότητας το αργότερο έως το 2050 και για την προστασία της φύσης και την αντιστροφή της απώλειας βιοποικιλότητας· λαμβάνοντας υπόψη ότι η υλοποίηση του πλαισίου πολιτικής που έχει θεσπιστεί για την επίτευξη αυτού του στόχου θα απαιτήσει σημαντικές επενδύσεις· λαμβάνοντας υπόψη ότι ο προϋπολογισμός της Ένωσης θα πρέπει να συμβάλλει σημαντικά στην εξασφάλιση των εν λόγω επενδύσεων και την παροχή κινήτρων για αυτά·</w:t>
      </w:r>
    </w:p>
    <w:p w:rsidR="0015282E" w:rsidRPr="006075F6" w:rsidRDefault="0015282E" w:rsidP="0015282E">
      <w:pPr>
        <w:pStyle w:val="NormalHanging12a"/>
      </w:pPr>
      <w:r w:rsidRPr="006075F6">
        <w:t>ΙΒ.</w:t>
      </w:r>
      <w:r w:rsidRPr="006075F6">
        <w:tab/>
        <w:t>λαμβάνοντας υπόψη ότι, προκειμένου να αντισταθμιστούν οι δημοσιονομικές ελλείψεις, έχουν χρησιμοποιηθεί πολλές λύσεις που καθιστούν τον προϋπολογισμό πιο αδιαφανή, αφήνοντας το κοινό χωρίς ενημέρωση όσον αφορά τον πραγματικό όγκο των δαπανών της Ένωσης υπονομεύοντας τη μακροπρόθεσμη προβλεψιμότητα, που εκ σχεδιασμού παρέχει ο προϋπολογισμός, και αποδυναμώνοντας όχι μόνο την αρχή της ενότητας του προϋπολογισμού αλλά και τον ρόλο του Κοινοβουλίου ως νομοθέτη και αρμόδιας για τον προϋπολογισμό αρχής και ως αρμόδιας για την απαλλαγή αρχής, καθώς και τον ρόλο του στη λογοδοσία της εκτελεστικής εξουσίας·</w:t>
      </w:r>
    </w:p>
    <w:p w:rsidR="0015282E" w:rsidRPr="006075F6" w:rsidRDefault="0015282E" w:rsidP="0015282E">
      <w:pPr>
        <w:pStyle w:val="NormalHanging12a"/>
      </w:pPr>
      <w:r w:rsidRPr="006075F6">
        <w:t>ΙΓ.</w:t>
      </w:r>
      <w:r w:rsidRPr="006075F6">
        <w:tab/>
        <w:t>λαμβάνοντας υπόψη ότι η Ευρωπαϊκή Ένωση θεμελιώνεται στις αξίες 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ατόμων που ανήκουν σε μειονότητες· λαμβάνοντας υπόψη ότι οι παραβιάσεις των εν λόγω αξιών υπονομεύουν τη συνοχή της Ένωσης, διαβρώνουν τα δικαιώματα των πολιτών της ΕΕ και αποδυναμώνουν την αμοιβαία εμπιστοσύνη μεταξύ των κρατών μελών·</w:t>
      </w:r>
    </w:p>
    <w:p w:rsidR="0015282E" w:rsidRPr="006075F6" w:rsidRDefault="00A320BD" w:rsidP="00A320BD">
      <w:pPr>
        <w:pStyle w:val="NormalHanging12a"/>
        <w:ind w:hanging="570"/>
      </w:pPr>
      <w:r w:rsidRPr="006075F6">
        <w:t>1.</w:t>
      </w:r>
      <w:r w:rsidRPr="006075F6">
        <w:tab/>
      </w:r>
      <w:r w:rsidR="0015282E" w:rsidRPr="006075F6">
        <w:t>επιμένει ότι, σε έναν ταχέως μεταβαλλόμενο κόσμο όπου οι πολίτες δικαίως αναμένουν περισσότερα από την Ένωση και τον προϋπολογισμό της και όπου η Ένωση έχει να αντιμετωπίσει όλο και περισσότερες κρίσεις, το επόμενο ΠΔΠ πρέπει να διαθέτει αυξημένους πόρους σε σύγκριση με την περίοδο 2021-2027 και να απομακρυνθεί από το ιστορικά περιοριστικό, αυτοεπιβαλλόμενο επίπεδο του 1 % του ΑΕΕ·</w:t>
      </w:r>
    </w:p>
    <w:p w:rsidR="0015282E" w:rsidRPr="006075F6" w:rsidRDefault="00A320BD" w:rsidP="00A320BD">
      <w:pPr>
        <w:pStyle w:val="NormalHanging12a"/>
        <w:ind w:hanging="570"/>
      </w:pPr>
      <w:r w:rsidRPr="006075F6">
        <w:t>2.</w:t>
      </w:r>
      <w:r w:rsidRPr="006075F6">
        <w:tab/>
      </w:r>
      <w:r w:rsidR="0015282E" w:rsidRPr="006075F6">
        <w:t>υπογραμμίζει ότι το επόμενο ΠΔΠ πρέπει να επικεντρωθεί στη χρηματοδότηση ευρωπαϊκών δημόσιων αγαθών με αξιοσημείωτη προστιθέμενη αξία σε σύγκριση με τις εθνικές δαπάνες· επισημαίνει την ανάγκη για ενισχυμένες συνέργειες και καλύτερο συντονισμό μεταξύ των ενωσιακών και των εθνικών δαπανών· υπογραμμίζει ότι οι δαπάνες θα πρέπει να καλύπτουν σημαντικές προκλήσεις, όπως η επιστροφή του πολέμου μεγάλης κλίμακας στην πόρτα της Ένωσης, ένα ιδιαίτερα δύσκολο οικονομικό και κοινωνικό πλαίσιο, το χάσμα στην ανταγωνιστικότητα και η επιδείνωση της κλιματικής κρίσης και της κρίσης βιοποικιλότητας·</w:t>
      </w:r>
    </w:p>
    <w:p w:rsidR="0015282E" w:rsidRPr="006075F6" w:rsidRDefault="00A320BD" w:rsidP="00A320BD">
      <w:pPr>
        <w:pStyle w:val="NormalHanging12a"/>
        <w:ind w:hanging="570"/>
      </w:pPr>
      <w:r w:rsidRPr="006075F6">
        <w:t>3.</w:t>
      </w:r>
      <w:r w:rsidRPr="006075F6">
        <w:tab/>
      </w:r>
      <w:r w:rsidR="0015282E" w:rsidRPr="006075F6">
        <w:t>θεωρεί ότι η προσέγγιση ενός εθνικού σχεδίου ανά κράτος μέλος που εξετάζει η Επιτροπή, έχοντας ως πρότυπο τον Μηχανισμό Ανάκαμψης και Ανθεκτικότητας (ΜΑΑ), δεν μπορεί να αποτελέσει τη βάση για την επιμερισμένη διαχείριση των δαπανών μετά το 2027· υπογραμμίζει ότι ο σχεδιασμός της επιμερισμένης διαχείρισης των δαπανών στο πλαίσιο του επόμενου ΠΔΠ πρέπει να διασφαλίζει πλήρως τον ρόλο του Κοινοβουλίου ως νομοθέτη και αρμόδιας για τον προϋπολογισμό και την απαλλαγή αρχής και να σχεδιάζεται και να υλοποιείται σε στενή συνεργασία με τις περιφερειακές και τοπικές αρχές και όλα τα σχετικά ενδιαφερόμενα μέρη·</w:t>
      </w:r>
    </w:p>
    <w:p w:rsidR="0015282E" w:rsidRPr="006075F6" w:rsidRDefault="00A320BD" w:rsidP="00A320BD">
      <w:pPr>
        <w:pStyle w:val="NormalHanging12a"/>
        <w:ind w:hanging="570"/>
      </w:pPr>
      <w:r w:rsidRPr="006075F6">
        <w:t>4.</w:t>
      </w:r>
      <w:r w:rsidRPr="006075F6">
        <w:tab/>
      </w:r>
      <w:r w:rsidR="0015282E" w:rsidRPr="006075F6">
        <w:t>ζητεί το επόμενο ΠΔΠ να συνεχίσει να στηρίζει την οικονομική, κοινωνική και εδαφική συνοχή, προκειμένου να συμβάλει στη σύνδεση των κρατών μελών της Ένωσης, στην εμβάθυνση της ενιαίας αγοράς, στην προώθηση της σύγκλισης και στη μείωση της ανισότητας, της φτώχειας και του κοινωνικού αποκλεισμού·</w:t>
      </w:r>
    </w:p>
    <w:p w:rsidR="0015282E" w:rsidRPr="006075F6" w:rsidRDefault="00A320BD" w:rsidP="00A320BD">
      <w:pPr>
        <w:pStyle w:val="NormalHanging12a"/>
        <w:ind w:hanging="570"/>
      </w:pPr>
      <w:r w:rsidRPr="006075F6">
        <w:t>5.</w:t>
      </w:r>
      <w:r w:rsidRPr="006075F6">
        <w:tab/>
      </w:r>
      <w:r w:rsidR="0015282E" w:rsidRPr="006075F6">
        <w:t>θεωρεί ότι η ιδέα ενός οριζόντιου ταμείου ανταγωνιστικότητας όπου θα συγχωνευθούν τα υφιστάμενα προγράμματα, όπως προτείνει η Επιτροπή, δεν εξυπηρετεί τον επιδιωκόμενο σκοπό· τονίζει ότι το ταμείο αυτό θα πρέπει, αντιθέτως, να είναι ένα νέο μέσο που θα αξιοποιεί μια εργαλειοθήκη διαφορετικών ευκαιριών χρηματοδότησης με βάση τα διδάγματα που αντλήθηκαν από το InvestEU και το Ταμείο Καινοτομίας και θα συμπληρώνει τα υφιστάμενα, άκρως επιτυχημένα προγράμματα·</w:t>
      </w:r>
    </w:p>
    <w:p w:rsidR="0015282E" w:rsidRPr="006075F6" w:rsidRDefault="00A320BD" w:rsidP="00A320BD">
      <w:pPr>
        <w:pStyle w:val="NormalHanging12a"/>
        <w:ind w:hanging="570"/>
      </w:pPr>
      <w:r w:rsidRPr="006075F6">
        <w:t>6.</w:t>
      </w:r>
      <w:r w:rsidRPr="006075F6">
        <w:tab/>
      </w:r>
      <w:r w:rsidR="0015282E" w:rsidRPr="006075F6">
        <w:t>τονίζει ότι, δεδομένης ιδίως της αποχώρησης των ΗΠΑ από τον ρόλο τους ως εγγυητής της ειρήνης και της ασφάλειας παγκοσμίως ,υπάρχει σαφής ανάγκη μετάβασης προς μια πραγματική Αμυντική Ένωση, με το επόμενο ΠΔΠ να στηρίζει μια ολοκληρωμένη στρατηγική ασφάλειας μέσω της αύξησης των επενδύσεων· τονίζει ότι οι αμυντικές δαπάνες δεν πρέπει να παρέχονται εις βάρος των μακροπρόθεσμων επενδύσεων στην οικονομική, κοινωνική και εδαφική συνοχή της Ένωσης, ούτε να οδηγούν σε μείωση τους·</w:t>
      </w:r>
    </w:p>
    <w:p w:rsidR="0015282E" w:rsidRPr="006075F6" w:rsidRDefault="00A320BD" w:rsidP="00A320BD">
      <w:pPr>
        <w:pStyle w:val="NormalHanging12a"/>
        <w:ind w:hanging="570"/>
      </w:pPr>
      <w:r w:rsidRPr="006075F6">
        <w:t>7.</w:t>
      </w:r>
      <w:r w:rsidRPr="006075F6">
        <w:tab/>
      </w:r>
      <w:r w:rsidR="0015282E" w:rsidRPr="006075F6">
        <w:t>ζητεί πραγματική απλούστευση για τους τελικούς δικαιούχους με την αποφυγή προγραμμάτων με αλληλεπικαλυπτόμενους στόχους, αποκλίνοντα κριτήρια επιλεξιμότητας και διαφορετικούς κανόνες για οριζόντιες διατάξεις· υπογραμμίζει ότι η απλούστευση δεν μπορεί να συνεπάγεται μεγαλύτερο περιθώριο ελιγμών για την Επιτροπή χωρίς να γίνονται οι απαραίτητοι έλεγχοι και χωρίς να κρατούνται οι απαραίτητες ισορροπίες και, συνεπώς, πρέπει να επιτευχθεί με πλήρη σεβασμό της θεσμικής ισορροπίας που προβλέπεται στις Συνθήκες·</w:t>
      </w:r>
    </w:p>
    <w:p w:rsidR="0015282E" w:rsidRPr="006075F6" w:rsidRDefault="00A320BD" w:rsidP="00A320BD">
      <w:pPr>
        <w:pStyle w:val="NormalHanging12a"/>
        <w:ind w:hanging="570"/>
      </w:pPr>
      <w:r w:rsidRPr="006075F6">
        <w:t>8.</w:t>
      </w:r>
      <w:r w:rsidRPr="006075F6">
        <w:tab/>
      </w:r>
      <w:r w:rsidR="0015282E" w:rsidRPr="006075F6">
        <w:t>επιμένει στην ύπαρξη ενισχυμένης εγγενούς ικανότητας αντιμετώπισης κρίσεων στο επόμενο ΠΔΠ, καθώς και επαρκούς περιθωρίου ελιγμών για κάθε τομέα· τονίζει ότι, παράλληλα με την προβλεψιμότητα για τις επενδύσεις, τα προγράμματα δαπανών θα πρέπει να διατηρούν και ένα σημαντικό εσωτερικό και ευέλικτο αποθεματικό με κονδύλια για συγκεκριμένους στόχους πολιτικής που θα αποφασίζονται από την αρμόδια για τον προϋπολογισμό αρχή· υπογραμμίζει ότι η ευελιξία για την ανθρωπιστική βοήθεια θα πρέπει να οριοθετηθεί· θεωρεί ότι το ΠΔΠ για την περίοδο μετά το 2027 θα πρέπει να περιλαμβάνει δύο ειδικά μέσα, ένα ειδικά για τη διασφάλιση της αλληλεγγύης σε περίπτωση φυσικών καταστροφών και ένα για τη γενική διαχείριση κρίσεων·</w:t>
      </w:r>
    </w:p>
    <w:p w:rsidR="0015282E" w:rsidRPr="006075F6" w:rsidRDefault="00A320BD" w:rsidP="00A320BD">
      <w:pPr>
        <w:pStyle w:val="NormalHanging12a"/>
        <w:ind w:hanging="570"/>
      </w:pPr>
      <w:r w:rsidRPr="006075F6">
        <w:t>9.</w:t>
      </w:r>
      <w:r w:rsidRPr="006075F6">
        <w:tab/>
      </w:r>
      <w:r w:rsidR="0015282E" w:rsidRPr="006075F6">
        <w:t>υπογραμμίζει ότι η συμμόρφωση με τις αξίες και τα θεμελιώδη δικαιώματα της Ένωσης αποτελεί απαραίτητη προϋπόθεση για την πρόσβαση σε ενωσιακά κονδύλια· επιμένει ότι ο προϋπολογισμός της Ένωσης πρέπει να προστατεύεται από καταχρήσεις, απάτες και παραβιάσεις του κράτους δικαίου και ζητεί ισχυρότερη σύνδεση μεταξύ του κράτους δικαίου και του προϋπολογισμού της Ένωσης μετά το 2027·</w:t>
      </w:r>
    </w:p>
    <w:p w:rsidR="0015282E" w:rsidRPr="006075F6" w:rsidRDefault="00A320BD" w:rsidP="00A320BD">
      <w:pPr>
        <w:pStyle w:val="NormalHanging12a"/>
        <w:ind w:hanging="570"/>
      </w:pPr>
      <w:r w:rsidRPr="006075F6">
        <w:t>10.</w:t>
      </w:r>
      <w:r w:rsidRPr="006075F6">
        <w:tab/>
      </w:r>
      <w:r w:rsidR="0015282E" w:rsidRPr="006075F6">
        <w:t>υπογραμμίζει ότι η αποπληρωμή του δανεισμού από το NGEU δεν πρέπει να θέτει σε κίνδυνο τη χρηματοδότηση των πολιτικών και των προτεραιοτήτων της ΕΕ· τονίζει, επομένως, ότι όλες οι δαπάνες που σχετίζονται με δανεισμό που υποστηρίζεται από τον προϋπολογισμό της Ένωσης ή το περιθώριο του προϋπολογισμού πρέπει να αντιμετωπίζονται χωριστά από τις πιστώσεις για προγράμματα της ΕΕ στο πλαίσιο της μελλοντικής δομής του ΠΔΠ·</w:t>
      </w:r>
    </w:p>
    <w:p w:rsidR="0015282E" w:rsidRPr="006075F6" w:rsidRDefault="00A320BD" w:rsidP="00A320BD">
      <w:pPr>
        <w:pStyle w:val="NormalHanging12a"/>
        <w:ind w:hanging="570"/>
      </w:pPr>
      <w:r w:rsidRPr="006075F6">
        <w:t>11.</w:t>
      </w:r>
      <w:r w:rsidRPr="006075F6">
        <w:tab/>
      </w:r>
      <w:r w:rsidR="0015282E" w:rsidRPr="006075F6">
        <w:t>καλεί το Συμβούλιο να εγκρίνει επειγόντως νέους ιδίους πόρους, ώστε το κόστος δανεισμού του NextGenerationEU να αποπληρωθεί με βιώσιμο τρόπο· τονίζει ότι οι νέοι ίδιοι πόροι, πέραν της διοργανικής συμφωνίας, είναι απαραίτητοι για τις υψηλότερες ανάγκες της Ένωσης σε δαπάνες· θεωρεί ότι θα πρέπει να διερευνηθούν όλα τα μέσα και τα εργαλεία προκειμένου να παρασχεθούν στην Ένωση οι αναγκαίοι πόροι, και θεωρεί, στο πλαίσιο αυτό, ότι ο κοινός δανεισμός αποτελεί βιώσιμη επιλογή για να διασφαλιστεί ότι η Ένωση διαθέτει επαρκείς πόρους για την αντιμετώπιση οξειών κρίσεων σε επίπεδο Ένωσης, όπως η συνεχιζόμενη κρίση στον τομέα της ασφάλειας και της άμυνας·</w:t>
      </w:r>
    </w:p>
    <w:p w:rsidR="0015282E" w:rsidRPr="006075F6" w:rsidRDefault="00A320BD" w:rsidP="00A320BD">
      <w:pPr>
        <w:pStyle w:val="NormalHanging12a"/>
        <w:ind w:hanging="570"/>
      </w:pPr>
      <w:r w:rsidRPr="006075F6">
        <w:t>12.</w:t>
      </w:r>
      <w:r w:rsidRPr="006075F6">
        <w:tab/>
      </w:r>
      <w:r w:rsidR="0015282E" w:rsidRPr="006075F6">
        <w:t>δηλώνει έτοιμο να συνεργαστεί εποικοδομητικά με το Συμβούλιο και την Επιτροπή για την επίτευξη ενός μακροπρόθεσμου προϋπολογισμού που θα ανταποκρίνεται στις ανάγκες της Ένωσης· επισημαίνει ότι το ΠΔΠ μετά το 2027 δεν έχει σχεδιαστεί υπό συνήθεις συνθήκες και λαμβάνει σοβαρά υπόψη τον θεσμικό ρόλο του Κοινοβουλίου που κατοχυρώνεται στις Συνθήκες· επιμένει ότι το Κοινοβούλιο θα εγκρίνει μόνο έναν μακροπρόθεσμο προϋπολογισμό κατάλληλο για τον σκοπό της Ένωσης σε έναν μεταβαλλόμενο κόσμο και ζητεί την ταχεία έγκριση του ΠΔΠ ώστε να καταστεί δυνατή η έγκαιρη υλοποίηση των προγραμμάτων δαπανών από την 1η Ιανουαρίου 2028·</w:t>
      </w:r>
    </w:p>
    <w:p w:rsidR="0015282E" w:rsidRPr="006075F6" w:rsidRDefault="0015282E" w:rsidP="0015282E">
      <w:pPr>
        <w:pStyle w:val="Normal12a24b"/>
      </w:pPr>
      <w:r w:rsidRPr="006075F6">
        <w:rPr>
          <w:rStyle w:val="BoldItalic"/>
        </w:rPr>
        <w:t>Μακροπρόθεσμος προϋπολογισμός με ανανεωμένη έμφαση στις δαπάνες</w:t>
      </w:r>
    </w:p>
    <w:p w:rsidR="0015282E" w:rsidRPr="006075F6" w:rsidRDefault="00A320BD" w:rsidP="00A320BD">
      <w:pPr>
        <w:pStyle w:val="NormalHanging12a"/>
        <w:ind w:hanging="570"/>
      </w:pPr>
      <w:r w:rsidRPr="006075F6">
        <w:t>13.</w:t>
      </w:r>
      <w:r w:rsidRPr="006075F6">
        <w:tab/>
      </w:r>
      <w:r w:rsidR="0015282E" w:rsidRPr="006075F6">
        <w:t>θεωρεί ότι, δεδομένων των διαρθρωτικών προκλήσεων που αντιμετωπίζει η Ένωση, το ΠΔΠ μετά το 2027 θα πρέπει να κάνει κάποιες προσαρμογές όσον αφορά τους τομείς στου οποίους εστιάζει τις δαπάνες του, ώστε να διασφαλιστεί ότι η Ένωση μπορεί να επιτύχει τους στρατηγικούς στόχους πολιτικής της, όπως περιγράφεται κατωτέρω·</w:t>
      </w:r>
    </w:p>
    <w:p w:rsidR="0015282E" w:rsidRPr="006075F6" w:rsidRDefault="0015282E" w:rsidP="0015282E">
      <w:pPr>
        <w:pStyle w:val="Normal12a24b"/>
      </w:pPr>
      <w:r w:rsidRPr="006075F6">
        <w:rPr>
          <w:rStyle w:val="Italic"/>
        </w:rPr>
        <w:t>Ανταγωνιστικότητα, στρατηγική αυτονομία, κοινωνική, οικονομική και εδαφική συνοχή και ανθεκτικότητα</w:t>
      </w:r>
    </w:p>
    <w:p w:rsidR="0015282E" w:rsidRPr="006075F6" w:rsidRDefault="00A320BD" w:rsidP="00A320BD">
      <w:pPr>
        <w:pStyle w:val="NormalHanging12a"/>
        <w:ind w:hanging="570"/>
      </w:pPr>
      <w:r w:rsidRPr="006075F6">
        <w:t>14.</w:t>
      </w:r>
      <w:r w:rsidRPr="006075F6">
        <w:tab/>
      </w:r>
      <w:r w:rsidR="0015282E" w:rsidRPr="006075F6">
        <w:t>είναι πεπεισμένο ότι η τόνωση της ανταγωνιστικότητας, η απαλλαγή της οικονομίας από τις ανθρακούχες εκπομπές και η ενίσχυση της ικανότητας καινοτομίας της Ένωσης αποτελούν κεντρικές προτεραιότητες για το ΠΔΠ μετά το 2027 και είναι ζωτικής σημασίας για τη διασφάλιση μακροπρόθεσμης, βιώσιμης και χωρίς αποκλεισμούς ανάπτυξης και μιας ακμάζουσας, ανθεκτικότερης οικονομίας και κοινωνίας·</w:t>
      </w:r>
    </w:p>
    <w:p w:rsidR="0015282E" w:rsidRPr="006075F6" w:rsidRDefault="00A320BD" w:rsidP="00A320BD">
      <w:pPr>
        <w:pStyle w:val="NormalHanging12a"/>
        <w:ind w:hanging="570"/>
      </w:pPr>
      <w:r w:rsidRPr="006075F6">
        <w:t>15.</w:t>
      </w:r>
      <w:r w:rsidRPr="006075F6">
        <w:tab/>
      </w:r>
      <w:r w:rsidR="0015282E" w:rsidRPr="006075F6">
        <w:t>θεωρεί ότι η Ένωση πρέπει να αναπτύξει ένα πλαίσιο ανταγωνιστικότητας σύμφωνα με τις αξίες και τους πολιτικούς της στόχους και ότι η ανταγωνιστικότητα πρέπει να προωθεί όχι μόνο την οικονομική ανάπτυξη αλλά και την κοινωνική, οικονομική και εδαφική συνοχή και την περιβαλλοντική βιωσιμότητα, όπως επισημαίνεται στις εκθέσεις Draghi και Letta·</w:t>
      </w:r>
    </w:p>
    <w:p w:rsidR="0015282E" w:rsidRPr="006075F6" w:rsidRDefault="00A320BD" w:rsidP="00A320BD">
      <w:pPr>
        <w:pStyle w:val="NormalHanging12a"/>
        <w:ind w:hanging="570"/>
      </w:pPr>
      <w:r w:rsidRPr="006075F6">
        <w:t>16.</w:t>
      </w:r>
      <w:r w:rsidRPr="006075F6">
        <w:tab/>
      </w:r>
      <w:r w:rsidR="0015282E" w:rsidRPr="006075F6">
        <w:t>υπογραμμίζει ότι, όπως αναφέρεται στις εκθέσεις Letta και Draghi, η ευρωπαϊκή οικονομία και το ευρωπαϊκό κοινωνικό μοντέλο δέχονται έντονες πιέσεις και ότι το χάσμα παραγωγικότητας, ανταγωνιστικότητας και δεξιοτήτων έχει αλυσιδωτές επιπτώσεις στην ποιότητα των θέσεων εργασίας και στο βιοτικό επίπεδο για τους Ευρωπαίους που ήδη παλεύουν να ανταπεξέλθουν στις υψηλές τιμές στέγασης· εκφράζει την ανησυχία του για το γεγονός ότι η έλλειψη ευκαιριών απασχόλησης και το υψηλό κόστος διαβίωσης αυξάνουν τον κίνδυνο «διαρροής εγκεφάλων» (brain drain) από την Ευρώπη·</w:t>
      </w:r>
    </w:p>
    <w:p w:rsidR="0015282E" w:rsidRPr="006075F6" w:rsidRDefault="00A320BD" w:rsidP="00A320BD">
      <w:pPr>
        <w:pStyle w:val="NormalHanging12a"/>
        <w:ind w:hanging="570"/>
      </w:pPr>
      <w:r w:rsidRPr="006075F6">
        <w:t>17.</w:t>
      </w:r>
      <w:r w:rsidRPr="006075F6">
        <w:tab/>
      </w:r>
      <w:r w:rsidR="0015282E" w:rsidRPr="006075F6">
        <w:t>επισημαίνει ότι, σύμφωνα με την έκθεση Draghi, το ετήσιο έλλειμμα στις επενδύσεις όσον αφορά την καινοτομία και τις υποδομές αναμένεται να ανέλθει σε 750-800 δισεκατομμύρια EUR ετησίως μεταξύ 2025 και 2030· υπογραμμίζει ότι ο προϋπολογισμός της Ένωσης πρέπει όντως να συμβάλλει τα μέγιστα αλλά δεν μπορεί να καλύψει αυτό το κενό από μόνος του, και ότι οι περισσότερες προσπάθειες πρέπει να προέλθουν από τον ιδιωτικό τομέα, ενώ επισημαίνει την ανάγκη αξιοποίησης των συνεργιών μεταξύ δημόσιων και ιδιωτικών επενδύσεων, ιδίως μέσω της απλούστευσης και της εναρμόνισης της επενδυτικής δομής της ΕΕ·</w:t>
      </w:r>
    </w:p>
    <w:p w:rsidR="0015282E" w:rsidRPr="006075F6" w:rsidRDefault="00A320BD" w:rsidP="00A320BD">
      <w:pPr>
        <w:pStyle w:val="NormalHanging12a"/>
        <w:ind w:hanging="570"/>
      </w:pPr>
      <w:r w:rsidRPr="006075F6">
        <w:t>18.</w:t>
      </w:r>
      <w:r w:rsidRPr="006075F6">
        <w:tab/>
      </w:r>
      <w:r w:rsidR="0015282E" w:rsidRPr="006075F6">
        <w:t>τονίζει ότι ο προϋπολογισμός της Ένωσης πρέπει να συντονιστεί προσεκτικά με τις εθνικές δαπάνες, ώστε να διασφαλιστεί η συμπληρωματικότητα, και να σχεδιαστεί έτσι ώστε να μπορεί να ελαχιστοποιήσει τους κινδύνους, να κινητοποιήσει και να μοχλεύσει αποτελεσματικά τις ιδιωτικές επενδύσεις, επιτρέποντας στις νεοφυείς επιχειρήσεις και τις ΜΜΕ να έχουν ευκολότερη πρόσβαση σε κονδύλια· ζητεί, επομένως, να ενισχυθούν σημαντικά στο επόμενο ΠΔΠ προγράμματα όπως το InvestEU, το οποίο διασφαλίζει την προσθετικότητα και ακολουθεί μια αγορακεντρική προσέγγιση με γνώμονα τη ζήτηση· θεωρεί ότι τα χρηματοδοτικά μέσα και οι δημοσιονομικές εγγυήσεις αποτελούν αποτελεσματική χρήση των πόρων για την επίτευξη των βασικών στόχων πολιτικής της ΕΕ και ζητεί την περαιτέρω απλούστευσή τους·</w:t>
      </w:r>
    </w:p>
    <w:p w:rsidR="0015282E" w:rsidRPr="006075F6" w:rsidRDefault="00A320BD" w:rsidP="00A320BD">
      <w:pPr>
        <w:pStyle w:val="NormalHanging12a"/>
        <w:ind w:hanging="570"/>
      </w:pPr>
      <w:r w:rsidRPr="006075F6">
        <w:t>19.</w:t>
      </w:r>
      <w:r w:rsidRPr="006075F6">
        <w:tab/>
      </w:r>
      <w:r w:rsidR="0015282E" w:rsidRPr="006075F6">
        <w:t>επιμένει ότι πρέπει να καταβληθούν περισσότερες προσπάθειες για να αξιοποιηθούν στο έπακρο οι δυνατότητες του Ομίλου της Ευρωπαϊκής Τράπεζας Επενδύσεων (ΕΤΕπ), από κοινού με άλλα διεθνή και εθνικά χρηματοπιστωτικά ιδρύματα, όσον αφορά τη δανειοδότηση και τη μείωση των κινδύνων σε στρατηγικούς τομείς πολιτικής, όπως το κλίμα και, προσφάτως, η ασφάλεια και τα αμυντικά έργα διπλής χρήσης· ζητεί να αυξηθεί η διάθεση ανάληψης κινδύνων και η φιλοδοξία του Ομίλου ΕΤΕπ να προσελκύσει επενδύσεις, με βάση μια ισχυρή κεφαλαιακή θέση, και να ενισχυθεί η επενδυτική εταιρική σχέση, ώστε να διασφαλιστεί ότι κάθε ευρώ που δαπανάται σε επίπεδο Ένωσης χρησιμοποιείται με τον πλέον αποτελεσματικό τρόπο·</w:t>
      </w:r>
    </w:p>
    <w:p w:rsidR="0015282E" w:rsidRPr="006075F6" w:rsidRDefault="00A320BD" w:rsidP="00A320BD">
      <w:pPr>
        <w:pStyle w:val="NormalHanging12a"/>
        <w:ind w:hanging="570"/>
      </w:pPr>
      <w:r w:rsidRPr="006075F6">
        <w:t>20.</w:t>
      </w:r>
      <w:r w:rsidRPr="006075F6">
        <w:tab/>
      </w:r>
      <w:r w:rsidR="0015282E" w:rsidRPr="006075F6">
        <w:t>τονίζει ότι η χρηματοδότηση για την έρευνα και την καινοτομία, συμπεριλαμβανομένης της στήριξης της βασικής έρευνας, θα πρέπει να αυξηθεί σημαντικά, να επικεντρωθεί στις στρατηγικές προτεραιότητες της Ένωσης, να εξακολουθήσει να καθορίζεται από την αρχή της αριστείας και να παραμείνει αξιοκρατική· θεωρεί ότι θα πρέπει να διατίθενται επαρκείς πόροι στο ΠΔΠ και σε εθνικό επίπεδο για τη χρηματοδότηση όλων των έργων υψηλής ποιότητας καθ’ όλη τη διάρκεια του κύκλου καινοτομίας και να καταστεί δυνατή η επίτευξη του στόχου του 3 % του ΑΕγχΠ για τις δαπάνες έρευνας και ανάπτυξης έως το 2030·</w:t>
      </w:r>
    </w:p>
    <w:p w:rsidR="0015282E" w:rsidRPr="006075F6" w:rsidRDefault="00A320BD" w:rsidP="00A320BD">
      <w:pPr>
        <w:pStyle w:val="NormalHanging12a"/>
        <w:ind w:hanging="570"/>
      </w:pPr>
      <w:r w:rsidRPr="006075F6">
        <w:t>21.</w:t>
      </w:r>
      <w:r w:rsidRPr="006075F6">
        <w:tab/>
      </w:r>
      <w:r w:rsidR="0015282E" w:rsidRPr="006075F6">
        <w:t>τονίζει ότι το επόμενο ΠΔΠ, με βάση τον υφιστάμενο μηχανισμό «Συνδέοντας την Ευρώπη», θα πρέπει να περιλαμβάνει πολύ μεγαλύτερη άμεσα διαχειριζόμενη χρηματοδότηση για την ενέργεια, τις μεταφορές και τις ψηφιακές υποδομές, δίνοντας προτεραιότητα στις διασυνοριακές συνδέσεις και τις εθνικές συνδέσεις με ευρωπαϊκή προστιθέμενη αξία· θεωρεί ότι οι υποδομές αυτές αποτελούν βασική προϋπόθεση για την επιτυχή εμβάθυνση της ενιαίας αγοράς και την ενίσχυση της ανθεκτικότητας της Ένωσης σε μια μεταβαλλόμενη γεωπολιτική τάξη·</w:t>
      </w:r>
    </w:p>
    <w:p w:rsidR="0015282E" w:rsidRPr="006075F6" w:rsidRDefault="00A320BD" w:rsidP="00A320BD">
      <w:pPr>
        <w:pStyle w:val="NormalHanging12a"/>
        <w:ind w:hanging="570"/>
      </w:pPr>
      <w:r w:rsidRPr="006075F6">
        <w:t>22.</w:t>
      </w:r>
      <w:r w:rsidRPr="006075F6">
        <w:tab/>
      </w:r>
      <w:r w:rsidR="0015282E" w:rsidRPr="006075F6">
        <w:t>επισημαίνει ότι ένας ασφαλής και ισχυρός διαστημικός τομέας είναι απαραίτητος για την ανεξαρτησία και την κυριαρχία της Ένωσης και, ως εκ τούτου, χρειάζονται συνεχείς επενδύσεις·</w:t>
      </w:r>
    </w:p>
    <w:p w:rsidR="0015282E" w:rsidRPr="006075F6" w:rsidRDefault="00A320BD" w:rsidP="00A320BD">
      <w:pPr>
        <w:pStyle w:val="NormalHanging12a"/>
        <w:ind w:hanging="570"/>
      </w:pPr>
      <w:r w:rsidRPr="006075F6">
        <w:t>23.</w:t>
      </w:r>
      <w:r w:rsidRPr="006075F6">
        <w:tab/>
      </w:r>
      <w:r w:rsidR="0015282E" w:rsidRPr="006075F6">
        <w:t>υπογραμμίζει ότι μια πιο ανταγωνιστική, παραγωγική και χωρίς κοινωνικούς αποκλεισμούς οικονομία συμβάλλει στη δημιουργία ποιοτικών και καλά αμειβομένων θέσεων εργασίας, ενισχύοντας έτσι το βιοτικό επίπεδο των ανθρώπων· τονίζει ότι, μέσω προγραμμάτων όπως το Ευρωπαϊκό Κοινωνικό Ταμείο+ και το Erasmus+, ο προϋπολογισμός της Ένωσης μπορεί να διαδραματίσει σημαντικό ρόλο στη στήριξη των συστημάτων εκπαίδευσης και κατάρτισης, στην ενίσχυση της κοινωνικής ένταξης, στην ενίσχυση της προσαρμοστικότητας του εργατικού δυναμικού μέσω της επανειδίκευσης και της αναβάθμισης των δεξιοτήτων και, επομένως, στην προετοιμασία των ατόμων για απασχόληση σε μια σύγχρονη οικονομία·</w:t>
      </w:r>
    </w:p>
    <w:p w:rsidR="0015282E" w:rsidRPr="006075F6" w:rsidRDefault="00A320BD" w:rsidP="00A320BD">
      <w:pPr>
        <w:pStyle w:val="NormalHanging12a"/>
        <w:ind w:hanging="570"/>
      </w:pPr>
      <w:r w:rsidRPr="006075F6">
        <w:t>24.</w:t>
      </w:r>
      <w:r w:rsidRPr="006075F6">
        <w:tab/>
      </w:r>
      <w:r w:rsidR="0015282E" w:rsidRPr="006075F6">
        <w:t>επιμένει ότι ο προϋπολογισμός της Ένωσης θα πρέπει να συνεχίσει να στηρίζει σημαντικούς τομείς της οικονομίας και της δημιουργίας θέσεων εργασίας στους οποίους η Ένωση κατέχει ήδη ηγετική θέση παγκοσμίως, όπως ο τουρισμός και οι τομείς του πολιτισμού και της δημιουργίας· υπογραμμίζει ότι πρέπει να προβλεφθεί ειδικό χρηματοδοτικό κονδύλιο για τον τουρισμό, μεταξύ άλλων για την εφαρμογή της στρατηγικής της ΕΕ για βιώσιμο τουρισμό, στον προϋπολογισμό της Ένωσης για την περίοδο μετά το 2027· επισημαίνει πόσο σημαντικό είναι το πρόγραμμα «Δημιουργική Ευρώπη» για την πολυμορφία και την ανταγωνιστικότητα της Ευρώπης και για τη στήριξη δυναμικών κοινωνιών·</w:t>
      </w:r>
    </w:p>
    <w:p w:rsidR="0015282E" w:rsidRPr="006075F6" w:rsidRDefault="00A320BD" w:rsidP="00A320BD">
      <w:pPr>
        <w:pStyle w:val="NormalHanging12a"/>
        <w:ind w:hanging="570"/>
      </w:pPr>
      <w:r w:rsidRPr="006075F6">
        <w:t>25.</w:t>
      </w:r>
      <w:r w:rsidRPr="006075F6">
        <w:tab/>
      </w:r>
      <w:r w:rsidR="0015282E" w:rsidRPr="006075F6">
        <w:t>τονίζει ότι, προκειμένου να ανταγωνιστεί άλλους σημαντικούς παγκόσμιους παράγοντες, η ευρωπαϊκή οικονομία πρέπει επίσης να καταστεί πιο ανταγωνιστική και ανθεκτική από την πλευρά της προσφοράς, επενδύοντας περισσότερο στην ανοικτή στρατηγική αυτονομία της Ένωσης μέσω μιας ενισχυμένης βιομηχανικής πολιτικής και εστιάζοντας σε στρατηγικούς τομείς, στην αποδοτική χρήση των πόρων προκειμένου να μειωθεί η εξάρτηση από τρίτες χώρες·</w:t>
      </w:r>
    </w:p>
    <w:p w:rsidR="0015282E" w:rsidRPr="006075F6" w:rsidRDefault="00A320BD" w:rsidP="00A320BD">
      <w:pPr>
        <w:pStyle w:val="NormalHanging12a"/>
        <w:ind w:hanging="570"/>
      </w:pPr>
      <w:r w:rsidRPr="006075F6">
        <w:t>26.</w:t>
      </w:r>
      <w:r w:rsidRPr="006075F6">
        <w:tab/>
      </w:r>
      <w:r w:rsidR="0015282E" w:rsidRPr="006075F6">
        <w:t xml:space="preserve">θεωρεί ότι, δεδομένων των ανωτέρω, η ιδέα ενός οριζόντιου ταμείου ανταγωνιστικότητας όπου θα συγχωνευθούν τα υφιστάμενα προγράμματα, όπως προτείνει η Επιτροπή, δεν εξυπηρετεί τον επιδιωκόμενο σκοπό· τονίζει ότι το ταμείο αυτό θα πρέπει, αντιθέτως, να είναι ένα νέο μέσο που θα αξιοποιεί μια εργαλειοθήκη διαφορετικών ευκαιριών χρηματοδότησης με βάση τα διδάγματα που αντλήθηκαν από το InvestEU και το Ταμείο Καινοτομίας· υπενθυμίζει ότι, σύμφωνα με το άρθρο 182 ΣΛΕΕ, η Ένωση οφείλει να εγκρίνει πρόγραμμα-πλαίσιο για την έρευνα· </w:t>
      </w:r>
    </w:p>
    <w:p w:rsidR="0015282E" w:rsidRPr="006075F6" w:rsidRDefault="00A320BD" w:rsidP="00A320BD">
      <w:pPr>
        <w:pStyle w:val="NormalHanging12a"/>
        <w:ind w:hanging="570"/>
      </w:pPr>
      <w:r w:rsidRPr="006075F6">
        <w:t>27.</w:t>
      </w:r>
      <w:r w:rsidRPr="006075F6">
        <w:tab/>
      </w:r>
      <w:r w:rsidR="0015282E" w:rsidRPr="006075F6">
        <w:t>σημειώνει ότι, στην ανακοίνωση της με τίτλο «Πυξίδα Ανταγωνιστικότητας», η Επιτροπή υποστηρίζει ότι θα πρέπει να θεσπιστεί ένα νέο εργαλείο συντονισμού της ανταγωνιστικότητας προκειμένου να ευθυγραμμιστούν καλύτερα οι βιομηχανικές και ερευνητικές πολιτικές και οι επενδύσεις σε ενωσιακό και εθνικό επίπεδο· σημειώνει ότι το νέο προτεινόμενο εργαλείο σχεδιάζεται στο πλαίσιο ενός «νέου, λιτού μηχανισμού καθοδήγησης» που αποσκοπεί στην «ενίσχυση της σύνδεσης μεταξύ του συνολικού συντονισμού των πολιτικών και του προϋπολογισμού της ΕΕ»· επιμένει ότι το ίδιο το Κοινοβούλιο πρέπει να διαδραματίσει κεντρικό ρόλο στη λήψη αποφάσεων και στους δύο μηχανισμούς·</w:t>
      </w:r>
    </w:p>
    <w:p w:rsidR="00D46499" w:rsidRPr="006075F6" w:rsidRDefault="00A320BD" w:rsidP="00A320BD">
      <w:pPr>
        <w:pStyle w:val="NormalHanging12a"/>
        <w:ind w:hanging="570"/>
      </w:pPr>
      <w:r w:rsidRPr="006075F6">
        <w:t>28.</w:t>
      </w:r>
      <w:r w:rsidRPr="006075F6">
        <w:tab/>
      </w:r>
      <w:r w:rsidR="0015282E" w:rsidRPr="006075F6">
        <w:t>επισημαίνει ότι η επισιτιστική ασφάλεια αποτελεί ουσιώδες στοιχείο της στρατηγικής αυτονομίας και ότι το επόμενο ΠΔΠ πρέπει να συνεχίσει να στηρίζει την ανταγωνιστικότητα και την ανθεκτικότητα των τομέων της γεωργίας και της αλιείας της Ένωσης, συμπεριλαμβανομένων των μικρής κλίμακας και νεαρών γεωργών και των αλιέων, και να βοηθήσει τους τομείς να προστατεύσουν καλύτερα το κλίμα και τη βιοποικιλότητα, καθώς και τις θάλασσες και τους ωκεανούς· επισημαίνει ότι μια σύγχρονη κοινή γεωργική πολιτική είναι ζωτικής σημασίας για την αύξηση της παραγωγικότητας μέσω της τεχνολογικής προόδου, τη διασφάλιση δίκαιου βιοτικού επιπέδου για τους γεωργούς, την εξασφάλιση της επισιτιστικής ασφάλειας και της παραγωγής υγιεινών, υψηλής ποιότητας και οικονομικά προσιτών τροφίμων για τους Ευρωπαίους, την προώθηση της ανανέωσης των γενεών και τη διασφάλιση της βιωσιμότητα των αγροτικών κοινοτήτων·</w:t>
      </w:r>
    </w:p>
    <w:p w:rsidR="0015282E" w:rsidRDefault="00A320BD" w:rsidP="00A320BD">
      <w:pPr>
        <w:pStyle w:val="NormalHanging12a"/>
        <w:ind w:hanging="570"/>
      </w:pPr>
      <w:r>
        <w:t>29.</w:t>
      </w:r>
      <w:r>
        <w:tab/>
      </w:r>
      <w:r w:rsidR="0015282E" w:rsidRPr="006075F6">
        <w:t xml:space="preserve">επισημαίνει ότι ο γεωργικός τομέας είναι ιδιαίτερα ευάλωτος σε πληθωριστικούς κλυδωνισμούς που επηρεάζουν την αγοραστική δύναμη των γεωργών· </w:t>
      </w:r>
      <w:r w:rsidRPr="00A320BD">
        <w:t>ζητεί αυξημένο και ειδικό προϋπολογισμό για την ΚΓΠ στο επόμενο ΠΔΠ, αλλά και τη διαφύλαξή της από πιθανές περικοπές, προκειμένου να διατηρηθούν η ακεραιότητα και ο κοινός χαρακτήρας της, καθώς και η συνεκτικότητα και η διασύνδεση μεταξύ του πρώτου και του δεύτερου πυλώνα της· αντιτίθεται, επομένως, στην ιδέα να ενσωματωθεί η ΚΓΠ σε ένα και μόνο ταμείο για κάθε κράτος μέλος· ζητεί να διερευνηθούν, κατά περίπτωση, πρόσθετες ειδικές πηγές χρηματοδότησης, μεταξύ άλλων εκτός της ΚΓΠ, προκειμένου να αντιμετωπίζονται οι φυσικές καταστροφές και να παρέχονται κίνητρα στους γεωργούς και τους δασοκόμους ώστε να συμβάλλουν στον μετριασμό της κλιματικής αλλαγής, στην ανάκαμψη της βιοποικιλότητας και στην προστασία της φύσης, χωρίς μέτρα που να προκαλούν οπισθοδρόμηση στη γεωργική παραγωγή της ΕΕ·</w:t>
      </w:r>
    </w:p>
    <w:p w:rsidR="00D46499" w:rsidRPr="006075F6" w:rsidRDefault="00A320BD" w:rsidP="00A320BD">
      <w:pPr>
        <w:pStyle w:val="NormalHanging12a"/>
        <w:ind w:hanging="570"/>
      </w:pPr>
      <w:r w:rsidRPr="006075F6">
        <w:t>30.</w:t>
      </w:r>
      <w:r w:rsidRPr="006075F6">
        <w:tab/>
      </w:r>
      <w:r w:rsidR="00D46499" w:rsidRPr="00D46499">
        <w:t>τονίζει ότι οι νέες παγκόσμιες προκλήσεις που αντιμετωπίζουν οι γεωργοί της ΕΕ, συμπεριλαμβανομένης της τρέχουσας γεωπολιτικής κατάστασης, της κλιματικής αλλαγής και των αυξανόμενων τιμών των εισροών, απαιτούν υγιή χρηματοδοτικά κονδύλια στην επόμενη ΚΓΠ· επισημαίνει ότι, για να αντιμετωπιστούν οι προκλήσεις αυτές, λαμβανομένων υπόψη των διδαγμάτων που αντλήθηκαν από την κρίση</w:t>
      </w:r>
      <w:r w:rsidR="00D46499">
        <w:t xml:space="preserve"> της</w:t>
      </w:r>
      <w:r w:rsidR="00D46499" w:rsidRPr="00D46499">
        <w:t xml:space="preserve"> COVID-19, και να αποφευχθούν μειώσεις στη στήριξη των γεωργών, η ΚΓΠ χρειάζεται επειγόντως αυξημένο προϋπολογισμό στο επόμενο ΠΔΠ που να αναπροσαρμόζεται βάσει του πληθωρισμού με ετήσια επαναξιολόγηση· υπογραμμίζει, εν προκειμένω, ότι οι άμεσες πληρωμές με την παρούσα μορφή δημιουργούν σαφή ενωσιακή προστιθέμενη αξία και θα πρέπει να συνεχίσουν να ενισχύουν την εισοδηματική ασφάλεια, την παραγωγή και την προστασία από την αστάθεια των τιμών, στοχεύοντας καλύτερα στα άτομα που ασχολούνται ενεργά με τη γεωργική παραγωγή και την παροχή δημόσιων αγαθών, τηρώντας παράλληλα ρεαλιστικά και ισορροπημένα ενωσιακά περιβαλλοντικά και κοινωνικά πρότυπα· ζητεί τη δίκαιη και αποδοτική κατανομή της στήριξης της ΚΓΠ εντός και μεταξύ των κρατών μελών· ζητεί τη συνέχιση και ενίσχυση των μέτρων που συντηρούν την παραγωγή σε ευάλωτες περιοχές και εγγυώνται τη βιωσιμότητα των αγροτικών κοινοτήτων καθώς και την επάρκεια των δημόσιων υποδομών, ειδικότερα όσον αφορά την ψηφιοποίηση και δη μέσω του Ευρωπαϊκού Γεωργικού Ταμείου Αγροτικής Ανάπτυξης και την ανανεωμένη συμμετοχή των τοπικών και περιφερειακών αρχών στη διαχείριση των εν λόγω μέτρων· τονίζει την ανάγκη να αυξηθεί και να μεταρρυθμιστεί το γεωργικό αποθεματικό προκειμένου να ανταποκρίνεται αποτελεσματικά και γρήγορα σε μελλοντικές κρίσεις με τις οποίες θα βρεθεί αντιμέτωπος ο ευρωπαϊκός γεωργικός τομέας, και να θεσπιστούν νέα εργαλεία για τη διαχείριση των φυσικών, αγοραίων και υγειονομικών κινδύνων, π.χ. ένα ενωσιακό σύστημα αντασφάλισης για τον καλύτερο μετριασμό των επιπτώσεων μελλοντικών κρίσεων και την εξασφάλιση μεγαλύτερης σταθερότητας για τους γεωργούς· επισημαίνει ότι πρέπει να βρεθούν συγκεκριμένες λύσεις για τους γεωργούς στην Ανατολική Ευρώπη που πλήττονται περισσότερο από τις αλυσιδωτές επιπτώσεις του πολέμου της Ρωσίας κατά της Ουκρανίας, όπως οι υψηλές τιμές των εισροών, ο πληθωρισμός και οι διαταραχές της αγοράς· προτρέπει την Επιτροπή να συνεχίσει να διαμορφώνει το αναγκαίο οικονομικό και νομικό πλαίσιο για την εφοδιαστική αλυσίδα τροφίμων, για την ενίσχυση της θέσης των γεωργών και την καλύτερη καταπολέμηση των αθέμιτων εμπορικών πρακτικών· καλεί την Επιτροπή να στηρίξει τους γεωργούς της ΕΕ προωθώντας τα αγροδιατροφικά προϊόντα εντός και εκτός της Ένωσης με μια δυναμική και ισχυρότερη ενωσιακή πολιτική προώθησης· εκφράζει τη λύπη του για τις περικοπές που πραγματοποιήθηκαν στη χρηματοδότηση του προγράμματος για την προώθηση των γεωργικών προϊόντων κατά την επανεξέταση του τρέχοντος ΠΔΠ· επισημαίνει ότι το επόμενο ΠΔΠ πρέπει να περιλαμβάνει ειδικά κονδύλια για τον αγροτουρισμό, τη γυναικεία επιχειρηματικότητα, την επαγγελματική κατάρτιση και την τεχνολογική καινοτομία στη γεωργία·</w:t>
      </w:r>
    </w:p>
    <w:p w:rsidR="0015282E" w:rsidRPr="006075F6" w:rsidRDefault="00A320BD" w:rsidP="00A320BD">
      <w:pPr>
        <w:pStyle w:val="NormalHanging12a"/>
        <w:ind w:hanging="570"/>
      </w:pPr>
      <w:r w:rsidRPr="006075F6">
        <w:t>31.</w:t>
      </w:r>
      <w:r w:rsidRPr="006075F6">
        <w:tab/>
      </w:r>
      <w:r w:rsidR="0015282E" w:rsidRPr="006075F6">
        <w:t>υπενθυμίζει ότι η κοινωνική, οικονομική και εδαφική συνοχή αποτελεί ακρογωνιαίο λίθο της ευρωπαϊκής ολοκλήρωσης και είναι ζωτικής σημασίας για τη σύνδεση της Ένωσης και την εμβάθυνση της ενιαίας αγοράς· επιβεβαιώνει, στο πλαίσιο αυτό, τη σημασία της διαδικασίας σύγκλισης· υπογραμμίζει ότι μια εκσυγχρονισμένη πολιτική συνοχής πρέπει να ακολουθεί μια αποκεντρωμένη, τοποκεντρική προσέγγιση της πολυεπίπεδης διακυβέρνησης και να βασίζεται στην αρχή της επιμερισμένης διαχείρισης και εταιρικής σχέσης, με την πλήρη συμμετοχή των τοπικών και των περιφερειακών αρχών καθώς και των ενδιαφερομένων μερών, και να διασφαλίζει ότι οι πόροι διοχετεύονται στους τομείς όπου είναι περισσότερο αναγκαίοι για τη μείωση των περιφερειακών ανισοτήτων·</w:t>
      </w:r>
    </w:p>
    <w:p w:rsidR="0015282E" w:rsidRPr="006075F6" w:rsidRDefault="00A320BD" w:rsidP="00A320BD">
      <w:pPr>
        <w:pStyle w:val="NormalHanging12a"/>
        <w:ind w:hanging="570"/>
      </w:pPr>
      <w:r w:rsidRPr="006075F6">
        <w:t>32.</w:t>
      </w:r>
      <w:r w:rsidRPr="006075F6">
        <w:tab/>
      </w:r>
      <w:r w:rsidR="0015282E" w:rsidRPr="006075F6">
        <w:t>τονίζει ότι η χρηματοδότηση της πολιτικής συνοχής πρέπει να αντιμετωπίζει τις βασικές προκλήσεις που αντιμετωπίζει η Ένωση, όπως η δημογραφική αλλαγή και η πληθυσμιακή συρρίκνωση, και να στοχεύει τις περιφέρειες και τα άτομα που έχουν μεγαλύτερη ανάγκη· ζητεί ακόμη να παρέχεται στις πόλεις, τις περιφέρειες και τις αστικές αρχές ενισχυμένη πρόσβαση στην ενωσιακή χρηματοδότηση·</w:t>
      </w:r>
      <w:r w:rsidR="00D46499">
        <w:t xml:space="preserve"> </w:t>
      </w:r>
      <w:r w:rsidR="00D46499" w:rsidRPr="00D46499">
        <w:t>υπενθυμίζει ότι, σύμφωνα με το άρθρο 349 ΣΛΕΕ, η Ένωση οφείλει να θέσει σε εφαρμογή ειδικά μέτρα για τις εξόχως απόκεντρες περιοχές και τονίζει, συνεπώς, την ανάγκη για συνεχή και στοχευμένη στήριξη των εν λόγω περιοχών στο επόμενο ΠΔΠ, μεταξύ άλλων μέσω ενός ενισχυμένου προγράμματος επιλογών που σχετίζονται ειδικά με τον απομακρυσμένο και νησιωτικό χαρακτήρα (POSEI)·</w:t>
      </w:r>
    </w:p>
    <w:p w:rsidR="0015282E" w:rsidRPr="006075F6" w:rsidRDefault="00A320BD" w:rsidP="00A320BD">
      <w:pPr>
        <w:pStyle w:val="NormalHanging12a"/>
        <w:ind w:hanging="570"/>
      </w:pPr>
      <w:r w:rsidRPr="006075F6">
        <w:t>33.</w:t>
      </w:r>
      <w:r w:rsidRPr="006075F6">
        <w:tab/>
      </w:r>
      <w:r w:rsidR="0015282E" w:rsidRPr="006075F6">
        <w:t>υπενθυμίζει πόσο σημαντική είναι η κοινωνική διάσταση της Ευρωπαϊκής Ένωσης καθώς και η εφαρμογή του ευρωπαϊκού πυλώνα κοινωνικών δικαιωμάτων, του σχεδίου δράσης του και των πρωταρχικών στόχων του· τονίζει ότι ο προϋπολογισμός της Ένωσης θα πρέπει, συνεπώς, να διαδραματίσει καίριο ρόλο στη μείωση των ανισοτήτων, της φτώχειας και του κοινωνικού αποκλεισμού, μεταξύ άλλων με τη στήριξη των παιδιών, των οικογενειών και των ευάλωτων ομάδων· υπενθυμίζει ότι περίπου 20 εκατομμύρια παιδιά στην Ένωση διατρέχουν κίνδυνο φτώχειας και κοινωνικού αποκλεισμού· τονίζει ότι η αντιμετώπιση της παιδικής φτώχειας σε όλη την Ένωση απαιτεί επαρκώς χρηματοδοτούμενα, εμπεριστατωμένα και ολοκληρωμένα μέτρα, σε συνδυασμό με την αποτελεσματική εφαρμογή της ευρωπαϊκής εγγύησης για τα παιδιά σε εθνικό επίπεδο· τονίζει ότι το Κοινοβούλιο έχει επανειλημμένα ζητήσει ειδικό προϋπολογισμό στο πλαίσιο του ΕΚΤ+ για τη στήριξη της εγγύησης για τα παιδιά ως κεντρικού πυλώνα της στρατηγικής της ΕΕ για την καταπολέμηση της φτώχειας·</w:t>
      </w:r>
    </w:p>
    <w:p w:rsidR="0015282E" w:rsidRPr="006075F6" w:rsidRDefault="00A320BD" w:rsidP="00A320BD">
      <w:pPr>
        <w:pStyle w:val="NormalHanging12a"/>
        <w:ind w:hanging="570"/>
      </w:pPr>
      <w:r w:rsidRPr="006075F6">
        <w:t>34.</w:t>
      </w:r>
      <w:r w:rsidRPr="006075F6">
        <w:tab/>
      </w:r>
      <w:r w:rsidR="0015282E" w:rsidRPr="006075F6">
        <w:t>επισημαίνει, στο πλαίσιο αυτό, τη στεγαστική κρίση σε επίπεδο ΕΕ που πλήττει εκατομμύρια οικογένειες και νέους· τονίζει την ανάγκη για αυξημένη στήριξη της στέγασης μέσω του προϋπολογισμού της Ένωσης, ιδίως μέσω της πολιτικής συνοχής, και μέσω άλλων πηγών χρηματοδότησης, όπως ο Όμιλος ΕΤΕπ και οι εθνικές αναπτυξιακές τράπεζες· αναγνωρίζει ότι, μολονότι η χρηματοδότηση της Ένωσης δεν μπορεί να επιλύσει μόνη της την στεγαστική κρίση, μπορεί ωστόσο να διαδραματίσει βασικό ρόλο στη χρηματοδότηση έκτακτων μέτρων και στη συμπλήρωση των ευρύτερων ενωσιακών και εθνικών προσπαθειών για τη βελτίωση της οικονομικής προσιτότητας της στέγασης και την ενίσχυση της ενεργειακής απόδοσης του αποθέματος κατοικιών·</w:t>
      </w:r>
    </w:p>
    <w:p w:rsidR="0015282E" w:rsidRPr="006075F6" w:rsidRDefault="00A320BD" w:rsidP="00A320BD">
      <w:pPr>
        <w:pStyle w:val="NormalHanging12a"/>
        <w:ind w:hanging="570"/>
      </w:pPr>
      <w:r w:rsidRPr="006075F6">
        <w:t>35.</w:t>
      </w:r>
      <w:r w:rsidRPr="006075F6">
        <w:tab/>
      </w:r>
      <w:r w:rsidR="0015282E" w:rsidRPr="006075F6">
        <w:t>τονίζει ότι ο επιθετικός πόλεμος της Ρωσίας κατά της Ουκρανίας είχε σημαντικές οικονομικές και κοινωνικές συνέπειες, ιδίως για τα κράτη μέλη που συνορεύουν με τη Ρωσία, και τη Λευκορωσία· επιμένει ότι το επόμενο ΠΔΠ πρέπει να παρέχει στήριξη σε αυτές τις περιοχές·</w:t>
      </w:r>
    </w:p>
    <w:p w:rsidR="0015282E" w:rsidRPr="006075F6" w:rsidRDefault="0015282E" w:rsidP="0015282E">
      <w:pPr>
        <w:pStyle w:val="Normal12a24b"/>
      </w:pPr>
      <w:r w:rsidRPr="006075F6">
        <w:rPr>
          <w:rStyle w:val="Italic"/>
        </w:rPr>
        <w:t>Η πράσινη και η ψηφιακή μετάβαση</w:t>
      </w:r>
    </w:p>
    <w:p w:rsidR="0015282E" w:rsidRPr="006075F6" w:rsidRDefault="00A320BD" w:rsidP="00A320BD">
      <w:pPr>
        <w:pStyle w:val="NormalHanging12a"/>
        <w:ind w:hanging="570"/>
      </w:pPr>
      <w:r w:rsidRPr="006075F6">
        <w:t>36.</w:t>
      </w:r>
      <w:r w:rsidRPr="006075F6">
        <w:tab/>
      </w:r>
      <w:r w:rsidR="0015282E" w:rsidRPr="006075F6">
        <w:t>επισημαίνει ότι η πράσινη και η ψηφιακή μετάβαση είναι άρρηκτα συνδεδεμένες με την ανταγωνιστικότητα, τον εκσυγχρονισμό της οικονομίας και την ανθεκτικότητα της κοινωνίας και λειτουργούν ως καταλύτης για μια μελλοντοστραφή και αποδοτική ως προς τη χρήση των πόρων οικονομία· επιμένει, συνεπώς, ότι το ΠΔΠ μετά το 2027 πρέπει να συνεχίσει να στηρίζει και να επιταχύνει περαιτέρω τη διττή μετάβαση·</w:t>
      </w:r>
    </w:p>
    <w:p w:rsidR="0015282E" w:rsidRPr="006075F6" w:rsidRDefault="00A320BD" w:rsidP="00A320BD">
      <w:pPr>
        <w:pStyle w:val="NormalHanging12a"/>
        <w:ind w:hanging="570"/>
      </w:pPr>
      <w:r w:rsidRPr="006075F6">
        <w:t>37.</w:t>
      </w:r>
      <w:r w:rsidRPr="006075F6">
        <w:tab/>
      </w:r>
      <w:r w:rsidR="0015282E" w:rsidRPr="006075F6">
        <w:t>υπενθυμίζει ότι ο προϋπολογισμός της Ένωσης συμβάλλει ουσιαστικά στην επίτευξη κλιματικής ουδετερότητας έως το 2050, μεταξύ άλλων μέσω της στήριξης των στόχων για το 2030 και το 2040· υπογραμμίζει ότι η μετάβαση απαιτεί την απαλλαγή της οικονομίας από τις ανθρακούχες εκπομπές, ιδίως μέσω της ανάπτυξης καθαρών τεχνολογιών, βελτιωμένων υποδομών ενέργειας και μεταφορών και ενεργειακά αποδοτικότερων κατοικιών· σημειώνει ότι η Επιτροπή εκτιμά ότι οι επιπλέον επενδυτικές ανάγκες για την επίτευξη κλιματικής ουδετερότητας έως το 2050 ανέρχονται στο 1,5 % του ΑΕΠ ετησίως σε σύγκριση με τη δεκαετία 2011-2020 και ότι, μολονότι ο προϋπολογισμός της Ένωσης δεν μπορεί από μόνος του να καλύψει αυτό το έλλειμμα, πρέπει εντούτοις να συμβάλλει σημαντικά στην κάλυψή του. ζητεί, συνεπώς, να αυξηθεί η άμεση διαχείριση της στήριξης για την προστασία του περιβάλλοντος και της βιοποικιλότητας και τη δράση για το κλίμα με βάση το τρέχον πρόγραμμα LIFE·</w:t>
      </w:r>
    </w:p>
    <w:p w:rsidR="0015282E" w:rsidRPr="006075F6" w:rsidRDefault="00A320BD" w:rsidP="00A320BD">
      <w:pPr>
        <w:pStyle w:val="NormalHanging12a"/>
        <w:ind w:hanging="570"/>
      </w:pPr>
      <w:r w:rsidRPr="006075F6">
        <w:t>38.</w:t>
      </w:r>
      <w:r w:rsidRPr="006075F6">
        <w:tab/>
      </w:r>
      <w:r w:rsidR="0015282E" w:rsidRPr="006075F6">
        <w:t>υπογραμμίζει ότι η βιομηχανία θα διαδραματίσει κεντρικό ρόλο στη μετάβαση σε μηδενικές καθαρές εκπομπές αλλά και στη θέσπιση της Ενεργειακής Ένωσης και ότι θα χρειαστεί στήριξη για να βοηθηθούν ορισμένοι βιομηχανικοί τομείς και οι εργαζόμενοι σε αυτούς να προσαρμοστούν· τονίζει πόσο σημαντική είναι μια δίκαιη μετάβαση που δεν θα αφήνει κανέναν στο περιθώριο, κάτι που απαιτεί, μεταξύ άλλων, επενδύσεις σε περιφέρειες που εξαρτώνται σε μεγάλο βαθμό από τα ορυκτά καύσιμα και αυξημένη στήριξη των ευάλωτων νοικοκυριών, ιδίως μέσω του Ταμείου Δίκαιης Μετάβασης και του Κοινωνικού Ταμείου για το Κλίμα·</w:t>
      </w:r>
    </w:p>
    <w:p w:rsidR="0015282E" w:rsidRPr="006075F6" w:rsidRDefault="00A320BD" w:rsidP="00A320BD">
      <w:pPr>
        <w:pStyle w:val="NormalHanging12a"/>
        <w:ind w:hanging="570"/>
      </w:pPr>
      <w:r w:rsidRPr="006075F6">
        <w:t>39.</w:t>
      </w:r>
      <w:r w:rsidRPr="006075F6">
        <w:tab/>
      </w:r>
      <w:r w:rsidR="0015282E" w:rsidRPr="006075F6">
        <w:t>επισημαίνει τη βαθιά τεχνολογική αλλαγή που βρίσκεται σε εξέλιξη, όπου τεχνολογίες όπως η τεχνητή νοημοσύνη και η κβαντική δημιουργούν μεν ευκαιρίες όσον αφορά τις οικονομικές δυνατότητες της Ένωσης, την ηγετική της θέση παγκοσμίως και βελτιώσεις στη ζωή των πολιτών, αλλά ταυτόχρονα δημιουργούν προκλήσεις όσον αφορά την αξιοπιστία, τη δεοντολογία και την κυριαρχία· τονίζει ότι το επόμενο ΠΔΠ πρέπει να στηρίξει την έρευνα, την ανάπτυξη και την ασφαλή εφαρμογή ψηφιακών τεχνολογιών και να βοηθήσει τους ανθρώπους να βελτιώσουν τις γνώσεις τους και τις δεξιότητες που χρειάζονται για να εργαστούν και να τις χρησιμοποιήσουν·</w:t>
      </w:r>
    </w:p>
    <w:p w:rsidR="0015282E" w:rsidRPr="006075F6" w:rsidRDefault="0015282E" w:rsidP="0015282E">
      <w:pPr>
        <w:pStyle w:val="Normal12a24b"/>
      </w:pPr>
      <w:r w:rsidRPr="006075F6">
        <w:rPr>
          <w:rStyle w:val="Italic"/>
        </w:rPr>
        <w:t>Ασφάλεια, άμυνα και ετοιμότητα</w:t>
      </w:r>
    </w:p>
    <w:p w:rsidR="0015282E" w:rsidRPr="006075F6" w:rsidRDefault="00A320BD" w:rsidP="00A320BD">
      <w:pPr>
        <w:pStyle w:val="NormalHanging12a"/>
        <w:ind w:hanging="570"/>
      </w:pPr>
      <w:r w:rsidRPr="006075F6">
        <w:t>40.</w:t>
      </w:r>
      <w:r w:rsidRPr="006075F6">
        <w:tab/>
      </w:r>
      <w:r w:rsidR="0015282E" w:rsidRPr="006075F6">
        <w:t>υπενθυμίζει ότι η ειρήνη και η ασφάλεια αποτελούν τα θεμέλια της ευημερίας, του κοινωνικού μοντέλου και της ανταγωνιστικότητας της Ένωσης, καθώς και σημαντικό πυλώνα της γεωπολιτικής της θέσης· τονίζει ότι το επόμενο ΠΔΠ πρέπει να στηρίξει μια ολοκληρωμένη στρατηγική ασφάλειας επενδύοντας σημαντικά περισσότερο στην προστασία της Ένωσης από τις αμέτρητες απειλές που αντιμετωπίζει·</w:t>
      </w:r>
    </w:p>
    <w:p w:rsidR="0015282E" w:rsidRPr="006075F6" w:rsidRDefault="00A320BD" w:rsidP="00A320BD">
      <w:pPr>
        <w:pStyle w:val="NormalHanging12a"/>
        <w:ind w:hanging="570"/>
      </w:pPr>
      <w:r w:rsidRPr="006075F6">
        <w:t>41.</w:t>
      </w:r>
      <w:r w:rsidRPr="006075F6">
        <w:tab/>
      </w:r>
      <w:r w:rsidR="0015282E" w:rsidRPr="006075F6">
        <w:t>υπογραμμίζει ότι, όπως καθίσταται σαφές στην έκθεση Niinistö, η αύξηση της αστάθειας και της ευπάθειας της Ένωσης οφείλεται στον συνδυασμό πολλαπλών απειλών, μεταξύ των οποίων η κατακερματισμένη παγκόσμια τάξη, η απειλή για την ασφάλεια που συνιστούν η Ρωσία και η Λευκορωσία, οι αυξανόμενες εντάσεις σε παγκόσμιο επίπεδο, οι εχθρικοί διεθνείς παράγοντες, η παγκοσμιοποίηση των εγκληματικών δικτύων, οι υβριδικές εκστρατείες, που περιλαμβάνουν κυβερνοεπιθέσεις, χειραγώγηση πληροφοριών από το εξωτερικό, παραπληροφόρηση, παρεμβάσεις και εργαλειοποίηση της μετανάστευσης, καθώς και ολοένα και συχνότερα και έντονα ακραία καιρικά φαινόμενα ως αποτέλεσμα της κλιματικής αλλαγής αλλά και διάφορες απειλές κατά της υγείας·</w:t>
      </w:r>
    </w:p>
    <w:p w:rsidR="0015282E" w:rsidRPr="006075F6" w:rsidRDefault="00A320BD" w:rsidP="00A320BD">
      <w:pPr>
        <w:pStyle w:val="NormalHanging12a"/>
        <w:ind w:hanging="570"/>
      </w:pPr>
      <w:r w:rsidRPr="006075F6">
        <w:t>42.</w:t>
      </w:r>
      <w:r w:rsidRPr="006075F6">
        <w:tab/>
      </w:r>
      <w:r w:rsidR="0015282E" w:rsidRPr="006075F6">
        <w:t>επισημαίνει ότι η Ένωση έχει διαδραματίσει καίριο ρόλο στην επικράτηση μακροχρόνιας ειρήνης στο έδαφός της και πρέπει να συνεχίσει να το πράττει φροντίζοντας να προσαρμοστεί στην πραγματικότητα του πολέμου που επικρατεί σε γειτονικές της χώρες και μεριμνώντας ώστε να ενισχυθούν σημαντικά οι αμυντικές υποδομές και ικανότητές της, καθώς και η ετοιμότητα της, μεταξύ άλλων μέσω του προϋπολογισμού της Ένωσης, αυξάνοντας σημαντικά τα σημερινά κονδύλια που αντιστοιχούν σε λιγότερο από το 2 % του ΠΔΠ·</w:t>
      </w:r>
    </w:p>
    <w:p w:rsidR="0015282E" w:rsidRPr="006075F6" w:rsidRDefault="00A320BD" w:rsidP="00A320BD">
      <w:pPr>
        <w:pStyle w:val="NormalHanging12a"/>
        <w:ind w:hanging="570"/>
      </w:pPr>
      <w:r w:rsidRPr="006075F6">
        <w:t>43.</w:t>
      </w:r>
      <w:r w:rsidRPr="006075F6">
        <w:tab/>
      </w:r>
      <w:r w:rsidR="0015282E" w:rsidRPr="006075F6">
        <w:t>σημειώνει ότι οι ευρωπαϊκές αμυντικές ικανότητες έχουν πληγεί από δεκαετίες ανεπαρκών επενδύσεων και ότι, σύμφωνα με την Επιτροπή, το έλλειμμα στις αμυντικές δαπάνες ανέρχεται επί του παρόντος σε 500 δισεκατομμύρια EUR για την επόμενη δεκαετία· υπογραμμίζει ότι, μολονότι ο προϋπολογισμός της Ένωσης δεν μπορεί από μόνος του να καλύψει αυτό το έλλειμμα, μπορεί εντούτοις να διαδραματίσει σημαντικό ρόλο στην κάλυψή του παράλληλα με τους εθνικούς προϋπολογισμούς και εστιάζοντας στη σαφή ενωσιακή προστιθέμενη αξία· θεωρεί ότι ο προϋπολογισμός της Ένωσης και η δανειοδότηση μέσω του Ομίλου ΕΤΕπ μπορούν να συμβάλουν στην παροχή κινήτρων για επενδύσεις στον τομέα της άμυνας· τονίζει ότι οι αμυντικές δαπάνες δεν πρέπει να παρέχονται εις βάρος των κοινωνικών και περιβαλλοντικών δαπανών, ούτε να προκαλέσουν μείωση της χρηματοδότησης για μακροχρόνιες πολιτικές της Ένωσης που έχουν αποδείξει την αξία τους στο πέρασμα των χρόνων·</w:t>
      </w:r>
    </w:p>
    <w:p w:rsidR="0015282E" w:rsidRPr="006075F6" w:rsidRDefault="00A320BD" w:rsidP="00A320BD">
      <w:pPr>
        <w:pStyle w:val="NormalHanging12a"/>
        <w:ind w:hanging="570"/>
      </w:pPr>
      <w:r w:rsidRPr="006075F6">
        <w:t>44.</w:t>
      </w:r>
      <w:r w:rsidRPr="006075F6">
        <w:tab/>
      </w:r>
      <w:r w:rsidR="0015282E" w:rsidRPr="006075F6">
        <w:t>υπογραμμίζει τα πλεονεκτήματα των αμυντικών προγραμμάτων και μέσων που τέθηκαν σε εφαρμογή κατά τη διάρκεια του τρέχοντος ΠΔΠ, τα οποία έχουν ενισχύσει την κοινή έρευνα, παραγωγή και τις προμήθειες στον τομέα της άμυνας, παρέχοντας μια πολύτιμη βάση για την περαιτέρω ανάπτυξη της πολιτικής και των επενδύσεων της Ένωσης·</w:t>
      </w:r>
    </w:p>
    <w:p w:rsidR="0015282E" w:rsidRPr="006075F6" w:rsidRDefault="00A320BD" w:rsidP="00A320BD">
      <w:pPr>
        <w:pStyle w:val="NormalHanging12a"/>
        <w:ind w:hanging="570"/>
      </w:pPr>
      <w:r w:rsidRPr="006075F6">
        <w:t>45.</w:t>
      </w:r>
      <w:r w:rsidRPr="006075F6">
        <w:tab/>
      </w:r>
      <w:r w:rsidR="0015282E" w:rsidRPr="006075F6">
        <w:t>τονίζει ότι, δεδομένης της γεωπολιτικής κατάστασης, υπάρχει σαφής ανάγκη ανάληψης δράσης και προόδου προς μια πραγματική Αμυντική Ένωση, σε συντονισμό με το ΝΑΤΟ και σε πλήρη ευθυγράμμιση με τις δεσμεύσεις ουδετερότητας των επιμέρους κρατών μελών· συμφωνεί, στο πλαίσιο αυτό, με την ανάλυση της Επιτροπής ότι το επόμενο ΠΔΠ πρέπει να παρέχει ένα ολοκληρωμένο και ισχυρό πλαίσιο για τη στήριξη της άμυνας της ΕΕ·</w:t>
      </w:r>
    </w:p>
    <w:p w:rsidR="0015282E" w:rsidRPr="006075F6" w:rsidRDefault="00A320BD" w:rsidP="00A320BD">
      <w:pPr>
        <w:pStyle w:val="NormalHanging12a"/>
        <w:ind w:hanging="570"/>
      </w:pPr>
      <w:r w:rsidRPr="006075F6">
        <w:t>46.</w:t>
      </w:r>
      <w:r w:rsidRPr="006075F6">
        <w:tab/>
      </w:r>
      <w:r w:rsidR="0015282E" w:rsidRPr="006075F6">
        <w:t>υπογραμμίζει τη σημασία μιας ανταγωνιστικής και ανθεκτικής ευρωπαϊκής τεχνολογικής και βιομηχανικής βάσης στον τομέα της άμυνας· θεωρεί ότι οι ενισχυμένες κοινές επενδύσεις σε επίπεδο ΕΕ στον τομέα της άμυνας στο επόμενο ΠΔΠ, υποστηριζόμενες από μια σαφή και με διαφάνεια δομή διακυβέρνησης, μπορούν να συμβάλουν στην αποφυγή επικαλύψεων, στη δημιουργία οικονομιών κλίμακας και, ως εκ τούτου, σε σημαντικές εξοικονομήσεις για τα κράτη μέλη, στη μείωση του κατακερματισμού και στη διασφάλιση της διαλειτουργικότητας του εξοπλισμού και των συστημάτων· υπογραμμίζει τη σημασία της τεχνολογίας στα σύγχρονα αμυντικά συστήματα και, ως εκ τούτου, των επενδύσεων στην έρευνα, την κυβερνοάμυνα και την κυβερνοασφάλεια, καθώς και σε προϊόντα διπλής χρήσης· επισημαίνει την ανάγκη άμεσης στήριξης της αμυντικής βιομηχανίας εντός της Ένωσης, ενισχύοντας έτσι τη στρατηγική αυτονομία, δημιουργώντας ποιοτικές θέσεις εργασίας υψηλής ειδίκευσης, προωθώντας την καινοτομία και δημιουργώντας διασυνοριακές ευκαιρίες για τις εταιρείες της ΕΕ, συμπεριλαμβανομένων των ΜΜΕ·</w:t>
      </w:r>
    </w:p>
    <w:p w:rsidR="0015282E" w:rsidRPr="006075F6" w:rsidRDefault="00A320BD" w:rsidP="00A320BD">
      <w:pPr>
        <w:pStyle w:val="NormalHanging12a"/>
        <w:ind w:hanging="570"/>
      </w:pPr>
      <w:r w:rsidRPr="006075F6">
        <w:t>47.</w:t>
      </w:r>
      <w:r w:rsidRPr="006075F6">
        <w:tab/>
      </w:r>
      <w:r w:rsidR="0015282E" w:rsidRPr="006075F6">
        <w:t>επισημαίνει τη σημασία της αυξημένης στήριξης στον προϋπολογισμό για τη στρατιωτική κινητικότητα, ο οποίος αναβαθμίζει τις υποδομές διπλής χρήσης για στρατιωτικούς και μη στρατιωτικούς σκοπούς επιτρέπει μεγάλης κλίμακας μετακινήσεις στρατιωτικού εξοπλισμού και προσωπικού σε σύντομο χρονικό διάστημα, συμβάλλοντας έτσι στις αμυντικές ικανότητες και τη συλλογική ασφάλεια της Ένωσης· τονίζει, στο πλαίσιο αυτό, τη σημασία της χρηματοδότησης για τα διευρωπαϊκά δίκτυα μεταφορών, ώστε να μπορούν να προσαρμοστούν για σκοπούς διπλής χρήσης·</w:t>
      </w:r>
    </w:p>
    <w:p w:rsidR="0015282E" w:rsidRPr="006075F6" w:rsidRDefault="00A320BD" w:rsidP="00A320BD">
      <w:pPr>
        <w:pStyle w:val="NormalHanging12a"/>
        <w:ind w:hanging="570"/>
      </w:pPr>
      <w:r w:rsidRPr="006075F6">
        <w:t>48.</w:t>
      </w:r>
      <w:r w:rsidRPr="006075F6">
        <w:tab/>
      </w:r>
      <w:r w:rsidR="0015282E" w:rsidRPr="006075F6">
        <w:t>τονίζει ότι η Ένωση πρέπει να αυξήσει τη χρηματοδότηση για την ετοιμότητα σε όλους τους τομείς· εκφράζει την ανησυχία του για τις συνεχώς αυξανόμενες συνέπειες των φυσικών καταστροφών, οι οποίες συχνά συνδέονται με την κλιματική αλλαγή και, ως εκ τούτου, είναι πιθανό να συμβαίνουν συχνότερα και με μεγαλύτερη ένταση στο μέλλον· τονίζει ότι, σύμφωνα με την ευρωπαϊκή έκθεση εκτίμησης κλιματικών κινδύνων του 2024, οι σωρευτικές οικονομικές απώλειες από καταστροφές θα μπορούσαν να ανέλθουν περίπου στο 1,4 % του ΑΕΠ της ΕΕ·</w:t>
      </w:r>
    </w:p>
    <w:p w:rsidR="0015282E" w:rsidRPr="006075F6" w:rsidRDefault="00A320BD" w:rsidP="00A320BD">
      <w:pPr>
        <w:pStyle w:val="NormalHanging12a"/>
        <w:ind w:hanging="570"/>
      </w:pPr>
      <w:r w:rsidRPr="006075F6">
        <w:t>49.</w:t>
      </w:r>
      <w:r w:rsidRPr="006075F6">
        <w:tab/>
      </w:r>
      <w:r w:rsidR="0015282E" w:rsidRPr="006075F6">
        <w:t>υπογραμμίζει, επομένως, ότι, εκτός από τις προσπάθειες μετριασμού της κλιματικής αλλαγής μέσω της πράσινης μετάβασης, απαιτούνται σημαντικές επενδύσεις για την προσαρμογή στην κλιματική αλλαγή, ιδίως για την πρόληψη και τον μετριασμό των επιπτώσεων των φυσικών καταστροφών και των δυσμενών καιρικών φαινομένων· θεωρεί ότι η στήριξη για τον σκοπό αυτό, για παράδειγμα μέσω του ισχύοντος μηχανισμού πολιτικής προστασίας της Ένωσης, πρέπει να αυξηθεί σημαντικά στο επόμενο ΠΔΠ και να τεθεί γρήγορα στη διάθεση των τοπικών και περιφερειακών αρχών, οι οποίες συχνά βρίσκονται στην πρώτη γραμμή·</w:t>
      </w:r>
    </w:p>
    <w:p w:rsidR="0015282E" w:rsidRPr="006075F6" w:rsidRDefault="00A320BD" w:rsidP="00A320BD">
      <w:pPr>
        <w:pStyle w:val="NormalHanging12a"/>
        <w:ind w:hanging="570"/>
      </w:pPr>
      <w:r w:rsidRPr="006075F6">
        <w:t>50.</w:t>
      </w:r>
      <w:r w:rsidRPr="006075F6">
        <w:tab/>
      </w:r>
      <w:r w:rsidR="0015282E" w:rsidRPr="006075F6">
        <w:t>τονίζει ότι τα μέτρα ανασυγκρότησης και ανάκαμψης μετά από φυσικές καταστροφές πρέπει να βασίζονται στην αρχή της «καλύτερης ανοικοδόμησης» και να δίνουν προτεραιότητα σε λύσεις που βασίζονται στη φύση· τονίζει τη σημασία της βιώσιμης διαχείρισης, της ασφάλειας και της ανθεκτικότητας των υδάτων στο πλαίσιο της συνολικής στρατηγικής ετοιμότητας της Ένωσης·</w:t>
      </w:r>
    </w:p>
    <w:p w:rsidR="0015282E" w:rsidRPr="006075F6" w:rsidRDefault="00A320BD" w:rsidP="00A320BD">
      <w:pPr>
        <w:pStyle w:val="NormalHanging12a"/>
        <w:ind w:hanging="570"/>
      </w:pPr>
      <w:r w:rsidRPr="006075F6">
        <w:t>51.</w:t>
      </w:r>
      <w:r w:rsidRPr="006075F6">
        <w:tab/>
      </w:r>
      <w:r w:rsidR="0015282E" w:rsidRPr="006075F6">
        <w:t>υπενθυμίζει ότι η πανδημία COVID-19 επηρέασε αρνητικά την οικονομική και κοινωνική ανάπτυξη παγκοσμίως και ότι ένα βασικό δίδαγμα που αντλήθηκε από την εν λόγω εμπειρία είναι ότι πρέπει να δοθεί προτεραιότητα στις επενδύσεις στην πρόληψη, την ετοιμότητα και την αντιμετώπιση των απειλών κατά της υγείας, στην ιατρική έρευνα και την πρόληψη ασθενειών, στην πρόσβαση σε φάρμακα κρίσιμης σημασίας, στις υποδομές υγείας, στη σωματική και ψυχική υγεία, καθώς και στην ανθεκτικότητα των συστημάτων δημόσιας υγείας στην Ένωση και στην πρόσβαση σε αυτά· υπενθυμίζει ότι η στρατηγική αυτονομία στον τομέα της υγείας είναι καίριας σημασίας για τη διασφάλιση της ετοιμότητας της Ένωσης σε αυτόν τον τομέα·</w:t>
      </w:r>
    </w:p>
    <w:p w:rsidR="0015282E" w:rsidRPr="006075F6" w:rsidRDefault="00A320BD" w:rsidP="00A320BD">
      <w:pPr>
        <w:pStyle w:val="NormalHanging12a"/>
        <w:ind w:hanging="570"/>
      </w:pPr>
      <w:r w:rsidRPr="006075F6">
        <w:t>52.</w:t>
      </w:r>
      <w:r w:rsidRPr="006075F6">
        <w:tab/>
      </w:r>
      <w:r w:rsidR="0015282E" w:rsidRPr="006075F6">
        <w:t>πιστεύει ότι το επόμενο ΠΔΠ πρέπει να βασιστεί στο έργο που επιτελέστηκε κατά την τρέχουσα περίοδο προγραμματισμού διασφαλίζοντας ότι πραγματοποιούνται οι απαραίτητες επενδύσεις για την οικοδόμηση μιας πραγματικής Ευρωπαϊκής Ένωσης Υγείας που θα ωφελεί όλους τους πολίτες·</w:t>
      </w:r>
    </w:p>
    <w:p w:rsidR="0015282E" w:rsidRPr="006075F6" w:rsidRDefault="00A320BD" w:rsidP="00A320BD">
      <w:pPr>
        <w:pStyle w:val="NormalHanging12a"/>
        <w:ind w:hanging="570"/>
      </w:pPr>
      <w:r w:rsidRPr="006075F6">
        <w:t>53.</w:t>
      </w:r>
      <w:r w:rsidRPr="006075F6">
        <w:tab/>
      </w:r>
      <w:r w:rsidR="0015282E" w:rsidRPr="006075F6">
        <w:t xml:space="preserve">υπογραμμίζει ότι οι τεχνολογικές εξελίξεις έχουν διευκολύνει τις προσπάθειες των κακόβουλων ξένων παραγόντων και των καιροσκόπων να διαδίδουν ψευδείς πληροφορίες, να ενθαρρύνουν τη ρητορική μίσους στο διαδίκτυο, να παρεμβαίνουν στις εκλογές και να πραγματοποιούν κυβερνοεπιθέσεις κατά των συμφερόντων της Ένωσης· επιμένει ότι το επόμενο ΠΔΠ πρέπει να επενδύσει σε ενισχυμένες ικανότητες κυβερνοασφάλειας και να εξοπλίσει την Ένωση για να αντιμετωπίσει τις διάφορες μορφές του υβριδικού πολέμου· </w:t>
      </w:r>
    </w:p>
    <w:p w:rsidR="0015282E" w:rsidRPr="006075F6" w:rsidRDefault="00A320BD" w:rsidP="00A320BD">
      <w:pPr>
        <w:pStyle w:val="NormalHanging12a"/>
        <w:ind w:hanging="570"/>
      </w:pPr>
      <w:r w:rsidRPr="006075F6">
        <w:t>54.</w:t>
      </w:r>
      <w:r w:rsidRPr="006075F6">
        <w:tab/>
      </w:r>
      <w:r w:rsidR="0015282E" w:rsidRPr="006075F6">
        <w:t>τονίζει ότι τα ελεύθερα, ανεξάρτητα και με πολυφωνία μέσα ενημέρωσης θα πρέπει να θεωρούνται θεμελιώδες στοιχείο της ανθεκτικότητας της Ευρώπης, καθώς διασφαλίζουν όχι μόνο την ελεύθερη ροή πληροφοριών, αλλά και τη δημοκρατική νοοτροπία, την κριτική σκέψη και τη λήψη τεκμηριωμένων αποφάσεων· επισημαίνει τη σημασία των επενδύσεων στην ανεξάρτητη και ερευνητική δημοσιογραφία, των πρωτοβουλιών ελέγχου γεγονότων, του ψηφιακού γραμματισμού και του γραμματισμού στα μέσα επικοινωνίας αλλά και της κριτικής σκέψης για την προστασία από την παραπληροφόρηση, τη χειραγώγηση των πληροφοριών από το εξωτερικό και τις εκλογικές παρεμβάσεις στο πλαίσιο της πρωτοβουλίας «Ευρωπαϊκή Ασπίδα Δημοκρατίας» και, ως εκ τούτου, για τη διασφάλιση της δημοκρατικής ανθεκτικότητας· υπογραμμίζει την ανάγκη να συνεχιστεί η δημοσιονομική στήριξη της Ένωσης για πρωτοβουλίες σε αυτούς τους τομείς·</w:t>
      </w:r>
    </w:p>
    <w:p w:rsidR="0015282E" w:rsidRPr="006075F6" w:rsidRDefault="00A320BD" w:rsidP="00A320BD">
      <w:pPr>
        <w:pStyle w:val="NormalHanging12a"/>
        <w:ind w:hanging="570"/>
      </w:pPr>
      <w:r w:rsidRPr="006075F6">
        <w:t>55.</w:t>
      </w:r>
      <w:r w:rsidRPr="006075F6">
        <w:tab/>
      </w:r>
      <w:r w:rsidR="0015282E" w:rsidRPr="006075F6">
        <w:t>υπογραμμίζει τη σημασία της συνέχισης της χρηματοδότησης, στο επόμενο ΠΔΠ, για την αποτελεσματική προστασία των εξωτερικών συνόρων της ΕΕ· επισημαίνει την ανάγκη να καταπολεμηθούν τα διακρατικά εγκληματικά κυκλώματα και να προστατεύονται καλύτερα τα θύματα των δικτύων παράνομης διακίνησης, και να ενισχυθούν η ανθεκτικότητα και οι ικανότητες αντίδρασης ώστε να αντιμετωπιστούν οι υβριδικές επιθέσεις και η εργαλειοποίηση της μετανάστευσης, ιδίως από τρίτες χώρες ή από εχθρικούς μη κρατικούς παράγοντες· τονίζει, συγκεκριμένα, την ανάγκη στήριξης των κρατών μελών της πρώτης γραμμής για τους σκοπούς της διασφάλισης των εξωτερικών συνόρων της ΕΕ·</w:t>
      </w:r>
    </w:p>
    <w:p w:rsidR="0015282E" w:rsidRPr="006075F6" w:rsidRDefault="00A320BD" w:rsidP="00A320BD">
      <w:pPr>
        <w:pStyle w:val="NormalHanging12a"/>
        <w:ind w:hanging="570"/>
      </w:pPr>
      <w:r w:rsidRPr="006075F6">
        <w:t>56.</w:t>
      </w:r>
      <w:r w:rsidRPr="006075F6">
        <w:tab/>
      </w:r>
      <w:r w:rsidR="0015282E" w:rsidRPr="006075F6">
        <w:t>υπογραμμίζει ότι η ανθεκτικότητα και η ετοιμότητα της ΕΕ είναι άρρηκτα συνδεδεμένες με εκείνες των περιφερειακών και παγκόσμιων εταίρων της· τονίζει ότι η ενίσχυση της ικανότητας των εταίρων να προλαμβάνουν, να αντέχουν ή να αντιμετωπίζουν αποτελεσματικά ακραία καιρικά φαινόμενα, κρίσεις στον τομέα της υγείας, υβριδικές εκστρατείες, κυβερνοεπιθέσεις ή ένοπλες συγκρούσεις, μειώνει επίσης τον κίνδυνο δευτερογενών επιπτώσεων για την Ευρώπη·</w:t>
      </w:r>
    </w:p>
    <w:p w:rsidR="0015282E" w:rsidRPr="006075F6" w:rsidRDefault="0015282E" w:rsidP="0015282E">
      <w:pPr>
        <w:pStyle w:val="Normal12a24b"/>
      </w:pPr>
      <w:r w:rsidRPr="006075F6">
        <w:rPr>
          <w:rStyle w:val="Italic"/>
        </w:rPr>
        <w:t>Εξωτερική δράση και διεύρυνση</w:t>
      </w:r>
    </w:p>
    <w:p w:rsidR="0015282E" w:rsidRPr="006075F6" w:rsidRDefault="00A320BD" w:rsidP="00A320BD">
      <w:pPr>
        <w:pStyle w:val="NormalHanging12a"/>
        <w:ind w:hanging="570"/>
      </w:pPr>
      <w:r w:rsidRPr="006075F6">
        <w:t>57.</w:t>
      </w:r>
      <w:r w:rsidRPr="006075F6">
        <w:tab/>
      </w:r>
      <w:r w:rsidR="0015282E" w:rsidRPr="006075F6">
        <w:t>επιμένει ότι, σε ένα πλαίσιο αυξημένης παγκόσμιας αστάθειας, η Ένωση πρέπει να συνεχίσει να συνεργάζεται εποικοδομητικά με τρίτες χώρες και να στηρίζει την ειρήνη, την πρόληψη συγκρούσεων, τη σταθερότητα, την ευημερία, την ασφάλεια, τα ανθρώπινα δικαιώματα, το κράτος δικαίου, την ισότητα, τη δημοκρατία και τη βιώσιμη ανάπτυξη σε παγκόσμιο επίπεδο, σύμφωνα με τις αξίες της παγκόσμιας ευθύνης και τις διεθνείς δεσμεύσεις της·</w:t>
      </w:r>
    </w:p>
    <w:p w:rsidR="0015282E" w:rsidRPr="006075F6" w:rsidRDefault="00A320BD" w:rsidP="00A320BD">
      <w:pPr>
        <w:pStyle w:val="NormalHanging12a"/>
        <w:ind w:hanging="570"/>
      </w:pPr>
      <w:r w:rsidRPr="006075F6">
        <w:t>58.</w:t>
      </w:r>
      <w:r w:rsidRPr="006075F6">
        <w:tab/>
      </w:r>
      <w:r w:rsidR="0015282E" w:rsidRPr="006075F6">
        <w:t>αποδοκιμάζει την ανεπαρκή χρηματοδότηση της εξωτερικής δράσης στο τρέχον ΠΔΠ, γεγονός που οδήγησε σε σημαντική προσφυγή σε ειδικά μέσα και σημαντικές ενισχύσεις κατά την ενδιάμεση αναθεώρηση· σημειώνει, ειδικότερα, ότι η χρηματοδότηση της ανθρωπιστικής βοήθειας ήταν εξαιρετικά ανεπαρκής, γεγονός που οδήγησε στη συνήθη χρήση του αποθεματικού επείγουσας βοήθειας·</w:t>
      </w:r>
    </w:p>
    <w:p w:rsidR="0015282E" w:rsidRPr="006075F6" w:rsidRDefault="00A320BD" w:rsidP="00A320BD">
      <w:pPr>
        <w:pStyle w:val="NormalHanging12a"/>
        <w:ind w:hanging="570"/>
      </w:pPr>
      <w:r w:rsidRPr="006075F6">
        <w:t>59.</w:t>
      </w:r>
      <w:r w:rsidRPr="006075F6">
        <w:tab/>
      </w:r>
      <w:r w:rsidR="0015282E" w:rsidRPr="006075F6">
        <w:t>υπογραμμίζει ότι η αποχώρηση των ΗΠΑ από τον ρόλο που είχαν αναλάβει μεταπολεμικά, ως εγγυητής της ειρήνης, της ασφάλειας και της δημοκρατίας, ως ηγέτης της παγκόσμιας διακυβέρνησης στο πλαίσιο της βασισμένης σε κανόνες πολυμερούς διεθνούς τάξης και ως χορηγός ουσιαστικής αναπτυξιακής και ανθρωπιστικής βοήθειας σε όσους έχουν μεγαλύτερη ανάγκη σε ολόκληρο τον κόσμο, θα δημιουργήσει ένα τεράστιο κενό, και ότι η Ένωση έχει ευθύνη και τεράστιο στρατηγικό συμφέρον να συμβάλει στην κάλυψη αυτού του κενού· καλεί την Επιτροπή να αντιμετωπίσει τις συνέπειες της αποχώρησης των ΗΠΑ το αργότερο στην πρότασή της για το ΠΔΠ μετά το 2027·</w:t>
      </w:r>
    </w:p>
    <w:p w:rsidR="0015282E" w:rsidRPr="006075F6" w:rsidRDefault="00A320BD" w:rsidP="00A320BD">
      <w:pPr>
        <w:pStyle w:val="NormalHanging12a"/>
        <w:ind w:hanging="570"/>
      </w:pPr>
      <w:r w:rsidRPr="006075F6">
        <w:t>60.</w:t>
      </w:r>
      <w:r w:rsidRPr="006075F6">
        <w:tab/>
      </w:r>
      <w:r w:rsidR="0015282E" w:rsidRPr="006075F6">
        <w:t>τονίζει ότι το επόμενο ΠΔΠ πρέπει να συνεχίσει να αντιμετωπίζει τις πλέον πιεστικές παγκόσμιες προκλήσεις, από την καταπολέμηση της κλιματικής αλλαγής έως την παροχή αρωγής σε περίπτωση φυσικών καταστροφών, την πρόληψη και αντιμετώπιση βίαιων συγκρούσεων, την εγγύηση της παγκόσμιας ασφάλειας, τη διασφάλιση της παγκόσμιας επισιτιστικής ασφάλειας, τη βελτίωση των συστημάτων υγειονομικής περίθαλψης και εκπαίδευσης, τη μείωση της φτώχειας και της ανισότητας, την προώθηση της δημοκρατίας, των ανθρωπίνων δικαιωμάτων, του κράτους δικαίου και της κοινωνικής δικαιοσύνης, και την ενίσχυση της ανταγωνιστικότητας και της ασφάλειας των παγκόσμιων αλυσίδων εφοδιασμού, συνάδοντας πλήρως με την αρχή της συνοχής των πολιτικών για την ανάπτυξη· τονίζει, ειδικότερα, την ανάγκη στήριξης των νότιων και ανατολικών γειτονικών χωρών της Ένωσης·</w:t>
      </w:r>
    </w:p>
    <w:p w:rsidR="0015282E" w:rsidRPr="006075F6" w:rsidRDefault="00A320BD" w:rsidP="00A320BD">
      <w:pPr>
        <w:pStyle w:val="NormalHanging12a"/>
        <w:ind w:hanging="570"/>
      </w:pPr>
      <w:r w:rsidRPr="006075F6">
        <w:t>61.</w:t>
      </w:r>
      <w:r w:rsidRPr="006075F6">
        <w:tab/>
      </w:r>
      <w:r w:rsidR="0015282E" w:rsidRPr="006075F6">
        <w:t>υπογραμμίζει ότι, ιδίως λαμβάνοντας υπόψη τις γενναίες περικοπές στον προϋπολογισμό της USAID, ο προϋπολογισμός της Ένωσης πρέπει να υποστηρίζει τον ρόλο της ως κορυφαίου χορηγού αναπτυξιακής βοήθειας και χρηματοδότησης για το κλίμα παγκοσμίως, σύμφωνα με τις παγκόσμιες υποχρεώσεις και δεσμεύσεις της Ένωσης· υπενθυμίζει, στο πλαίσιο αυτό, ότι η Ένωση και τα κράτη μέλη της έχουν δεσμευτεί συλλογικά να διαθέσουν το 0,7 % του ΑΕΕ τους στην επίσημη αναπτυξιακή βοήθεια και ότι η μείωση της φτώχειας πρέπει να παραμείνει πρωταρχικός στόχος τους· επιμένει ότι ο προϋπολογισμός πρέπει να συνεχίσει να στηρίζει την Ένωση στις προσπάθειές της να υπερασπιστεί τη βασισμένη σε κανόνες διεθνή τάξη, τη δημοκρατία, την πολυμερή προσέγγιση, τα ανθρώπινα δικαιώματα και τις θεμελιώδεις αξίες·</w:t>
      </w:r>
    </w:p>
    <w:p w:rsidR="0015282E" w:rsidRPr="006075F6" w:rsidRDefault="00A320BD" w:rsidP="00A320BD">
      <w:pPr>
        <w:pStyle w:val="NormalHanging12a"/>
        <w:ind w:hanging="570"/>
      </w:pPr>
      <w:r w:rsidRPr="006075F6">
        <w:t>62.</w:t>
      </w:r>
      <w:r w:rsidRPr="006075F6">
        <w:tab/>
      </w:r>
      <w:r w:rsidR="0015282E" w:rsidRPr="006075F6">
        <w:t>επιμένει ότι, δεδομένης της πρωτοφανούς κλίμακας των ανθρωπιστικών κρίσεων, των αυξανόμενων παγκόσμιων προκλήσεων και της αβεβαιότητας της βοήθειας από τις ΗΠΑ επί ημερών της σημερινής τους κυβέρνησης, η χρηματοδότηση της ανθρωπιστικής βοήθειας πρέπει να ενισχυθεί σημαντικά και ότι η χρήση της πρέπει να εξακολουθήσει να βασίζεται αποκλειστικά στις ανάγκες και να σέβεται τις αρχές της ουδετερότητας, της ανεξαρτησίας και της αμεροληψίας· τονίζει ότι ο χαρακτήρας της ανθρωπιστικής βοήθειας που βασίζεται στις ανάγκες απαιτεί ειδική χρηματοδότηση που παρέχεται μέσω ενός αυτόνομου προγράμματος δαπανών, ξεχωριστού από τη χρηματοδότηση άλλων εξωτερικών δράσεων· υπογραμμίζει, επιπλέον, ότι η αποτελεσματική παροχή ανθρωπιστικής βοήθειας εξαρτάται από την προβλεψιμότητα η οποία διασφαλίζεται χάρη σε επαρκή ετήσια βασικά κονδύλια·</w:t>
      </w:r>
    </w:p>
    <w:p w:rsidR="0015282E" w:rsidRPr="006075F6" w:rsidRDefault="00A320BD" w:rsidP="00A320BD">
      <w:pPr>
        <w:pStyle w:val="NormalHanging12a"/>
        <w:ind w:hanging="570"/>
      </w:pPr>
      <w:r w:rsidRPr="006075F6">
        <w:t>63.</w:t>
      </w:r>
      <w:r w:rsidRPr="006075F6">
        <w:tab/>
      </w:r>
      <w:r w:rsidR="0015282E" w:rsidRPr="006075F6">
        <w:t>τονίζει ότι η ανθρωπιστική βοήθεια, από τη φύση της, απαιτεί σημαντική ευελιξία και ικανότητα αντίδρασης· θεωρεί, επομένως, ότι, εκτός από τη διασφάλιση επαρκούς βασικού προϋπολογισμού, οι προϋπολογισμοί ανθρωπιστικής βοήθειας πρέπει να σχεδιάζονται με σημαντική ευελιξία προκειμένου να ανταποκρίνονται αποτελεσματικά στον αυξανόμενο αριθμό κρίσεων·</w:t>
      </w:r>
    </w:p>
    <w:p w:rsidR="0015282E" w:rsidRPr="006075F6" w:rsidRDefault="00A320BD" w:rsidP="00A320BD">
      <w:pPr>
        <w:pStyle w:val="NormalHanging12a"/>
        <w:ind w:hanging="570"/>
      </w:pPr>
      <w:r w:rsidRPr="006075F6">
        <w:t>64.</w:t>
      </w:r>
      <w:r w:rsidRPr="006075F6">
        <w:tab/>
      </w:r>
      <w:r w:rsidR="0015282E" w:rsidRPr="006075F6">
        <w:t>τονίζει ότι, σε ένα πλαίσιο στο οποίο οι παγκόσμιοι παράγοντες χρησιμοποιούν ολοένα και περισσότερο την εμπορική αλληλεξάρτηση ως μέσο οικονομικού εξαναγκασμού, η Ένωση πρέπει να ενισχύσει την ικανότητά της να προστατεύει και να προωθεί τα δικά της στρατηγικά συμφέροντα, να αναπτύξει ισχυρότερα εργαλεία για την αντιμετώπιση του εξαναγκασμού και να διασφαλίσει πραγματική αμοιβαιότητα στις εταιρικές σχέσεις της· τονίζει ότι μια τέτοια προσέγγιση απαιτεί τη στρατηγική κατανομή εξωτερικής χρηματοδότησης προκειμένου να υποστηριχθούν, για παράδειγμα, οι οικονομικές εταιρικές σχέσεις, οι εταιρικές σχέσεις στον τομέα της ασφάλειας και οι εταιρικές σχέσεις στον τομέα της ενέργειας που ευθυγραμμίζονται με τις αξίες και τα στρατηγικά συμφέροντα της Ένωσης·</w:t>
      </w:r>
    </w:p>
    <w:p w:rsidR="0015282E" w:rsidRPr="006075F6" w:rsidRDefault="00A320BD" w:rsidP="00A320BD">
      <w:pPr>
        <w:pStyle w:val="NormalHanging12a"/>
        <w:ind w:hanging="570"/>
      </w:pPr>
      <w:r w:rsidRPr="006075F6">
        <w:t>65.</w:t>
      </w:r>
      <w:r w:rsidRPr="006075F6">
        <w:tab/>
      </w:r>
      <w:r w:rsidR="0015282E" w:rsidRPr="006075F6">
        <w:t>θεωρεί ότι η διεύρυνση αποτελεί ευκαιρία για την ενίσχυση της Ένωσης ως γεωπολιτικής δύναμης και ότι το επόμενο ΠΔΠ είναι καίριας σημασίας για την προετοιμασία της Ένωσης για τη διεύρυνση και των υποψήφιων προς ένταξη χωρών· υπενθυμίζει ότι η σταθερότητα, η ασφάλεια και η δημοκρατική ανθεκτικότητα των υποψήφιων χωρών είναι άρρηκτα συνδεδεμένες με εκείνες της ΕΕ και απαιτούν βιώσιμες στρατηγικές επενδύσεις που να συνδέονται με μεταρρυθμίσεις για τη στήριξη της σύγκλισής τους με τα πρότυπα της Ένωσης· υπογραμμίζει τον σημαντικό ρόλο των πολιτών και των οργανώσεων της κοινωνίας των πολιτών στη διαδικασία διεύρυνσης·</w:t>
      </w:r>
    </w:p>
    <w:p w:rsidR="0015282E" w:rsidRPr="006075F6" w:rsidRDefault="00A320BD" w:rsidP="00A320BD">
      <w:pPr>
        <w:pStyle w:val="NormalHanging12a"/>
        <w:ind w:hanging="570"/>
      </w:pPr>
      <w:r w:rsidRPr="006075F6">
        <w:t>66.</w:t>
      </w:r>
      <w:r w:rsidRPr="006075F6">
        <w:tab/>
      </w:r>
      <w:r w:rsidR="0015282E" w:rsidRPr="006075F6">
        <w:t>επισημαίνει την ανάγκη για στρατηγικά στοχευμένη στήριξη της προενταξιακής βοήθειας, της ανάπτυξης και των επενδύσεων· είναι της άποψης ότι η προενταξιακή βοήθεια μετά το 2027 θα πρέπει να παρέχεται με τη μορφή τόσο επιχορηγήσεων όσο και δανείων· θεωρεί, στο πλαίσιο αυτό, ότι το μελλοντικό δημοσιονομικό πλαίσιο θα πρέπει να προβλέπει καινοτόμους χρηματοδοτικούς μηχανισμούς, καθώς και δανειοδότηση προς τις υποψήφιες χώρες που θα υποστηρίζεται από το «ελεύθερο περιθώριο» (τη διαφορά μεταξύ των ιδίων πόρων και των ανώτατων ορίων του ΠΔΠ)·</w:t>
      </w:r>
    </w:p>
    <w:p w:rsidR="0015282E" w:rsidRPr="006075F6" w:rsidRDefault="00A320BD" w:rsidP="00A320BD">
      <w:pPr>
        <w:pStyle w:val="NormalHanging12a"/>
        <w:ind w:hanging="570"/>
      </w:pPr>
      <w:r w:rsidRPr="006075F6">
        <w:t>67.</w:t>
      </w:r>
      <w:r w:rsidRPr="006075F6">
        <w:tab/>
      </w:r>
      <w:r w:rsidR="0015282E" w:rsidRPr="006075F6">
        <w:t>τονίζει ότι η χρηματοδοτική στήριξη πρέπει να εξαρτάται από την εφαρμογή μεταρρυθμίσεων ευθυγραμμισμένων με το κεκτημένο και τις πολιτικές της Ένωσης, καθώς και από την τήρηση των αξιών της Ένωσης· τονίζει, στο πλαίσιο αυτό, την ανάγκη για ένα ισχυρό μοντέλο διακυβέρνησης που θα διασφαλίζει την κοινοβουλευτική λογοδοσία, εποπτεία και έλεγχο, καθώς και για μια ισχυρή και αποτελεσματική δομή για την καταπολέμηση της απάτης·</w:t>
      </w:r>
    </w:p>
    <w:p w:rsidR="0015282E" w:rsidRPr="006075F6" w:rsidRDefault="00A320BD" w:rsidP="00A320BD">
      <w:pPr>
        <w:pStyle w:val="NormalHanging12a"/>
        <w:ind w:hanging="570"/>
      </w:pPr>
      <w:r w:rsidRPr="006075F6">
        <w:t>68.</w:t>
      </w:r>
      <w:r w:rsidRPr="006075F6">
        <w:tab/>
      </w:r>
      <w:r w:rsidR="0015282E" w:rsidRPr="006075F6">
        <w:t>επαναλαμβάνει την πλήρη υποστήριξή του προς τους Ουκρανούς και στον αγώνα τους για την ελευθερία και τη δημοκρατία, ενώ εκφράζει τη λύπη του για τα τρομερά δεινά και τις επιπτώσεις από τον απρόκλητο και αδικαιολόγητο επιθετικό πόλεμο της Ρωσίας· επικροτεί την απόφαση να χορηγηθεί στην Ουκρανία και στη γειτονική Δημοκρατία της Μολδαβίας καθεστώς υποψήφιας χώρας και επιμένει στην ανάγκη να διατεθούν τα αναγκαία κονδύλια για τη στήριξη της διαδικασίας προσχώρησής τους·</w:t>
      </w:r>
    </w:p>
    <w:p w:rsidR="0015282E" w:rsidRPr="006075F6" w:rsidRDefault="00A320BD" w:rsidP="00A320BD">
      <w:pPr>
        <w:pStyle w:val="NormalHanging12a"/>
        <w:ind w:hanging="570"/>
      </w:pPr>
      <w:r w:rsidRPr="006075F6">
        <w:t>69.</w:t>
      </w:r>
      <w:r w:rsidRPr="006075F6">
        <w:tab/>
      </w:r>
      <w:r w:rsidR="0015282E" w:rsidRPr="006075F6">
        <w:t>υπογραμμίζει ότι η προενταξιακή στήριξη προς την Ουκρανία πρέπει να είναι ξεχωριστή και συμπληρωματική στη χρηματοδοτική βοήθεια για τη μακροοικονομική σταθερότητα, την ανασυγκρότηση και τη μεταπολεμική ανάκαμψη, όπου οι ανάγκες είναι πολύ μεγαλύτερες και απαιτούν συντονισμένη διεθνή προσπάθεια, σημαντικό μέρος της οποίας θα πρέπει να είναι η στήριξη μέσω του προϋπολογισμού της Ένωσης·</w:t>
      </w:r>
    </w:p>
    <w:p w:rsidR="0015282E" w:rsidRPr="006075F6" w:rsidRDefault="00A320BD" w:rsidP="00A320BD">
      <w:pPr>
        <w:pStyle w:val="NormalHanging12a"/>
        <w:ind w:hanging="570"/>
      </w:pPr>
      <w:r w:rsidRPr="006075F6">
        <w:t>70.</w:t>
      </w:r>
      <w:r w:rsidRPr="006075F6">
        <w:tab/>
      </w:r>
      <w:r w:rsidR="0015282E" w:rsidRPr="006075F6">
        <w:t>είναι πεπεισμένο ότι η υφιστάμενη ρήτρα υποχρεωτικής αναθεώρησης σε περίπτωση διεύρυνσης θα πρέπει να διατηρηθεί και στο επόμενο δημοσιονομικό πλαίσιο, ενώ δεν θα πρέπει να επηρεαστούν τα εθνικά κονδύλια· τονίζει ότι το επόμενο ΠΔΠ πρέπει επίσης να προσδιορίσει κατάλληλα μεταβατικά μέτρα και μέτρα σταδιακής εφαρμογής για βασικούς τομείς δαπανών, όπως η συνοχή και η γεωργία, βάσει προσεκτικής αξιολόγησης των επιπτώσεων σε διάφορους τομείς·</w:t>
      </w:r>
    </w:p>
    <w:p w:rsidR="0015282E" w:rsidRPr="006075F6" w:rsidRDefault="0015282E" w:rsidP="0015282E">
      <w:pPr>
        <w:pStyle w:val="Normal12a24b"/>
      </w:pPr>
      <w:r w:rsidRPr="006075F6">
        <w:rPr>
          <w:rStyle w:val="Italic"/>
        </w:rPr>
        <w:t>Θεμελιώδη δικαιώματα, αξίες της Ένωσης και κράτος δικαίου</w:t>
      </w:r>
    </w:p>
    <w:p w:rsidR="0015282E" w:rsidRPr="006075F6" w:rsidRDefault="00A320BD" w:rsidP="00A320BD">
      <w:pPr>
        <w:pStyle w:val="NormalHanging12a"/>
        <w:ind w:hanging="570"/>
      </w:pPr>
      <w:r w:rsidRPr="006075F6">
        <w:t>71.</w:t>
      </w:r>
      <w:r w:rsidRPr="006075F6">
        <w:tab/>
      </w:r>
      <w:r w:rsidR="0015282E" w:rsidRPr="006075F6">
        <w:t xml:space="preserve">τονίζει τη σημασία του προϋπολογισμού της Ένωσης και προγραμμάτων όπως το «Erasmus+» και το «Πολίτες, ισότητα, δικαιώματα και αξίες» για την προώθηση και την προστασία της δημοκρατίας και των αξιών της Ένωσης, την προώθηση της κοινής πολιτιστικής κληρονομιάς και της ευρωπαϊκής ολοκλήρωσης της Ένωσης, την ενίσχυση της δραστηριοποίησης των πολιτών, της αγωγής του πολίτη και της συμμετοχής των νέων, καθώς και για τη διαφύλαξη και την προώθηση των θεμελιωδών δικαιωμάτων που κατοχυρώνονται στον Χάρτη των Θεμελιωδών Δικαιωμάτων αλλά και του κράτους δικαίου· ζητεί, στο πλαίσιο αυτό, αύξηση της χρηματοδότησης για το Erasmus + στο επόμενο ΠΔΠ· επισημαίνει τη σημασία της ανεξαρτησίας του δικαστικού συστήματος, της εύρυθμης λειτουργίας των εθνικών θεσμικών οργάνων, της αποολιγαρχοποίησης, της ισχυρής στήριξης και, σύμφωνα με το άρθρο 11 παράγραφος 2 </w:t>
      </w:r>
      <w:r w:rsidR="00C21517">
        <w:t xml:space="preserve">της </w:t>
      </w:r>
      <w:r w:rsidR="0015282E" w:rsidRPr="006075F6">
        <w:t>Σ</w:t>
      </w:r>
      <w:r w:rsidR="00C21517">
        <w:t xml:space="preserve">υνθήκης για την </w:t>
      </w:r>
      <w:r w:rsidR="0015282E" w:rsidRPr="006075F6">
        <w:t>Ε</w:t>
      </w:r>
      <w:r w:rsidR="00C21517">
        <w:t>υρωπαϊκή Ένωση (ΣΕΕ)</w:t>
      </w:r>
      <w:r w:rsidR="0015282E" w:rsidRPr="006075F6">
        <w:t>, του ενεργού διαλόγου με την κοινωνία των πολιτών, ο οποίος είναι ζωτικής σημασίας για την προώθηση ενός ενεργού χώρου της κοινωνίας των πολιτών, τη διασφάλιση της λογοδοσίας και της διαφάνειας και την ενημέρωση των υπευθύνων χάραξης πολιτικής σχετικά με τις βέλτιστες πρακτικές επιτόπου·</w:t>
      </w:r>
    </w:p>
    <w:p w:rsidR="0015282E" w:rsidRPr="006075F6" w:rsidRDefault="00A320BD" w:rsidP="00A320BD">
      <w:pPr>
        <w:pStyle w:val="NormalHanging12a"/>
        <w:ind w:hanging="570"/>
      </w:pPr>
      <w:r w:rsidRPr="006075F6">
        <w:t>72.</w:t>
      </w:r>
      <w:r w:rsidRPr="006075F6">
        <w:tab/>
      </w:r>
      <w:r w:rsidR="0015282E" w:rsidRPr="006075F6">
        <w:t>επισημαίνει, στο πλαίσιο αυτό, ότι η αναδιατύπωση του δημοσιονομικού κανονισμού απαιτεί από την Ευρωπαϊκή Επιτροπή και τα κράτη μέλη, κατά την εκτέλεση του προϋπολογισμού, να διασφαλίζουν τη συμμόρφωση με τον Χάρτη των Θεμελιωδών Δικαιωμάτων και να σέβονται τις αξίες στις οποίες βασίζεται η Ένωση, όπως κατοχυρώνονται στο άρθρο 2 ΣΕΕ· αναμένει από την Επιτροπή να διασφαλίσει ότι οι προτάσεις για το επόμενο ΠΔΠ, μεταξύ άλλων για τα προγράμματα δαπανών, θα ευθυγραμμιστούν με την αναδιατύπωση του δημοσιονομικού κανονισμού·</w:t>
      </w:r>
    </w:p>
    <w:p w:rsidR="0015282E" w:rsidRPr="006075F6" w:rsidRDefault="00A320BD" w:rsidP="00A320BD">
      <w:pPr>
        <w:pStyle w:val="NormalHanging12a"/>
        <w:ind w:hanging="570"/>
      </w:pPr>
      <w:r w:rsidRPr="006075F6">
        <w:t>73.</w:t>
      </w:r>
      <w:r w:rsidRPr="006075F6">
        <w:tab/>
      </w:r>
      <w:r w:rsidR="0015282E" w:rsidRPr="006075F6">
        <w:t>τονίζει ότι η αστάθεια σε γειτονικές περιοχές και όχι μόνο, η φτώχεια, οι υποκείμενες τάσεις που επικρατούν στην οικονομική ανάπτυξη, οι δημογραφικές μεταβολές και η κλιματική αλλαγή εξακολουθούν να δημιουργούν μεταναστευτικές ροές προς την Ένωση, ασκώντας σοβαρές πιέσεις στα συστήματα ασύλου και μετανάστευσης· υπογραμμίζει ότι το ΠΔΠ μετά το 2027 πρέπει να στηρίζει την πλήρη και ταχεία εφαρμογή του συμφώνου της Ένωσης για το άσυλο και τη μετανάστευση, καθώς και αποτελεσματικές πολιτικές επιστροφής και επανεισδοχής, σύμφωνα με τα θεμελιώδη δικαιώματα και τις αξίες της ΕΕ, συμπεριλαμβανομένης της αρχής της αλληλεγγύης και της δίκαιης κατανομής ευθυνών· υπογραμμίζει, επιπλέον, ότι, σύμφωνα με το σύμφωνο, η ΕΕ πρέπει να επιδιώξει ενισχυμένη συνεργασία και αμοιβαία επωφελείς εταιρικές σχέσεις με τρίτες χώρες στον τομέα της μετανάστευσης, με επαρκή κοινοβουλευτικό έλεγχο, και ότι η συνεργασία αυτή πρέπει να συμμορφώνεται με το ενωσιακό και το διεθνές δίκαιο·</w:t>
      </w:r>
    </w:p>
    <w:p w:rsidR="0015282E" w:rsidRPr="006075F6" w:rsidRDefault="00A320BD" w:rsidP="00A320BD">
      <w:pPr>
        <w:pStyle w:val="NormalHanging12a"/>
        <w:ind w:hanging="570"/>
      </w:pPr>
      <w:r w:rsidRPr="006075F6">
        <w:t>74.</w:t>
      </w:r>
      <w:r w:rsidRPr="006075F6">
        <w:tab/>
      </w:r>
      <w:r w:rsidR="0015282E" w:rsidRPr="006075F6">
        <w:t>υπογραμμίζει ότι η συμμόρφωση με τις αξίες και τα θεμελιώδη δικαιώματα της Ένωσης αποτελεί απαραίτητη προϋπόθεση για την πρόσβαση σε ενωσιακά κονδύλια· επισημαίνει τη σημασία του άρρηκτου δεσμού μεταξύ του σεβασμού του κράτους δικαίου και της πρόσβασης σε κονδύλια της ΕΕ στο πλαίσιο του τρέχοντος ΠΔΠ· πιστεύει ότι η προστασία των οικονομικών συμφερόντων της Ένωσης εξαρτάται από τον σεβασμό του κράτους δικαίου σε εθνικό επίπεδο· εκφράζει την ικανοποίησή του, συγκεκριμένα, για τον θετικό αντίκτυπο του κανονισμού για την αιρεσιμότητα όσον αφορά το κράτος δικαίου στην προστασία των οικονομικών συμφερόντων της Ένωσης σε περιπτώσεις συστημικών και συνεχιζόμενων παραβιάσεων του κράτους δικαίου· καλεί την Επιτροπή και το Συμβούλιο να εφαρμόζουν τον κανονισμό αυστηρά, με συνέπεια και χωρίς αδικαιολόγητη καθυστέρηση, όποτε είναι αναγκαίο· τονίζει ότι οι αποφάσεις για την αναστολή ή τη μείωση της ενωσιακής χρηματοδότησης λόγω παραβιάσεων του κράτους δικαίου πρέπει να βασίζονται σε αντικειμενικά κριτήρια και να μην καθοδηγούνται από άλλες παραμέτρους, ούτε να είναι αποτέλεσμα διαπραγματεύσεων·</w:t>
      </w:r>
    </w:p>
    <w:p w:rsidR="0015282E" w:rsidRPr="006075F6" w:rsidRDefault="00A320BD" w:rsidP="00A320BD">
      <w:pPr>
        <w:pStyle w:val="NormalHanging12a"/>
        <w:ind w:hanging="570"/>
      </w:pPr>
      <w:r w:rsidRPr="006075F6">
        <w:t>75.</w:t>
      </w:r>
      <w:r w:rsidRPr="006075F6">
        <w:tab/>
      </w:r>
      <w:r w:rsidR="0015282E" w:rsidRPr="006075F6">
        <w:t>επισημαίνει την ανάγκη για ισχυρότερη σύνδεση μεταξύ του κράτους δικαίου και του προϋπολογισμού της Ένωσης μετά το 2027 και εκφράζει την ικανοποίησή του για τη δέσμευση της Επιτροπής να ενισχύσει τους δεσμούς μεταξύ των συστάσεων της ετήσιας έκθεσης για το κράτος δικαίου και της διαθεσιμότητας κονδυλίων μέσω του προϋπολογισμού· καλεί την Επιτροπή, στην ετήσια έκθεση για το κράτος δικαίου από το 2025 και έπειτα, να υπολογίσει κατά προσέγγιση τον βαθμό στον οποίο οι εντοπισθείσες ελλείψεις στα συστήματα κράτους δικαίου ενδέχεται να θέσουν σε κίνδυνο τον προϋπολογισμό της Ένωσης· εκφράζει, επιπλέον, την ικανοποίησή του για τη σχέση μεταξύ του σεβασμού των αξιών της Ένωσης και της εκτέλεσης του προϋπολογισμού και καλεί την Επιτροπή να παρακολουθεί ενεργά τη συμμόρφωση των κρατών μελών, με ενιαίο τρόπο, με την αρχή αυτή και να αναλαμβάνει ταχεία δράση σε περίπτωση μη συμμόρφωσης·</w:t>
      </w:r>
    </w:p>
    <w:p w:rsidR="0015282E" w:rsidRPr="006075F6" w:rsidRDefault="00A320BD" w:rsidP="00A320BD">
      <w:pPr>
        <w:pStyle w:val="NormalHanging12a"/>
        <w:ind w:hanging="570"/>
      </w:pPr>
      <w:r w:rsidRPr="006075F6">
        <w:t>76.</w:t>
      </w:r>
      <w:r w:rsidRPr="006075F6">
        <w:tab/>
      </w:r>
      <w:r w:rsidR="0015282E" w:rsidRPr="006075F6">
        <w:t>ζητεί την εδραίωση μιας ισχυρής εργαλειοθήκης για το κράτος δικαίου, με βάση τις ισχύουσες διατάξεις περί αιρεσιμότητας στο πλαίσιο του Μηχανισμού Ανάκαμψης και Ανθεκτικότητας (ΜΑΑ), τις οριζόντιες ευνοϊκές προϋποθέσεις του κανονισμού περί κοινών διατάξεων και τις σχετικές διατάξεις του δημοσιονομικού κανονισμού, και επιμένει ότι η εν λόγω εργαλειοθήκη θα πρέπει να καλύπτει ολόκληρο τον προϋπολογισμό της Ένωσης· υπογραμμίζει την ανάγκη για σημαντικά μεγαλύτερη διαφάνεια και συνέπεια κατά την εφαρμογή των εργαλείων για την προστασία του κράτους δικαίου και για την ενίσχυση του ρόλου του Κοινοβουλίου στην εφαρμογή και τον έλεγχο των μέτρων αυτών· επιμένει, επιπλέον, στην ανάγκη συνοχής μεταξύ των μέσων κατά την αξιολόγηση των παραβιάσεων του κράτους δικαίου στα κράτη μέλη·</w:t>
      </w:r>
    </w:p>
    <w:p w:rsidR="0015282E" w:rsidRPr="006075F6" w:rsidRDefault="00A320BD" w:rsidP="00A320BD">
      <w:pPr>
        <w:pStyle w:val="NormalHanging12a"/>
        <w:ind w:hanging="570"/>
      </w:pPr>
      <w:r w:rsidRPr="006075F6">
        <w:t>77.</w:t>
      </w:r>
      <w:r w:rsidRPr="006075F6">
        <w:tab/>
      </w:r>
      <w:r w:rsidR="0015282E" w:rsidRPr="006075F6">
        <w:t>υπενθυμίζει ότι ο κανονισμός για την αιρεσιμότητα για το κράτος δικαίου προβλέπει ότι οι τελικοί αποδέκτες δεν θα πρέπει να στερούνται τα οφέλη των κονδυλίων της ΕΕ σε περίπτωση επιβολής κυρώσεων στην κυβέρνησή τους· θεωρεί ότι η διάταξη αυτή, μέχρι στιγμής, δεν έχει αποδειχθεί αποτελεσματική και τονίζει τη σημασία της εφαρμογής μιας προσέγγισης έξυπνης αιρεσιμότητας, ώστε οι δικαιούχοι να μην υφίστανται κυρώσεις λόγω των ενεργειών της κυβέρνησής τους· καλεί την Επιτροπή, σύμφωνα με τη δεδηλωμένη πρόθεσή της στις πολιτικές κατευθυντήριες γραμμές, να προτείνει συγκεκριμένα μέτρα για να διασφαλίσει ότι οι τοπικές και περιφερειακές αρχές, η κοινωνία των πολιτών και άλλοι δικαιούχοι μπορούν να συνεχίσουν να λαμβάνουν χρηματοδότηση από την Ένωση σε περιπτώσεις παραβιάσεων του κράτους δικαίου από τις εθνικές κυβερνήσεις, χωρίς να αποδυναμώνεται η εφαρμογή του κανονισμού αλλά να διατηρείται η υποχρέωση πληρωμής του κράτους μέλους βάσει του δικαίου της Ένωσης·</w:t>
      </w:r>
    </w:p>
    <w:p w:rsidR="0015282E" w:rsidRPr="006075F6" w:rsidRDefault="0015282E" w:rsidP="0015282E">
      <w:pPr>
        <w:pStyle w:val="NormalHanging12a"/>
        <w:ind w:left="0" w:firstLine="0"/>
      </w:pPr>
      <w:r w:rsidRPr="006075F6">
        <w:rPr>
          <w:rStyle w:val="BoldItalic"/>
        </w:rPr>
        <w:t>Μακροπρόθεσμος προϋπολογισμός που ενσωματώνει τους στόχους πολιτικής της Ένωσης</w:t>
      </w:r>
    </w:p>
    <w:p w:rsidR="0015282E" w:rsidRPr="006075F6" w:rsidRDefault="00A320BD" w:rsidP="00A320BD">
      <w:pPr>
        <w:pStyle w:val="NormalHanging12a"/>
        <w:ind w:hanging="570"/>
      </w:pPr>
      <w:r w:rsidRPr="006075F6">
        <w:t>78.</w:t>
      </w:r>
      <w:r w:rsidRPr="006075F6">
        <w:tab/>
      </w:r>
      <w:r w:rsidR="0015282E" w:rsidRPr="006075F6">
        <w:t>τονίζει ότι ένας μακροπρόθεσμος προϋπολογισμός πλήρως ευθυγραμμισμένος με τους στρατηγικούς στόχους της Ένωσης απαιτεί την ενσωμάτωση βασικών στόχων στον προϋπολογισμό μέσω ενός συνόλου γενικών αρχών με βάση τα διδάγματα που αντλήθηκαν από το τρέχον ΠΔΠ και τον ΜΑΑ·</w:t>
      </w:r>
    </w:p>
    <w:p w:rsidR="0015282E" w:rsidRPr="006075F6" w:rsidRDefault="00A320BD" w:rsidP="00A320BD">
      <w:pPr>
        <w:pStyle w:val="NormalHanging12a"/>
        <w:ind w:hanging="570"/>
      </w:pPr>
      <w:r w:rsidRPr="006075F6">
        <w:t>79.</w:t>
      </w:r>
      <w:r w:rsidRPr="006075F6">
        <w:tab/>
      </w:r>
      <w:r w:rsidR="0015282E" w:rsidRPr="006075F6">
        <w:t>υπενθυμίζει ότι η εφαρμογή των οριζόντιων αρχών δεν θα πρέπει να δημιουργεί υπερβολικό διοικητικό φόρτο για τους δικαιούχους και να συνάδει με την αρχή της αναλογικότητας· ζητεί καινοτόμες λύσεις και τη χρήση αυτοματοποιημένων εργαλείων υποβολής εκθέσεων, συμπεριλαμβανομένης της τεχνητής νοημοσύνης, για την επίτευξη αποτελεσματικότερης συλλογής δεδομένων·</w:t>
      </w:r>
    </w:p>
    <w:p w:rsidR="0015282E" w:rsidRPr="006075F6" w:rsidRDefault="00A320BD" w:rsidP="00A320BD">
      <w:pPr>
        <w:pStyle w:val="NormalHanging12a"/>
        <w:ind w:hanging="570"/>
      </w:pPr>
      <w:r w:rsidRPr="006075F6">
        <w:t>80.</w:t>
      </w:r>
      <w:r w:rsidRPr="006075F6">
        <w:tab/>
      </w:r>
      <w:r w:rsidR="0015282E" w:rsidRPr="006075F6">
        <w:t>υπογραμμίζει ότι, συνεπώς, το επόμενο ΠΔΠ πρέπει να διασφαλίζει ότι, σε όλους τους τομείς, τα προγράμματα δαπανών επιδιώκουν στόχους για το κλίμα και τη βιοποικιλότητα, προωθούν και προστατεύουν τα δικαιώματα και τις ίσες ευκαιρίες για όλους, συμπεριλαμβανομένης της ισότητας των φύλων, στηρίζουν την ανταγωνιστικότητα και ενισχύουν την ετοιμότητα της Ένωσης έναντι απειλών·</w:t>
      </w:r>
    </w:p>
    <w:p w:rsidR="0015282E" w:rsidRPr="006075F6" w:rsidRDefault="00A320BD" w:rsidP="00A320BD">
      <w:pPr>
        <w:pStyle w:val="NormalHanging12a"/>
        <w:ind w:hanging="570"/>
      </w:pPr>
      <w:r w:rsidRPr="006075F6">
        <w:t>81.</w:t>
      </w:r>
      <w:r w:rsidRPr="006075F6">
        <w:tab/>
      </w:r>
      <w:r w:rsidR="0015282E" w:rsidRPr="006075F6">
        <w:t>επισημαίνει ότι η αποτελεσματική ενσωμάτωση επιτυγχάνεται καλύτερα μέσω μιας εργαλειοθήκης μέτρων, ιδίως μέσω του σχεδιασμού πολιτικών, έργων και κανονιστικών ρυθμίσεων, των διεξοδικών εκτιμήσεων επιπτώσεων και της αυστηρής παρακολούθησης των δαπανών και, σε συγκεκριμένες περιπτώσεις, των στόχων δαπανών με βάση τα σχετικά και διαθέσιμα δεδομένα· εκφράζει την ικανοποίησή του για τις σημαντικές βελτιώσεις στην υποβολή εκθέσεων σχετικά με τις επιδόσεις που παρατηρούνται στο τρέχον ΠΔΠ, οι οποίες επιτρέπουν τον αρκετά καλύτερο έλεγχο του αντίκτυπου των δαπανών της ΕΕ και ζητεί να αναπτυχθεί περαιτέρω κατά την επόμενη περίοδο προγραμματισμού·</w:t>
      </w:r>
    </w:p>
    <w:p w:rsidR="0015282E" w:rsidRPr="006075F6" w:rsidRDefault="00A320BD" w:rsidP="00A320BD">
      <w:pPr>
        <w:pStyle w:val="NormalHanging12a"/>
        <w:ind w:hanging="570"/>
      </w:pPr>
      <w:r w:rsidRPr="006075F6">
        <w:t>82.</w:t>
      </w:r>
      <w:r w:rsidRPr="006075F6">
        <w:tab/>
      </w:r>
      <w:r w:rsidR="0015282E" w:rsidRPr="006075F6">
        <w:t>εκφράζει την ικανοποίησή του για την ανάπτυξη μεθοδολογίας παρακολούθησης των δαπανών που σχετίζονται με το φύλο και πιστεύει ότι τα διδάγματα που αντλήθηκαν, ιδίως όσον αφορά τη συλλογή των δεδομένων ανά φύλο, την εφαρμογή και την παρακολούθηση των επιπτώσεων και του διοικητικού φόρτου των εν λόγω δαπανών, θα πρέπει να χρησιμοποιηθούν στο επόμενο ΠΔΠ προκειμένου να βελτιωθεί η μεθοδολογία· καλεί την Επιτροπή να διερευνήσει τη σκοπιμότητα της συνεκτίμησης της διάστασης του φύλου στον προϋπολογισμό στο επόμενο ΠΔΠ· τονίζει, στο ίδιο πνεύμα, την ανάγκη για σημαντική βελτίωση των μεθοδολογιών ενσωμάτωσης της διάστασης του κλίματος και της βιοποικιλότητας, και να αναπτυχθούν ώστε να αξιολογηθεί ο αντίκτυπός τους·</w:t>
      </w:r>
    </w:p>
    <w:p w:rsidR="0015282E" w:rsidRPr="006075F6" w:rsidRDefault="00A320BD" w:rsidP="00A320BD">
      <w:pPr>
        <w:pStyle w:val="NormalHanging12a"/>
        <w:ind w:hanging="570"/>
      </w:pPr>
      <w:r w:rsidRPr="006075F6">
        <w:t>83.</w:t>
      </w:r>
      <w:r w:rsidRPr="006075F6">
        <w:tab/>
      </w:r>
      <w:r w:rsidR="0015282E" w:rsidRPr="006075F6">
        <w:t>αποδοκιμάζει το γεγονός ότι η Επιτροπή δεν έχει διενεργήσει συστηματικά ενδελεχείς εκτιμήσεις επιπτώσεων, μεταξύ άλλων όσον αφορά το φύλο, για το σύνολο της νομοθεσίας που συνεπάγεται δαπάνες μέσω του προϋπολογισμού και επιμένει ότι η αλλαγή αυτή πρέπει να γίνει·</w:t>
      </w:r>
    </w:p>
    <w:p w:rsidR="0015282E" w:rsidRPr="006075F6" w:rsidRDefault="00A320BD" w:rsidP="00A320BD">
      <w:pPr>
        <w:pStyle w:val="NormalHanging12a"/>
        <w:ind w:hanging="570"/>
      </w:pPr>
      <w:r w:rsidRPr="006075F6">
        <w:t>84.</w:t>
      </w:r>
      <w:r w:rsidRPr="006075F6">
        <w:tab/>
      </w:r>
      <w:r w:rsidR="0015282E" w:rsidRPr="006075F6">
        <w:t xml:space="preserve">εκφράζει την ικανοποίησή του για το γεγονός ότι προβλέπεται υπέρβαση του στόχου του 30 % για την ενσωμάτωση της διάστασης του κλίματος στο τρέχον ΠΔΠ· εκφράζει, ωστόσο, τη δυσαρέσκειά του για το γεγονός ότι η Ένωση δεν βρίσκεται σε καλό δρόμο για την επίτευξη του στόχου του 10 % των δαπανών που σχετίζονται με τη βιοποικιλότητα έως το 2026· επιμένει ότι οι στόχοι της διοργανικής συμφωνίας αποτέλεσαν, ωστόσο, σημαντικό παράγοντα για την προώθηση των δαπανών για το κλίμα και τη βιοποικιλότητα· καλεί την Επιτροπή να προσαρμόσει τους στόχους δαπανών ώστε να έχουν θετικό αντίκτυπο στο κλίμα και τη βιοποικιλότητα σύμφωνα με τους στόχους πολιτικής της Ένωσης στον τομέα αυτό και να λάβει υπόψη τις επενδυτικές ανάγκες που σχετίζονται με αυτούς τους στόχους πολιτικής· </w:t>
      </w:r>
    </w:p>
    <w:p w:rsidR="0015282E" w:rsidRPr="006075F6" w:rsidRDefault="00A320BD" w:rsidP="00A320BD">
      <w:pPr>
        <w:pStyle w:val="NormalHanging12a"/>
        <w:ind w:hanging="570"/>
      </w:pPr>
      <w:r w:rsidRPr="006075F6">
        <w:t>85.</w:t>
      </w:r>
      <w:r w:rsidRPr="006075F6">
        <w:tab/>
      </w:r>
      <w:r w:rsidR="0015282E" w:rsidRPr="006075F6">
        <w:t>τονίζει, επιπλέον, ότι ο προϋπολογισμός της Ένωσης θα πρέπει να εκτελείται σύμφωνα με το άρθρο 33 παράγραφος 2 του δημοσιονομικού κανονισμού, χωρίς, ως εκ τούτου, να βλάπτει σημαντικά</w:t>
      </w:r>
      <w:r w:rsidR="0015282E" w:rsidRPr="006075F6">
        <w:rPr>
          <w:rStyle w:val="FootnoteReference"/>
        </w:rPr>
        <w:footnoteReference w:id="12"/>
      </w:r>
      <w:r w:rsidR="0015282E" w:rsidRPr="006075F6">
        <w:t xml:space="preserve"> τους καθορισμένους στόχους, να σέβεται τις ισχύουσες συνθήκες εργασίας και απασχόλησης και να λαμβάνει υπόψη την αρχή της ισότητας των φύλων·</w:t>
      </w:r>
    </w:p>
    <w:p w:rsidR="0015282E" w:rsidRPr="006075F6" w:rsidRDefault="00A320BD" w:rsidP="00A320BD">
      <w:pPr>
        <w:pStyle w:val="NormalHanging12a"/>
        <w:ind w:hanging="570"/>
      </w:pPr>
      <w:r w:rsidRPr="006075F6">
        <w:t>86.</w:t>
      </w:r>
      <w:r w:rsidRPr="006075F6">
        <w:tab/>
      </w:r>
      <w:r w:rsidR="0015282E" w:rsidRPr="006075F6">
        <w:t>επικροτεί τη δέσμευση της Επιτροπής να καταργήσει σταδιακά όλες τις επιδοτήσεις για τα ορυκτά καύσιμα και τις επιζήμιες για το περιβάλλον επιδοτήσεις στο επόμενο ΠΔΠ· αναμένει από την Επιτροπή να παρουσιάσει εν προκειμένω τον προγραμματισμένο χάρτη πορείας ως τμήμα της πρότασής της για το επόμενο ΠΔΠ·</w:t>
      </w:r>
    </w:p>
    <w:p w:rsidR="0015282E" w:rsidRPr="006075F6" w:rsidRDefault="0015282E" w:rsidP="0015282E">
      <w:pPr>
        <w:pStyle w:val="Normal12a24b"/>
      </w:pPr>
      <w:r w:rsidRPr="006075F6">
        <w:rPr>
          <w:rStyle w:val="BoldItalic"/>
        </w:rPr>
        <w:t xml:space="preserve">Μακροπρόθεσμος προϋπολογισμός με αποτελεσματική διοίκηση στην υπηρεσία των Ευρωπαίων </w:t>
      </w:r>
    </w:p>
    <w:p w:rsidR="0015282E" w:rsidRPr="006075F6" w:rsidRDefault="00A320BD" w:rsidP="00A320BD">
      <w:pPr>
        <w:pStyle w:val="NormalHanging12a"/>
        <w:ind w:hanging="570"/>
      </w:pPr>
      <w:r w:rsidRPr="006075F6">
        <w:t>87.</w:t>
      </w:r>
      <w:r w:rsidRPr="006075F6">
        <w:tab/>
      </w:r>
      <w:r w:rsidR="0015282E" w:rsidRPr="006075F6">
        <w:t>υπογραμμίζει ότι οι πολιτικές της Ένωσης πρέπει να υποστηρίζονται από μια εύρυθμα λειτουργούσα διοίκηση· επιμένει ότι πρέπει να διατεθούν εξαρχής επαρκείς οικονομικοί και ανθρώπινοι πόροι για την περίοδο μετά το 2027, ούτως ώστε τα θεσμικά και λοιπά όργανα, οι αποκεντρωμένοι οργανισμοί της Ένωσης και η Ευρωπαϊκή Εισαγγελία να μπορούν να διασφαλίσουν τον σχεδιασμό, την υψηλής ποιότητας εφαρμογή και την επιβολή των πολιτικών αποτελεσματικά και αποδοτικά, να παρέχουν τεχνική βοήθεια, να συνεχίσουν να προσελκύουν το καλύτερο προσωπικό από όλα τα κράτη μέλη, διασφαλίζοντας έτσι ισορροπία στη γεωγραφική εκπροσώπηση, και να έχουν περιθώρια προσαρμογής στις μεταβαλλόμενες συνθήκες·</w:t>
      </w:r>
    </w:p>
    <w:p w:rsidR="0015282E" w:rsidRPr="006075F6" w:rsidRDefault="00A320BD" w:rsidP="00A320BD">
      <w:pPr>
        <w:pStyle w:val="NormalHanging12a"/>
        <w:ind w:hanging="570"/>
      </w:pPr>
      <w:r w:rsidRPr="006075F6">
        <w:t>88.</w:t>
      </w:r>
      <w:r w:rsidRPr="006075F6">
        <w:tab/>
      </w:r>
      <w:r w:rsidR="0015282E" w:rsidRPr="006075F6">
        <w:t>εκφράζει τη δυσαρέσκειά του για το γεγονός ότι η ικανότητα της Ένωσης να εφαρμόζει αποτελεσματικά πολιτικές και να προστατεύει τα οικονομικά της συμφέροντα στο πλαίσιο του τρέχοντος ΠΔΠ έχει υπονομευθεί από την εξάντληση των διοικητικών πόρων και τη δογματική εφαρμογή μιας πολιτικής σταθερού ρυθμού στελέχωσης, παρά τις αυξανόμενες απαιτήσεις και ευθύνες· επισημαίνει, για παράδειγμα, ότι δεν διατέθηκε επαρκές προσωπικό για την ορθή εφαρμογή και επιβολή των νόμων για τις ψηφιακές υπηρεσίες</w:t>
      </w:r>
      <w:r w:rsidR="0015282E" w:rsidRPr="006075F6">
        <w:rPr>
          <w:rStyle w:val="FootnoteReference"/>
        </w:rPr>
        <w:footnoteReference w:id="13"/>
      </w:r>
      <w:r w:rsidR="0015282E" w:rsidRPr="006075F6">
        <w:t xml:space="preserve"> και τις ψηφιακές αγορές</w:t>
      </w:r>
      <w:r w:rsidR="0015282E" w:rsidRPr="006075F6">
        <w:rPr>
          <w:rStyle w:val="FootnoteReference"/>
        </w:rPr>
        <w:footnoteReference w:id="14"/>
      </w:r>
      <w:r w:rsidR="0015282E" w:rsidRPr="006075F6">
        <w:t>, γεγονός που υπονομεύει την αποτελεσματικότητα της νομοθεσίας, καθώς και τις επανειλημμένες ανακατανομές από προγράμματα σε αποκεντρωμένους οργανισμούς για την κάλυψη των αναγκών σε προσωπικό· επιμένει ότι τα επίπεδα στελέχωσης πρέπει να καθορίζονται από αντικειμενική αξιολόγηση των αναγκών κατά την πρόταση και την οριστική έγκριση της νομοθεσίας και να συνυπολογίζονται εξαρχής στον προγραμματισμό των διοικητικών δαπανών·</w:t>
      </w:r>
    </w:p>
    <w:p w:rsidR="0015282E" w:rsidRPr="006075F6" w:rsidRDefault="00A320BD" w:rsidP="00A320BD">
      <w:pPr>
        <w:pStyle w:val="NormalHanging12a"/>
        <w:ind w:hanging="570"/>
      </w:pPr>
      <w:r w:rsidRPr="006075F6">
        <w:t>89.</w:t>
      </w:r>
      <w:r w:rsidRPr="006075F6">
        <w:tab/>
      </w:r>
      <w:r w:rsidR="0015282E" w:rsidRPr="006075F6">
        <w:t>επισημαίνει ότι η Επιτροπή επιδίωξε, σε κάποιον βαθμό, να παρακάμψει τη δική της σταθερή πολιτική στελέχωσης αυξάνοντας το προσωπικό που συνδέεται με προγράμματα και εγκαταστάσεις και, ως εκ τούτου, δεν καλύπτεται από το ανώτατο όριο διοικητικών δαπανών· υπογραμμίζει, ωστόσο, ότι μια τέτοια προσέγγιση απλώς κρύβει εντέχνως το πρόβλημα και μπορεί τελικά να υπονομεύσει την επιχειρησιακή ικανότητα των προγραμμάτων· επιμένει, ως εκ τούτου, ότι οι πρόσθετες αρμοδιότητες απαιτούν διοικητικές δαπάνες και δεν θα πρέπει να υπονομεύουν τον προϋπολογισμό που διατίθεται στα προγράμματα·</w:t>
      </w:r>
    </w:p>
    <w:p w:rsidR="0015282E" w:rsidRPr="006075F6" w:rsidRDefault="00A320BD" w:rsidP="00A320BD">
      <w:pPr>
        <w:pStyle w:val="NormalHanging12a"/>
        <w:ind w:hanging="570"/>
      </w:pPr>
      <w:r w:rsidRPr="006075F6">
        <w:t>90.</w:t>
      </w:r>
      <w:r w:rsidRPr="006075F6">
        <w:tab/>
      </w:r>
      <w:r w:rsidR="0015282E" w:rsidRPr="006075F6">
        <w:t>τονίζει ότι οι αρχικές επενδύσεις σε ασφαλείς και διαλειτουργικές υποδομές ΤΠ και ικανότητες εξόρυξης δεδομένων μπορούν επίσης να αποφέρουν μακροπρόθεσμη εξοικονόμηση κόστους και να βελτιώσουν σημαντικά την εφαρμογή πολιτικών και την παρακολούθηση των δαπανών·</w:t>
      </w:r>
    </w:p>
    <w:p w:rsidR="0015282E" w:rsidRPr="006075F6" w:rsidRDefault="00A320BD" w:rsidP="00A320BD">
      <w:pPr>
        <w:pStyle w:val="NormalHanging12a"/>
        <w:ind w:hanging="570"/>
      </w:pPr>
      <w:r w:rsidRPr="006075F6">
        <w:t>91.</w:t>
      </w:r>
      <w:r w:rsidRPr="006075F6">
        <w:tab/>
      </w:r>
      <w:r w:rsidR="0015282E" w:rsidRPr="006075F6">
        <w:t>αναγνωρίζει ότι, ελλείψει διορθωτικού μηχανισμού στο τρέχον ΠΔΠ, ο υψηλός πληθωρισμός έχει αυξήσει σημαντικά τις νόμιμες δαπάνες, επομένως απαιτείται εκτεταμένη χρήση ειδικών μέσων για την κάλυψη του ελλείμματος· εκφράζει τη λύπη του για το γεγονός ότι το Συμβούλιο επέλεξε να μην δεχτεί την πρόταση της Επιτροπής να αυξήσει το ανώτατο όριο των διοικητικών δαπανών στην αναθεώρηση του ΠΔΠ, με αποτέλεσμα να περιοριστούν περαιτέρω τα ειδικά μέσα·</w:t>
      </w:r>
    </w:p>
    <w:p w:rsidR="0015282E" w:rsidRPr="006075F6" w:rsidRDefault="0015282E" w:rsidP="0015282E">
      <w:pPr>
        <w:pStyle w:val="Normal12a24b"/>
      </w:pPr>
      <w:r w:rsidRPr="006075F6">
        <w:rPr>
          <w:rStyle w:val="BoldItalic"/>
        </w:rPr>
        <w:t>Ένας απλούστερος και με μεγαλύτερη διαφάνεια μακροπρόθεσμος προϋπολογισμός</w:t>
      </w:r>
    </w:p>
    <w:p w:rsidR="0015282E" w:rsidRPr="006075F6" w:rsidRDefault="00A320BD" w:rsidP="00A320BD">
      <w:pPr>
        <w:pStyle w:val="NormalHanging12a"/>
        <w:ind w:hanging="570"/>
      </w:pPr>
      <w:r w:rsidRPr="006075F6">
        <w:t>92.</w:t>
      </w:r>
      <w:r w:rsidRPr="006075F6">
        <w:tab/>
      </w:r>
      <w:r w:rsidR="0015282E" w:rsidRPr="006075F6">
        <w:t>τονίζει ότι το επόμενο ΠΔΠ πρέπει να σχεδιαστεί με γνώμονα την απλούστευση των σχετικών διαδικασιών για τους δικαιούχους μειώνοντας την περιττή γραφειοκρατία· υπογραμμίζει ότι η απλούστευση θα απαιτήσει την εναρμόνιση των κανόνων και των απαιτήσεων υποβολής εκθέσεων, όπου είναι δυνατόν, συμπεριλαμβανομένης, κατά περίπτωση, της διασφάλισης της συνοχής μεταξύ των εφαρμοστέων κανόνων σε ευρωπαϊκό, εθνικό και περιφερειακό επίπεδο· επισημαίνει, στο πλαίσιο αυτό, την ανάγκη για μια πραγματική και εύχρηστη υπηρεσία μίας στάσης για χρηματοδότηση από την ΕΕ και για μια απλουστευμένη διαδικασία υποβολής αιτήσεων που θα σχεδιάζεται σε διαβούλευση με τα ενδιαφερόμενα μέρη· τονίζει, επίσης, ότι η εφαρμογή του επόμενου ΠΔΠ πρέπει να αφορά όσο το δυνατόν περισσότερο την καθημερινότητα των πολιτών·</w:t>
      </w:r>
    </w:p>
    <w:p w:rsidR="0015282E" w:rsidRPr="006075F6" w:rsidRDefault="00A320BD" w:rsidP="00A320BD">
      <w:pPr>
        <w:pStyle w:val="NormalHanging12a"/>
        <w:ind w:hanging="570"/>
      </w:pPr>
      <w:r w:rsidRPr="006075F6">
        <w:t>93.</w:t>
      </w:r>
      <w:r w:rsidRPr="006075F6">
        <w:tab/>
      </w:r>
      <w:r w:rsidR="0015282E" w:rsidRPr="006075F6">
        <w:t>ζητεί πραγματική απλούστευση όταν οι στόχοι αλληλεπικαλύπτονται, τα κριτήρια επιλεξιμότητας διαφέρουν ή οι οριζόντιες διατάξεις υπόκεινται σε διαφορετικούς κανόνες, ενώ θα έπρεπε να υπάρχει συνοχή μεταξύ των προγραμμάτων· θεωρεί ότι η αξιολόγηση σχετικά με το ποια προγράμματα δαπανών θα πρέπει να συμπεριληφθούν στο επόμενο ΠΔΠ πρέπει να βασίζεται στις προαναφερθείσες εκτιμήσεις, καθώς και στην ανάγκη εστίασης των δαπανών σε σαφώς καθορισμένους στόχους πολιτικής με σαφή ευρωπαϊκή προστιθέμενη αξία και στη λογική πολιτικής παρέμβασης κάθε προγράμματος· τονίζει ότι η μείωση του αριθμού των προγραμμάτων δεν αποτελεί αυτοσκοπό·</w:t>
      </w:r>
    </w:p>
    <w:p w:rsidR="0015282E" w:rsidRPr="006075F6" w:rsidRDefault="00A320BD" w:rsidP="00A320BD">
      <w:pPr>
        <w:pStyle w:val="NormalHanging12a"/>
        <w:ind w:hanging="570"/>
      </w:pPr>
      <w:r w:rsidRPr="006075F6">
        <w:t>94.</w:t>
      </w:r>
      <w:r w:rsidRPr="006075F6">
        <w:tab/>
      </w:r>
      <w:r w:rsidR="0015282E" w:rsidRPr="006075F6">
        <w:t>υπογραμμίζει ότι η απλούστευση δεν μπορεί να συνεπάγεται μεγαλύτερο περιθώριο ελιγμών για την Επιτροπή χωρίς να γίνονται οι απαραίτητοι έλεγχοι και χωρίς να κρατούνται οι απαραίτητες ισορροπίες και, συνεπώς, πρέπει να επιτευχθεί με πλήρη σεβασμό της θεσμικής ισορροπίας που προβλέπεται στις Συνθήκες·</w:t>
      </w:r>
    </w:p>
    <w:p w:rsidR="0015282E" w:rsidRPr="006075F6" w:rsidRDefault="00A320BD" w:rsidP="00A320BD">
      <w:pPr>
        <w:pStyle w:val="NormalHanging12a"/>
        <w:ind w:hanging="570"/>
      </w:pPr>
      <w:r w:rsidRPr="006075F6">
        <w:t>95.</w:t>
      </w:r>
      <w:r w:rsidRPr="006075F6">
        <w:tab/>
      </w:r>
      <w:r w:rsidR="0015282E" w:rsidRPr="006075F6">
        <w:t>επιμένει ότι η απλούστευση δεν πρέπει να γίνεται εις βάρος της ποιότητας του σχεδιασμού και της υλοποίησης των προγραμμάτων, και για τον λόγο αυτό ένας απλούστερος προϋπολογισμός πρέπει επίσης να είναι πιο διαφανής ώστε να βελτιωθεί η λογοδοσία, η παρακολούθηση και ο έλεγχος των δαπανών και να περιοριστούν οι κίνδυνοι διπλής χρηματοδότησης, κατάχρησης και απάτης· υπογραμμίζει ότι οποιαδήποτε μείωση των προγραμμάτων πρέπει να αντισταθμιστεί από μια πολύ λεπτομερέστερη κατανομή του προϋπολογισμού ανά γραμμή του προϋπολογισμού, σε αντίθεση με ορισμένες συγχωνεύσεις προγραμμάτων στο τρέχον ΠΔΠ, όπως ο «Μηχανισμός Γειτονίας, Ανάπτυξης και Διεθνούς Συνεργασίας – Παγκόσμια Ευρώπη» (ΜΓΑΔΣ – Παγκόσμια Ευρώπη), ο οποίος αποτελεί παράδειγμα προς αποφυγήν· ζητεί, συνεπώς, μια επαρκώς λεπτομερή κατανομή ανά γραμμή του προϋπολογισμού, ώστε να μπορεί η αρμόδια για τον προϋπολογισμό αρχή να ασκεί κατάλληλη λογοδοσία και να διασφαλίζει ότι η λήψη αποφάσεων στο πλαίσιο της ετήσιας διαδικασίας του προϋπολογισμού και της εκτέλεσης του είναι ουσιαστική·</w:t>
      </w:r>
    </w:p>
    <w:p w:rsidR="0015282E" w:rsidRPr="006075F6" w:rsidRDefault="00A320BD" w:rsidP="00A320BD">
      <w:pPr>
        <w:pStyle w:val="NormalHanging12a"/>
        <w:ind w:hanging="570"/>
      </w:pPr>
      <w:r w:rsidRPr="006075F6">
        <w:t>96.</w:t>
      </w:r>
      <w:r w:rsidRPr="006075F6">
        <w:tab/>
      </w:r>
      <w:r w:rsidR="0015282E" w:rsidRPr="006075F6">
        <w:t>υπενθυμίζει ότι η διαφάνεια είναι ουσιώδους χαρακτήρα για τη διατήρηση της εμπιστοσύνης των πολιτών και ότι η απάτη και η κατάχρηση κονδυλίων είναι εξαιρετικά επιζήμιες για την εμπιστοσύνη αυτή· υπογραμμίζει, επομένως, ότι το Κοινοβούλιο πρέπει να είναι σε θέση να ελέγχει τις δαπάνες και να αξιολογεί κατά πόσον μπορεί να χορηγηθεί απαλλαγή· επιμένει ότι η δέουσα λογοδοσία απαιτεί αυστηρούς ελέγχους σε όλες τις δαπάνες του προϋπολογισμού με βάση την εφαρμογή ενιαίας διαδρομής ελέγχου· καλεί την Επιτροπή να θεσπίσει εναρμονισμένους και αποτελεσματικούς μηχανισμούς καταπολέμησης της απάτης σε όλα τα χρηματοδοτικά μέσα για το ΠΔΠ μετά το 2027, οι οποίοι θα διασφαλίζουν την προστασία του προϋπολογισμού της Ένωσης·</w:t>
      </w:r>
    </w:p>
    <w:p w:rsidR="0015282E" w:rsidRPr="006075F6" w:rsidRDefault="00A320BD" w:rsidP="00A320BD">
      <w:pPr>
        <w:pStyle w:val="NormalHanging12a"/>
        <w:ind w:hanging="570"/>
      </w:pPr>
      <w:r w:rsidRPr="006075F6">
        <w:t>97.</w:t>
      </w:r>
      <w:r w:rsidRPr="006075F6">
        <w:tab/>
      </w:r>
      <w:r w:rsidR="0015282E" w:rsidRPr="006075F6">
        <w:t>επαναλαμβάνει την πάγια θέση του ότι όλες οι δαπάνες σε επίπεδο ΕΕ θα πρέπει να εμπίπτουν στην αρμοδιότητα της αρμόδιας για τον προϋπολογισμό αρχής, διασφαλίζοντας έτσι τη διαφάνεια, τον δημοκρατικό έλεγχο και την προστασία των οικονομικών συμφερόντων της Ένωσης· ζητεί, επομένως, την πλήρη εγγραφή στον προϋπολογισμό μέσων (εν μέρει) εκτός προϋπολογισμού, όπως το Κοινωνικό Ταμείο για το Κλίμα, το Ταμείο Καινοτομίας και το Ταμείο Εκσυγχρονισμού, ή των διαδόχων τους·</w:t>
      </w:r>
    </w:p>
    <w:p w:rsidR="0015282E" w:rsidRPr="006075F6" w:rsidRDefault="0015282E" w:rsidP="0015282E">
      <w:pPr>
        <w:pStyle w:val="Normal12a24b"/>
      </w:pPr>
      <w:r w:rsidRPr="006075F6">
        <w:rPr>
          <w:rStyle w:val="BoldItalic"/>
        </w:rPr>
        <w:t>Ένας μακροπρόθεσμος προϋπολογισμός που θα είναι πιο ευέλικτος και θα ανταποκρίνεται καλύτερα σε κρίσεις και κλυδωνισμούς</w:t>
      </w:r>
    </w:p>
    <w:p w:rsidR="0015282E" w:rsidRPr="006075F6" w:rsidRDefault="00A320BD" w:rsidP="00A320BD">
      <w:pPr>
        <w:pStyle w:val="NormalHanging12a"/>
        <w:ind w:hanging="570"/>
      </w:pPr>
      <w:r w:rsidRPr="006075F6">
        <w:t>98.</w:t>
      </w:r>
      <w:r w:rsidRPr="006075F6">
        <w:tab/>
      </w:r>
      <w:r w:rsidR="0015282E" w:rsidRPr="006075F6">
        <w:t>επισημαίνει ότι, παραδοσιακά, το ΠΔΠ δεν έχει σχεδιαστεί με λογική αντιμετώπισης κρίσεων ή ευελιξίας, αλλά πρωτίστως για τη διασφάλιση της μεσοπρόθεσμης προβλεψιμότητας των επενδύσεων· υπογραμμίζει ότι, σε ένα ταχέως μεταβαλλόμενο πολιτικό, σχετικό με την ασφάλεια, οικονομικό και κοινωνικό πλαίσιο, μια τέτοια προσέγγιση δεν είναι πλέον βιώσιμη· επιμένει στην ύπαρξη επαρκούς εγγενούς ικανότητας αντιμετώπισης κρίσεων στο επόμενο ΠΔΠ·</w:t>
      </w:r>
    </w:p>
    <w:p w:rsidR="0015282E" w:rsidRPr="006075F6" w:rsidRDefault="00A320BD" w:rsidP="00A320BD">
      <w:pPr>
        <w:pStyle w:val="NormalHanging12a"/>
        <w:ind w:hanging="570"/>
      </w:pPr>
      <w:r w:rsidRPr="006075F6">
        <w:t>99.</w:t>
      </w:r>
      <w:r w:rsidRPr="006075F6">
        <w:tab/>
      </w:r>
      <w:r w:rsidR="0015282E" w:rsidRPr="006075F6">
        <w:t>υπογραμμίζει ότι το τρέχον ΠΔΠ στερείται ευελιξίας και αδυνατεί να προσαρμοστεί στις μεταβαλλόμενες προτεραιότητες δαπανών· θεωρεί ότι το επόμενο ΠΔΠ πρέπει να επιτύχει καλύτερη ισορροπία μεταξύ της προβλεψιμότητας των επενδύσεων ευελιξίας προκειμένου να προσαρμοστεί η εστίαση των δαπανών· επισημαίνει ότι οι δαπάνες σε ορισμένους τομείς απαιτούν μεγαλύτερη σταθερότητα από ό,τι σε άλλους, όπου η ευελιξία είναι προτιμότερη· τονίζει ότι οι επαναλαμβανόμενες ανακατανομές δεν αποτελούν βιώσιμο τρόπο χρηματοδότησης των προτεραιοτήτων της Ένωσης, καθώς βλάπτουν τις επενδύσεις και θέτουν σε κίνδυνο την επίτευξη των συμφωνημένων στόχων πολιτικής·</w:t>
      </w:r>
    </w:p>
    <w:p w:rsidR="0015282E" w:rsidRPr="006075F6" w:rsidRDefault="00A320BD" w:rsidP="00A320BD">
      <w:pPr>
        <w:pStyle w:val="NormalHanging12a"/>
        <w:ind w:hanging="570"/>
      </w:pPr>
      <w:r w:rsidRPr="006075F6">
        <w:t>100.</w:t>
      </w:r>
      <w:r w:rsidRPr="006075F6">
        <w:tab/>
      </w:r>
      <w:r w:rsidR="0015282E" w:rsidRPr="006075F6">
        <w:t>θεωρεί ότι, μολονότι τα προγράμματα δαπανών διαθέτουν σημαντικό μέρος της χρηματοδότησης απευθείας σε στόχους, θα πρέπει να διατηρούν και ένα σημαντικό εσωτερικό και ευέλικτο αποθεματικό με κονδύλια για συγκεκριμένους στόχους πολιτικής που θα αποφασίζονται από την αρμόδια για τον προϋπολογισμό αρχή· σημειώνει ότι το αποθεματικό αναδυόμενων προκλήσεων και προτεραιοτήτων του «ΜΓΑΔΣ – Παγκόσμια Ευρώπη» παρέχει ένα μοντέλο για ένα τέτοιο αποθεματικό ευελιξίας, αλλά ότι η διαδικασία λήψης αποφάσεων για την κινητοποίησή του δεν πρέπει να επαναληφθεί στο μελλοντικό ΠΔΠ· επισημαίνει την ανάγκη για ισχυρότερες και πιο αποτελεσματικές εξουσίες ελέγχου των συννομοθετών όσον αφορά τον καθορισμό προτεραιοτήτων πολιτικής και στόχων, καθώς και για λεπτομερή κατανομή του προϋπολογισμού προκειμένου να διασφαλιστεί ότι η αρμόδια για τον προϋπολογισμό αρχή διαθέτει όλα όσα απαιτούνται για να λαμβάνει ουσιαστικές και τεκμηριωμένες αποφάσεις·</w:t>
      </w:r>
    </w:p>
    <w:p w:rsidR="0015282E" w:rsidRPr="006075F6" w:rsidRDefault="00A320BD" w:rsidP="00A320BD">
      <w:pPr>
        <w:pStyle w:val="NormalHanging12a"/>
        <w:ind w:hanging="570"/>
      </w:pPr>
      <w:r w:rsidRPr="006075F6">
        <w:t>101.</w:t>
      </w:r>
      <w:r w:rsidRPr="006075F6">
        <w:tab/>
      </w:r>
      <w:r w:rsidR="0015282E" w:rsidRPr="006075F6">
        <w:t>υπογραμμίζει ότι το ΠΔΠ πρέπει να διαθέτει επαρκή περιθώρια σε κάθε τομέα για την ενσωμάτωση νέων μέσων ή νέων στόχων δαπανών που αποφασίστηκαν κατά τη διάρκεια της περιόδου προγραμματισμού, χωρίς να πλήττεται η χρηματοδότηση για άλλους στόχους πολιτικής και μακροπρόθεσμους στρατηγικούς στόχους ή να επηρεάζονται οι ικανότητες αντιμετώπισης κρίσεων·</w:t>
      </w:r>
    </w:p>
    <w:p w:rsidR="0015282E" w:rsidRPr="006075F6" w:rsidRDefault="00A320BD" w:rsidP="00A320BD">
      <w:pPr>
        <w:pStyle w:val="NormalHanging12a"/>
        <w:ind w:hanging="570"/>
      </w:pPr>
      <w:r w:rsidRPr="006075F6">
        <w:t>102.</w:t>
      </w:r>
      <w:r w:rsidRPr="006075F6">
        <w:tab/>
      </w:r>
      <w:r w:rsidR="0015282E" w:rsidRPr="006075F6">
        <w:t>υπογραμμίζει ότι η δυνατότητα μεταφοράς πιστώσεων στο πλαίσιο του δημοσιονομικού κανονισμού προβλέπει ήδη ευελιξία για την προσαρμογή στις εξελισσόμενες ανάγκες δαπανών κατά τη διάρκεια της εκτέλεσης του προϋπολογισμού· τονίζει ότι, σύμφωνα με τους ισχύοντες κανόνες, η Επιτροπή έχει σημαντική ελευθερία να μεταφέρει σημαντικά ποσά μεταξύ τομέων πολιτικής χωρίς την έγκριση της αρμόδιας για τον προϋπολογισμό αρχής, γεγονός που περιορίζει την εποπτεία και τον έλεγχο· ζητεί, ως εκ τούτου, να τροποποιηθούν οι κανόνες ώστε να θεσπιστεί ένα μέγιστο ποσό, επιπλέον του μέγιστου ποσοστού ανά γραμμή του προϋπολογισμού, για τις μεταφορές χωρίς έγκριση· θεωρεί ότι για μεταφορές από θεσμικά όργανα της Ένωσης, εξαιρουμένης της Επιτροπής, για τις οποίες το Κοινοβούλιο ή το Συμβούλιο μπορούν να προβάλουν δεόντως τεκμηριωμένη αντίρρηση, ένα κατώτατο όριο κάτω από το οποίο θα εξαιρούνται από την εν λόγω διαδικασία θα μπορούσε να αποτελέσει χρήσιμο μέτρο απλούστευσης·</w:t>
      </w:r>
    </w:p>
    <w:p w:rsidR="0015282E" w:rsidRPr="006075F6" w:rsidRDefault="00A320BD" w:rsidP="00A320BD">
      <w:pPr>
        <w:pStyle w:val="NormalHanging12a"/>
        <w:ind w:hanging="570"/>
      </w:pPr>
      <w:r w:rsidRPr="006075F6">
        <w:t>103.</w:t>
      </w:r>
      <w:r w:rsidRPr="006075F6">
        <w:tab/>
      </w:r>
      <w:r w:rsidR="0015282E" w:rsidRPr="006075F6">
        <w:t>υπενθυμίζει ότι το τρέχον ΠΔΠ υφίσταται επιπλέον πιέσεις λόγω των υψηλών επιπέδων πληθωρισμού σε ένα πλαίσιο όπου εφαρμόζεται ετήσιος αποπληθωριστής 2 % στις τιμές του 2018, γεγονός το οποίο έχει μειώσει την πραγματική αξία του προϋπολογισμού και συμπιέσει την επιχειρησιακή και διοικητική του ικανότητα· θεωρεί, ως εκ τούτου, ότι ο μελλοντικός προϋπολογισμός θα πρέπει να διαθέτει επαρκή ικανότητα αντίδρασης, ώστε να μπορεί ο προϋπολογισμός να προσαρμόζεται σε πληθωριστικούς κλυδωνισμούς·</w:t>
      </w:r>
    </w:p>
    <w:p w:rsidR="0015282E" w:rsidRPr="006075F6" w:rsidRDefault="00A320BD" w:rsidP="00A320BD">
      <w:pPr>
        <w:pStyle w:val="NormalHanging12a"/>
        <w:ind w:hanging="570"/>
      </w:pPr>
      <w:r w:rsidRPr="006075F6">
        <w:t>104.</w:t>
      </w:r>
      <w:r w:rsidRPr="006075F6">
        <w:tab/>
      </w:r>
      <w:r w:rsidR="0015282E" w:rsidRPr="006075F6">
        <w:t>ζητεί ριζική μεταρρύθμιση των υφιστάμενων ειδικών μέσων για την ενίσχυση της ικανότητας αντιμετώπισης κρίσεων και την εξασφάλιση αποτελεσματικής και ταχείας αντίδρασης μέσω ταχύτερης κινητοποίησης· υπογραμμίζει ότι τα υφιστάμενα μέσα είναι ανεπαρκή και άκαμπτα, ενώ πολλά από αυτά προορίζονται ουσιαστικά για την αντιμετώπιση ενός είδους κρίσης· επισημαίνει ότι η ενισχυμένη ικανότητα αντιμετώπισης κρίσεων θα διασφαλίσει ότι τα κονδύλια της πολιτικής συνοχής δεν θα χρησιμοποιηθούν για τον σκοπό αυτό και, ως εκ τούτου, μπορούν να χρησιμοποιηθούν για τους προβλεπόμενους επενδυτικούς στόχους τους·</w:t>
      </w:r>
    </w:p>
    <w:p w:rsidR="0015282E" w:rsidRPr="006075F6" w:rsidRDefault="00A320BD" w:rsidP="00A320BD">
      <w:pPr>
        <w:pStyle w:val="NormalHanging12a"/>
        <w:ind w:hanging="570"/>
      </w:pPr>
      <w:r w:rsidRPr="006075F6">
        <w:t>105.</w:t>
      </w:r>
      <w:r w:rsidRPr="006075F6">
        <w:tab/>
      </w:r>
      <w:r w:rsidR="0015282E" w:rsidRPr="006075F6">
        <w:t>θεωρεί ότι το ΠΔΠ για την περίοδο μετά το 2027 θα πρέπει να περιλαμβάνει μόνο δύο ειδικά μέσα, ένα συγκεκριμένα για τη διασφάλιση της αλληλεγγύης σε περίπτωση φυσικών καταστροφών (το πρόγραμμα που θα διαδεχθεί το Αποθεματικό Ευρωπαϊκής Αλληλεγγύης) και ένα για την αντιμετώπιση κρίσεων γενικού σκοπού και τυχόν απρόβλεπτων αναγκών και αναδυόμενων προτεραιοτήτων, μεταξύ άλλων όταν τα ποσά στο ειδικό μέσο για τις φυσικές καταστροφές είναι ανεπαρκή (το πρόγραμμα που θα διαδεχθεί τον Μηχανισμό Ευελιξίας)· επιμένει ότι και τα δύο ειδικά μέσα θα πρέπει να λαμβάνουν επαρκή χρηματοδότηση εξαρχής και ότι τα αχρησιμοποίητα ποσά θα πρέπει να μπορούν να μεταφέρονται επ’ αόριστον κατά τη διάρκεια της περιόδου του ΠΔΠ· θεωρεί ότι όλα τα άλλα ειδικά μέσα μπορούν είτε να καταργηθούν σταδιακά είτε να συμπεριληφθούν στα δύο ειδικά μέσα ή στα υφιστάμενα προγράμματα·</w:t>
      </w:r>
    </w:p>
    <w:p w:rsidR="0015282E" w:rsidRPr="006075F6" w:rsidRDefault="00A320BD" w:rsidP="00A320BD">
      <w:pPr>
        <w:pStyle w:val="NormalHanging12a"/>
        <w:ind w:hanging="570"/>
      </w:pPr>
      <w:r w:rsidRPr="006075F6">
        <w:t>106.</w:t>
      </w:r>
      <w:r w:rsidRPr="006075F6">
        <w:tab/>
      </w:r>
      <w:r w:rsidR="0015282E" w:rsidRPr="006075F6">
        <w:t>ζητεί οι πιστώσεις για τον μελλοντικό μηχανισμό ευελιξίας να είναι ιδιαίτερα συγκεντρωμένες στην αρχή της περιόδου και στη συνέχεια o μηχανισμός να χρηματοδοτηθεί από διάφορες πρόσθετες πηγές, όπως: τα μη χρησιμοποιηθέντα κονδύλια από προηγούμενα έτη (όπως και το τρέχον ενιαίο μέσο περιθωρίου), το ετήσιο πλεόνασμα από το προηγούμενο έτος, ένας μηχανισμός βάσει προστίμων που βασίζεται στο μοντέλο του υφιστάμενου άρθρου 5 του κανονισμού για το ΠΔΠ, επανεισροές από χρηματοδοτικά μέσα και αποδεσμευμένες πιστώσεις· υπογραμμίζει ότι το επόμενο ΠΔΠ θα πρέπει να σχεδιαστεί έτσι ώστε τα μελλοντικά ειδικά μέσα να μην χρησιμοποιούνται για την αποπληρωμή χρεών·</w:t>
      </w:r>
    </w:p>
    <w:p w:rsidR="0015282E" w:rsidRPr="006075F6" w:rsidRDefault="00A320BD" w:rsidP="00A320BD">
      <w:pPr>
        <w:pStyle w:val="NormalHanging12a"/>
        <w:ind w:hanging="570"/>
      </w:pPr>
      <w:r w:rsidRPr="006075F6">
        <w:t>107.</w:t>
      </w:r>
      <w:r w:rsidRPr="006075F6">
        <w:tab/>
      </w:r>
      <w:r w:rsidR="0015282E" w:rsidRPr="006075F6">
        <w:t>υπογραμμίζει ότι η επαναχρησιμοποίηση του πλεονάσματος, των επανεισροών από χρηματοδοτικά μέσα και των πλεοναζουσών προβλέψεων και των αποδεσμεύσεων θα απαιτούσε τροποποιήσεις του δημοσιονομικού κανονισμού·</w:t>
      </w:r>
    </w:p>
    <w:p w:rsidR="0015282E" w:rsidRPr="006075F6" w:rsidRDefault="00A320BD" w:rsidP="00A320BD">
      <w:pPr>
        <w:pStyle w:val="NormalHanging12a"/>
        <w:ind w:hanging="570"/>
      </w:pPr>
      <w:r w:rsidRPr="006075F6">
        <w:t>108.</w:t>
      </w:r>
      <w:r w:rsidRPr="006075F6">
        <w:tab/>
      </w:r>
      <w:r w:rsidR="0015282E" w:rsidRPr="006075F6">
        <w:t>επισημαίνει ότι, με επαρκείς εκ των προτέρων πόρους και με τέτοιες ρυθμίσεις για την επαναχρησιμοποίηση των αχρησιμοποίητων κονδυλίων, ο προϋπολογισμός θα έχει πολύ μεγαλύτερη ικανότητα αντίδρασης χωρίς να θίγεται η προβλεψιμότητα των εθνικών συνεισφορών βάσει του ΑΕΕ· επιμένει ότι ένα ΠΔΠ που διαθέτει μεγαλύτερη ευελιξία και ικανότητα αντίδρασης είναι λιγότερο πιθανό να απαιτεί ουσιαστική ενδιάμεση αναθεώρηση·</w:t>
      </w:r>
    </w:p>
    <w:p w:rsidR="0015282E" w:rsidRPr="006075F6" w:rsidRDefault="0015282E" w:rsidP="0015282E">
      <w:pPr>
        <w:pStyle w:val="Normal12a24b"/>
      </w:pPr>
      <w:r w:rsidRPr="006075F6">
        <w:rPr>
          <w:rStyle w:val="BoldItalic"/>
        </w:rPr>
        <w:t xml:space="preserve">Ένας μακροπρόθεσμος προϋπολογισμός που εστιάζει περισσότερο στα αποτελέσματα </w:t>
      </w:r>
    </w:p>
    <w:p w:rsidR="0015282E" w:rsidRPr="006075F6" w:rsidRDefault="00A320BD" w:rsidP="00A320BD">
      <w:pPr>
        <w:pStyle w:val="NormalHanging12a"/>
        <w:ind w:hanging="570"/>
      </w:pPr>
      <w:r w:rsidRPr="006075F6">
        <w:t>109.</w:t>
      </w:r>
      <w:r w:rsidRPr="006075F6">
        <w:tab/>
      </w:r>
      <w:r w:rsidR="0015282E" w:rsidRPr="006075F6">
        <w:t>τονίζει ότι, προκειμένου να μεγιστοποιηθεί ο αντίκτυπος, είναι επιτακτική ανάγκη οι δαπάνες στο πλαίσιο του επόμενου ΠΔΠ να ευθυγραμμίζονται πολύ πιο αυστηρά με τους στρατηγικούς στόχους πολιτικής της Ένωσης και να συντονίζονται καλύτερα με τις δαπάνες σε εθνικό επίπεδο· υπογραμμίζει ότι η διαβούλευση με τις περιφερειακές και τοπικές αρχές είναι ζωτικής σημασίας για τη διευκόλυνση της πρόσβασης σε χρηματοδότηση και τη διασφάλιση ότι η στήριξη της Ένωσης ανταποκρίνεται στις πραγματικές ανάγκες των τελικών αποδεκτών και αποφέρει απτά οφέλη για τους πολίτες· επισημαίνει πόσο σημαντική είναι η παροχή τεχνικής βοήθειας προς τις αρχές επιβολής προκειμένου να διασφαλιστεί η έγκαιρη υλοποίηση, η προσθετικότητα των επενδύσεων και, συνεπώς, ο μέγιστος αντίκτυπος·</w:t>
      </w:r>
    </w:p>
    <w:p w:rsidR="0015282E" w:rsidRPr="006075F6" w:rsidRDefault="00A320BD" w:rsidP="00A320BD">
      <w:pPr>
        <w:pStyle w:val="NormalHanging12a"/>
        <w:ind w:hanging="570"/>
      </w:pPr>
      <w:r w:rsidRPr="006075F6">
        <w:t>110.</w:t>
      </w:r>
      <w:r w:rsidRPr="006075F6">
        <w:tab/>
      </w:r>
      <w:r w:rsidR="0015282E" w:rsidRPr="006075F6">
        <w:t>υπογραμμίζει ότι, προκειμένου να υποστηριχθεί ο αποτελεσματικός συντονισμός μεταξύ των ενωσιακών και των εθνικών δαπανών, η Επιτροπή προβλέπει έναν «νέο, λιτό μηχανισμό καθοδήγησης» που αποσκοπεί στην «ενίσχυση της σύνδεσης μεταξύ του συνολικού συντονισμού των πολιτικών και του προϋπολογισμού της ΕΕ»· επιμένει ότι το ίδιο το Κοινοβούλιο πρέπει να διαδραματίσει κεντρικό ρόλο στη λήψη αποφάσεων καθώς και σε οποιονδήποτε μηχανισμό συντονισμού ή καθοδήγησης·</w:t>
      </w:r>
    </w:p>
    <w:p w:rsidR="0015282E" w:rsidRPr="006075F6" w:rsidRDefault="00A320BD" w:rsidP="00A320BD">
      <w:pPr>
        <w:pStyle w:val="NormalHanging12a"/>
        <w:ind w:hanging="570"/>
      </w:pPr>
      <w:r w:rsidRPr="006075F6">
        <w:t>111.</w:t>
      </w:r>
      <w:r w:rsidRPr="006075F6">
        <w:tab/>
      </w:r>
      <w:r w:rsidR="0015282E" w:rsidRPr="006075F6">
        <w:t>θεωρεί ότι ο ΜΑΑ, ο οποίος επικεντρώνεται στα αποτελέσματα και τη σύνδεση μεταξύ μεταρρυθμίσεων, επενδύσεων και δημοσιονομικής στήριξης, έχει συμβάλει στην προώθηση των εθνικών επενδύσεων και μεταρρυθμίσεων που διαφορετικά δεν θα είχαν πραγματοποιηθεί·</w:t>
      </w:r>
    </w:p>
    <w:p w:rsidR="0015282E" w:rsidRPr="006075F6" w:rsidRDefault="00A320BD" w:rsidP="00A320BD">
      <w:pPr>
        <w:pStyle w:val="NormalHanging12a"/>
        <w:ind w:hanging="570"/>
      </w:pPr>
      <w:r w:rsidRPr="006075F6">
        <w:t>112.</w:t>
      </w:r>
      <w:r w:rsidRPr="006075F6">
        <w:tab/>
      </w:r>
      <w:r w:rsidR="0015282E" w:rsidRPr="006075F6">
        <w:t>υπογραμμίζει ότι ο ΜΑΑ μπορεί να συμβάλει στην υλοποίηση των δαπανών της Ένωσης στο πλαίσιο της επιμερισμένης διαχείρισης· υπενθυμίζει, ωστόσο, ότι ο ΜΑΑ συστάθηκε στο πολύ συγκεκριμένο πλαίσιο της πανδημίας COVID-19 και, ως εκ τούτου, δεν μπορεί να αναπαραχθεί μαζικά για μελλοντικά επενδυτικά προγράμματα·</w:t>
      </w:r>
    </w:p>
    <w:p w:rsidR="0015282E" w:rsidRPr="006075F6" w:rsidRDefault="00A320BD" w:rsidP="00A320BD">
      <w:pPr>
        <w:pStyle w:val="NormalHanging12a"/>
        <w:ind w:hanging="570"/>
      </w:pPr>
      <w:r w:rsidRPr="006075F6">
        <w:t>113.</w:t>
      </w:r>
      <w:r w:rsidRPr="006075F6">
        <w:tab/>
      </w:r>
      <w:r w:rsidR="0015282E" w:rsidRPr="006075F6">
        <w:t>επισημαίνει ότι στις δαπάνες στο πλαίσιο της επιμερισμένης διαχείρισης στο επόμενο ΠΔΠ πρέπει να συμμετέχουν οι περιφερειακές και τοπικές αρχές και όλα τα σχετικά ενδιαφερόμενα μέρη από τον σχεδιασμό έως την υλοποίηση μέσω μιας τοποκεντρικής και πολυεπίπεδης διακυβέρνησης και σύμφωνα με μια βελτιωμένη αρχή εταιρικής σχέσης, να διασφαλίζεται η διασυνοριακή ευρωπαϊκή διάσταση των επενδυτικών έργων και να δίνεται έμφαση στα αποτελέσματα και τον αντίκτυπο και όχι στις εκροές, με τον καθορισμό μετρήσιμων δεικτών επιδόσεων, διασφαλίζοντας τη διαθεσιμότητα σχετικών δεδομένων και συμβάλλοντας στον σχεδιασμό και την προσαρμογή των προγραμμάτων·</w:t>
      </w:r>
    </w:p>
    <w:p w:rsidR="0015282E" w:rsidRPr="006075F6" w:rsidRDefault="00A320BD" w:rsidP="00A320BD">
      <w:pPr>
        <w:pStyle w:val="NormalHanging12a"/>
        <w:ind w:hanging="570"/>
      </w:pPr>
      <w:r w:rsidRPr="006075F6">
        <w:t>114.</w:t>
      </w:r>
      <w:r w:rsidRPr="006075F6">
        <w:tab/>
      </w:r>
      <w:r w:rsidR="0015282E" w:rsidRPr="006075F6">
        <w:t>υπογραμμίζει ότι ο σχεδιασμός των δαπανών επιμερισμένης διαχείρισης στο πλαίσιο του επόμενου ΠΔΠ πρέπει να διασφαλίζει τον ρόλο του Κοινοβουλίου ως νομοθέτη, αρμόδιας για τον προϋπολογισμό και την απαλλαγή αρχής, καθώς και υπεύθυνου για τη λογοδοσία της εκτελεστικής εξουσίας, θεσπίζοντας αυστηρούς μηχανισμούς λογοδοσίας και διασφαλίζοντας πλήρη διαφάνεια σε σχέση με τους τελικούς αποδέκτες ή τις ομάδες αποδεκτών κονδυλίων της Ένωσης μέσω ενός διαλειτουργικού συστήματος που επιτρέπει την αποτελεσματική παρακολούθηση των χρηματοδοτικών ροών και της προόδου των έργων·</w:t>
      </w:r>
    </w:p>
    <w:p w:rsidR="0015282E" w:rsidRPr="006075F6" w:rsidRDefault="00A320BD" w:rsidP="00A320BD">
      <w:pPr>
        <w:pStyle w:val="NormalHanging12a"/>
        <w:ind w:hanging="570"/>
      </w:pPr>
      <w:r w:rsidRPr="006075F6">
        <w:t>115.</w:t>
      </w:r>
      <w:r w:rsidRPr="006075F6">
        <w:tab/>
      </w:r>
      <w:r w:rsidR="0015282E" w:rsidRPr="006075F6">
        <w:t>θεωρεί ότι η προσέγγιση ενός εθνικού σχεδίου ανά κράτος μέλος που εξετάζει η Επιτροπή δεν συνάδει με τις προαναφερθείσες αρχές και δεν μπορεί να αποτελέσει τη βάση για την επιμερισμένη διαχείριση των δαπανών μετά το 2027· υπενθυμίζει ότι, στο πλαίσιο αυτό, η Ένωση υποχρεούται, σύμφωνα με το άρθρο 175 ΣΛΕΕ, να παρέχει στήριξη μέσω μέσων για γεωργικές, περιφερειακές και κοινωνικές δαπάνες·</w:t>
      </w:r>
    </w:p>
    <w:p w:rsidR="0015282E" w:rsidRPr="006075F6" w:rsidRDefault="0015282E" w:rsidP="0015282E">
      <w:pPr>
        <w:pStyle w:val="Normal12a24b"/>
      </w:pPr>
      <w:r w:rsidRPr="006075F6">
        <w:rPr>
          <w:rStyle w:val="BoldItalic"/>
        </w:rPr>
        <w:t>Ένας μακροπρόθεσμος προϋπολογισμός που διαχειρίζεται τις υποχρεώσεις με βιώσιμο τρόπο</w:t>
      </w:r>
    </w:p>
    <w:p w:rsidR="0015282E" w:rsidRPr="006075F6" w:rsidRDefault="00A320BD" w:rsidP="00A320BD">
      <w:pPr>
        <w:pStyle w:val="NormalHanging12a"/>
        <w:ind w:hanging="570"/>
      </w:pPr>
      <w:r w:rsidRPr="006075F6">
        <w:t>116.</w:t>
      </w:r>
      <w:r w:rsidRPr="006075F6">
        <w:tab/>
      </w:r>
      <w:r w:rsidR="0015282E" w:rsidRPr="006075F6">
        <w:t>υπενθυμίζει την πολύ έντονη αντίθεσή του στην υπαγωγή της αποπληρωμής του κόστους δανεισμού στο πλαίσιο του NextGenerationEU σε ένα ανώτατο όριο εντός ενός τομέα του ΠΔΠ, δεδομένου ότι το κόστος αυτό υπόκειται στις συνθήκες της αγοράς, επηρεάζεται από εξωτερικούς παράγοντες και, ως εκ τούτου, είναι εγγενώς ευμετάβλητο, και ότι η αποπληρωμή του κόστους δανεισμού αποτελεί νομική υποχρέωση χωρίς διακριτική ευχέρεια· τονίζει ότι είναι επίσης αναγκαίο να θεσπιστούν νέοι ίδιοι πόροι προκειμένου να αποτραπεί το ενδεχόμενο οι μελλοντικές γενιές να αναλάβουν το βάρος προηγούμενων χρεών·</w:t>
      </w:r>
    </w:p>
    <w:p w:rsidR="0015282E" w:rsidRPr="006075F6" w:rsidRDefault="00A320BD" w:rsidP="00A320BD">
      <w:pPr>
        <w:pStyle w:val="NormalHanging12a"/>
        <w:ind w:hanging="570"/>
      </w:pPr>
      <w:r w:rsidRPr="006075F6">
        <w:t>117.</w:t>
      </w:r>
      <w:r w:rsidRPr="006075F6">
        <w:tab/>
      </w:r>
      <w:r w:rsidR="0015282E" w:rsidRPr="006075F6">
        <w:t>εκφράζει τη δυσαρέσκειά του για το γεγονός ότι, στο πλαίσιο της υφιστάμενης δομής και παρά την κοινή δήλωση των τριών θεσμικών οργάνων στο πλαίσιο της συμφωνίας ΠΔΠ του 2020, σύμφωνα με την οποία οι δαπάνες για την κάλυψη του κόστους χρηματοδότησης του NextGenerationEU θα προσπαθήσουν να μην μειώσουν τα προγράμματα και τα ταμεία, η χρηματοδότηση βασικών προγραμμάτων και πόρων της Ένωσης που διατίθενται για ειδικά μέσα, ακόμη και μετά την αναθεώρηση του ΠΔΠ, ανταγωνίζεται εκ των πραγμάτων την αποπληρωμή του κόστους δανεισμού του NextGenerationEU σε ένα πλαίσιο υψηλού πληθωρισμού και αύξησης των επιτοκίων· υπενθυμίζει ότι η δημοσιονομική πίεση από το κόστος δανεισμού του NGEU αποτέλεσε βασικό παράγοντα για τις περικοπές στα εμβληματικά προγράμματα κατά την ενδιάμεση αναθεώρηση του ΠΔΠ·</w:t>
      </w:r>
    </w:p>
    <w:p w:rsidR="0015282E" w:rsidRPr="006075F6" w:rsidRDefault="00A320BD" w:rsidP="00A320BD">
      <w:pPr>
        <w:pStyle w:val="NormalHanging12a"/>
        <w:ind w:hanging="570"/>
      </w:pPr>
      <w:r w:rsidRPr="006075F6">
        <w:t>118.</w:t>
      </w:r>
      <w:r w:rsidRPr="006075F6">
        <w:tab/>
      </w:r>
      <w:r w:rsidR="0015282E" w:rsidRPr="006075F6">
        <w:t>υπογραμμίζει ότι, μέχρι στιγμής, ο προϋπολογισμός της Ένωσης χρειάζεται να επιστρέφει μόνο τους τόκους που σχετίζονται με το NextGenerationEU και ότι, από το 2028, θα πρέπει να αποπληρώσει και το κεφάλαιο· επισημαίνει ότι, σύμφωνα με την Επιτροπή, το συνολικό κόστος της αποπληρωμής κεφαλαίου και τόκων στο πλαίσιο του NextGenerationEU προβλέπεται να ανέλθει σε περίπου 25-30 δισεκατομμύρια EUR ετησίως από το 2028 και έπειτα, ποσό που αντιστοιχεί στο 15-20 % των πιστώσεων πληρωμών του προϋπολογισμού για το 2025·</w:t>
      </w:r>
    </w:p>
    <w:p w:rsidR="0015282E" w:rsidRPr="006075F6" w:rsidRDefault="00A320BD" w:rsidP="00A320BD">
      <w:pPr>
        <w:pStyle w:val="NormalHanging12a"/>
        <w:ind w:hanging="570"/>
      </w:pPr>
      <w:r w:rsidRPr="006075F6">
        <w:t>119.</w:t>
      </w:r>
      <w:r w:rsidRPr="006075F6">
        <w:tab/>
      </w:r>
      <w:r w:rsidR="0015282E" w:rsidRPr="006075F6">
        <w:t>αναγνωρίζει ότι, ενώ το κόστος δανεισμού του NextGenerationEU θα είναι πιο σταθερό κατά το επόμενο ΠΔΠ, δεδομένου ότι τα ομόλογα θα έχουν ήδη εκδοθεί, το ακριβές προφίλ αποπληρωμής θα επηρεάσει το επίπεδο των επιτοκίων και, ως εκ τούτου, τη μεταβλητότητα· επιμένει, επομένως, ότι όλες οι δαπάνες που σχετίζονται με δανεισμό που υποστηρίζεται από τον προϋπολογισμό της Ένωσης ή το περιθώριο του προϋπολογισμού πρέπει να αντιμετωπίζονται χωριστά από τις πιστώσεις για προγράμματα της ΕΕ στο πλαίσιο της δομής του ΠΔΠ·</w:t>
      </w:r>
    </w:p>
    <w:p w:rsidR="0015282E" w:rsidRPr="006075F6" w:rsidRDefault="00A320BD" w:rsidP="00A320BD">
      <w:pPr>
        <w:pStyle w:val="NormalHanging12a"/>
        <w:ind w:hanging="570"/>
      </w:pPr>
      <w:r w:rsidRPr="006075F6">
        <w:t>120.</w:t>
      </w:r>
      <w:r w:rsidRPr="006075F6">
        <w:tab/>
      </w:r>
      <w:r w:rsidR="0015282E" w:rsidRPr="006075F6">
        <w:t>επισημαίνει, στο πλαίσιο αυτό, ότι αυξάνονται οι φωνές που ζητούν να χρησιμεύσει ο προϋπολογισμός της Ένωσης ως εγγύηση για τη ζωτικής σημασίας στήριξη της Ένωσης μέσω μακροοικονομικής χρηματοδοτικής συνδρομής και τους συναφείς κινδύνους· υπογραμμίζει ότι, σε περίπτωση αθέτησης ή ανάκλησης των εθνικών εγγυήσεων, ο προϋπολογισμός της Ένωσης εγγυάται τελικά όλα τα δάνεια μακροοικονομικής χρηματοδοτικής συνδρομής και, συνεπώς, αναλαμβάνει σημαντικές και εγγενώς απρόβλεπτες ενδεχόμενες υποχρεώσεις, ιδίως σε σχέση με την Ουκρανία·</w:t>
      </w:r>
    </w:p>
    <w:p w:rsidR="0015282E" w:rsidRPr="006075F6" w:rsidRDefault="00A320BD" w:rsidP="00A320BD">
      <w:pPr>
        <w:pStyle w:val="NormalHanging12a"/>
        <w:ind w:hanging="570"/>
      </w:pPr>
      <w:r w:rsidRPr="006075F6">
        <w:t>121.</w:t>
      </w:r>
      <w:r w:rsidRPr="006075F6">
        <w:tab/>
      </w:r>
      <w:r w:rsidR="0015282E" w:rsidRPr="006075F6">
        <w:t>καλεί, επομένως, την Επιτροπή να σχεδιάσει μια υγιή και βιώσιμη δομή που θα επιτρέπει τη βιώσιμη διαχείριση όλων των δαπανών και υποχρεώσεων που δεν υπόκεινται σε διακριτική ευχέρεια, διαφυλάσσοντας πλήρως τα προγράμματα της Ένωσης και την ευελιξία και την ικανότητα αντίδρασης του προϋπολογισμού·</w:t>
      </w:r>
    </w:p>
    <w:p w:rsidR="0015282E" w:rsidRPr="006075F6" w:rsidRDefault="0015282E" w:rsidP="0015282E">
      <w:pPr>
        <w:pStyle w:val="Normal12a24b"/>
      </w:pPr>
      <w:r w:rsidRPr="006075F6">
        <w:rPr>
          <w:rStyle w:val="BoldItalic"/>
        </w:rPr>
        <w:t>Ένας μακροπρόθεσμος προϋπολογισμός που θα διαθέτει επαρκείς πόρους και θα χρηματοδοτείται με βιώσιμο τρόπο</w:t>
      </w:r>
    </w:p>
    <w:p w:rsidR="0015282E" w:rsidRPr="006075F6" w:rsidRDefault="00A320BD" w:rsidP="00A320BD">
      <w:pPr>
        <w:pStyle w:val="NormalHanging12a"/>
        <w:ind w:hanging="570"/>
      </w:pPr>
      <w:r w:rsidRPr="006075F6">
        <w:t>122.</w:t>
      </w:r>
      <w:r w:rsidRPr="006075F6">
        <w:tab/>
      </w:r>
      <w:r w:rsidR="0015282E" w:rsidRPr="006075F6">
        <w:t>υπογραμμίζει ότι, όπως περιγράφεται ανωτέρω, οι δημοσιονομικές ανάγκες μετά το 2027 θα είναι σημαντικά υψηλότερες από τα ποσά που διατίθενται για το ΠΔΠ 2021-2027 και, επιπλέον, θα πρέπει να καλύψουν το κόστος δανεισμού και την αποπληρωμή του χρέους· ζητεί, επομένως, να αυξηθούν σημαντικά οι πόροι για το επόμενο ΠΔΠ σε σύγκριση με την περίοδο 2021-2027, και να απομακρυνθούν από το ιστορικά περιοριστικό, αυτοεπιβαλλόμενο επίπεδο του 1 % του ΑΕΕ, το οποίο εμπόδισε την Ένωση να επιτύχει τους στόχους της και της στέρησε την ικανότητα να ανταποκρίνεται σε κρίσεις και να προσαρμόζεται στις αναδυόμενες ανάγκες·</w:t>
      </w:r>
    </w:p>
    <w:p w:rsidR="0015282E" w:rsidRPr="006075F6" w:rsidRDefault="00A320BD" w:rsidP="00A320BD">
      <w:pPr>
        <w:pStyle w:val="NormalHanging12a"/>
        <w:ind w:hanging="570"/>
      </w:pPr>
      <w:r w:rsidRPr="006075F6">
        <w:t>123.</w:t>
      </w:r>
      <w:r w:rsidRPr="006075F6">
        <w:tab/>
      </w:r>
      <w:r w:rsidR="0015282E" w:rsidRPr="006075F6">
        <w:t>θεωρεί ότι θα πρέπει να διερευνηθούν όλα τα μέσα και τα εργαλεία προκειμένου να παρασχεθούν στην Ένωση οι εν λόγω πόροι, σύμφωνα με τις προτεραιότητές της και τις προσδιορισμένες ανάγκες της· θεωρεί, στο πλαίσιο αυτό, ότι ο κοινός δανεισμός αποτελεί βιώσιμη επιλογή για να διασφαλιστεί ότι η Ένωση διαθέτει επαρκείς πόρους για την αντιμετώπιση οξειών κρίσεων σε επίπεδο Ένωσης, όπως η συνεχιζόμενη κρίση στον τομέα της ασφάλειας και της άμυνας·</w:t>
      </w:r>
    </w:p>
    <w:p w:rsidR="0015282E" w:rsidRPr="006075F6" w:rsidRDefault="00A320BD" w:rsidP="00A320BD">
      <w:pPr>
        <w:pStyle w:val="NormalHanging12a"/>
        <w:ind w:hanging="570"/>
      </w:pPr>
      <w:r w:rsidRPr="006075F6">
        <w:t>124.</w:t>
      </w:r>
      <w:r w:rsidRPr="006075F6">
        <w:tab/>
      </w:r>
      <w:r w:rsidR="0015282E" w:rsidRPr="006075F6">
        <w:t>επαναλαμβάνει την ανάγκη για βιώσιμα και ανθεκτικά έσοδα για τον προϋπολογισμό της Ένωσης· επισημαίνει τον νομικά δεσμευτικό χάρτη πορείας για την εισαγωγή νέων ιδίων πόρων</w:t>
      </w:r>
      <w:r w:rsidR="0015282E" w:rsidRPr="006075F6">
        <w:rPr>
          <w:rStyle w:val="Bold"/>
        </w:rPr>
        <w:t xml:space="preserve"> </w:t>
      </w:r>
      <w:r w:rsidR="0015282E" w:rsidRPr="006075F6">
        <w:t>στη διοργανική συμφωνία, στο πλαίσιο του οποίου το Κοινοβούλιο, το Συμβούλιο και η Επιτροπή δεσμεύτηκαν να θεσπίσουν επαρκείς νέους ιδίους πόρους για την κάλυψη τουλάχιστον της αποπληρωμής του χρέους του NGEU· υπογραμμίζει ότι, συνολικά, η δέσμη νέων ιδίων πόρων θα πρέπει να είναι δίκαιη, να συνδέεται με τους ευρύτερους στόχους πολιτικής της Ένωσης και να συμφωνείται εγκαίρως και να επαρκεί για την κάλυψη των αυξημένων δημοσιονομικών αναγκών·</w:t>
      </w:r>
    </w:p>
    <w:p w:rsidR="0015282E" w:rsidRPr="006075F6" w:rsidRDefault="00A320BD" w:rsidP="00A320BD">
      <w:pPr>
        <w:pStyle w:val="NormalHanging12a"/>
        <w:ind w:hanging="570"/>
      </w:pPr>
      <w:r w:rsidRPr="006075F6">
        <w:t>125.</w:t>
      </w:r>
      <w:r w:rsidRPr="006075F6">
        <w:tab/>
      </w:r>
      <w:r w:rsidR="0015282E" w:rsidRPr="006075F6">
        <w:t>υπενθυμίζει την υποστήριξή του στην τροποποιημένη πρόταση της Επιτροπής σχετικά με το σύστημα ιδίων πόρων· εκφράζει τη βαθιά του ανησυχία για την πλήρη απουσία προόδου στο Συμβούλιο όσον αφορά το σύστημα ιδίων πόρων· καλεί το Συμβούλιο να εγκρίνει την εν λόγω πρόταση κατεπειγόντως· και παροτρύνει την Επιτροπή να καταβάλει κάθε δυνατή προσπάθεια για τη στήριξη της διαδικασίας έγκρισης·</w:t>
      </w:r>
    </w:p>
    <w:p w:rsidR="0015282E" w:rsidRPr="006075F6" w:rsidRDefault="00A320BD" w:rsidP="00A320BD">
      <w:pPr>
        <w:pStyle w:val="NormalHanging12a"/>
        <w:ind w:hanging="570"/>
      </w:pPr>
      <w:r w:rsidRPr="006075F6">
        <w:t>126.</w:t>
      </w:r>
      <w:r w:rsidRPr="006075F6">
        <w:tab/>
      </w:r>
      <w:r w:rsidR="0015282E" w:rsidRPr="006075F6">
        <w:t>καλεί, επιπλέον, την Επιτροπή να συνεχίσει να καταβάλει προσπάθειες για τον εντοπισμό πρόσθετων καινοτόμων και γνήσιων νέων ιδίων πόρων και άλλων πηγών εσόδων πέραν εκείνων που ορίζονται στη διοργανική συμφωνία· τονίζει ότι οι νέοι ίδιοι πόροι είναι απαραίτητοι για την αποπληρωμή του δανεισμού του NGEU, αλλά και για να διασφαλιστεί ότι η Ένωση δύναται να καλύψει τις υψηλότερες ανάγκες της σε δαπάνες·</w:t>
      </w:r>
    </w:p>
    <w:p w:rsidR="0015282E" w:rsidRPr="006075F6" w:rsidRDefault="00A320BD" w:rsidP="00A320BD">
      <w:pPr>
        <w:pStyle w:val="NormalHanging12a"/>
        <w:ind w:hanging="570"/>
      </w:pPr>
      <w:r w:rsidRPr="006075F6">
        <w:t>127.</w:t>
      </w:r>
      <w:r w:rsidRPr="006075F6">
        <w:tab/>
      </w:r>
      <w:r w:rsidR="0015282E" w:rsidRPr="006075F6">
        <w:t>καλεί την Επιτροπή να σχεδιάσει έναν εκσυγχρονισμένο προϋπολογισμό που θα εστιάζει εκ νέου στις δαπάνες, θα έχει ως γνώμονα την ανάγκη για δικαιοσύνη και θα στοχεύει σε μεγαλύτερη απλούστευση των διαδικασιών, μείωση του διοικητικού φόρτου και μεγαλύτερη διαφάνεια, μεταξύ άλλων στο σκέλος των εσόδων· υπογραμμίζει ότι οι υφιστάμενες μειώσεις και διορθώσεις λήγουν αυτόματα στο τέλος του τρέχοντος ΠΔΠ·</w:t>
      </w:r>
    </w:p>
    <w:p w:rsidR="0015282E" w:rsidRPr="006075F6" w:rsidRDefault="00A320BD" w:rsidP="00A320BD">
      <w:pPr>
        <w:pStyle w:val="NormalHanging12a"/>
        <w:ind w:hanging="570"/>
      </w:pPr>
      <w:r w:rsidRPr="006075F6">
        <w:t>128.</w:t>
      </w:r>
      <w:r w:rsidRPr="006075F6">
        <w:tab/>
      </w:r>
      <w:r w:rsidR="0015282E" w:rsidRPr="006075F6">
        <w:t>εκφράζει την ικανοποίησή του για την απόφαση, στην αναδιατύπωση του δημοσιονομικού κανονισμού, να αντιμετωπίζονται ως αρνητικά έσοδα οι τόκοι ή άλλες επιβαρύνσεις που οφείλονται σε τρίτο μέρος σε σχέση με ποσά προστίμων, άλλων χρηματικών ποινών ή κυρώσεων που ακυρώνονται ή μειώνονται από το Δικαστήριο· υπενθυμίζει ότι η λύση αυτή παύει να ισχύει στις 31 Δεκεμβρίου 2027· καλεί την Επιτροπή να προτείνει οριστική λύση για το επόμενο ΠΔΠ που θα επιτυγχάνει τον ίδιο στόχο της αποφυγής οποιουδήποτε αντίκτυπου στο σκέλος των δαπανών του προϋπολογισμού·</w:t>
      </w:r>
    </w:p>
    <w:p w:rsidR="0015282E" w:rsidRPr="006075F6" w:rsidRDefault="0015282E" w:rsidP="0015282E">
      <w:pPr>
        <w:pStyle w:val="Normal12a24b"/>
      </w:pPr>
      <w:r w:rsidRPr="006075F6">
        <w:rPr>
          <w:rStyle w:val="BoldItalic"/>
        </w:rPr>
        <w:t>Μακροπρόθεσμος προϋπολογισμός βασιζόμενος σε στενή διοργανική συνεργασία</w:t>
      </w:r>
    </w:p>
    <w:p w:rsidR="0015282E" w:rsidRPr="006075F6" w:rsidRDefault="00A320BD" w:rsidP="00A320BD">
      <w:pPr>
        <w:pStyle w:val="NormalHanging12a"/>
        <w:ind w:hanging="570"/>
      </w:pPr>
      <w:r w:rsidRPr="006075F6">
        <w:t>129.</w:t>
      </w:r>
      <w:r w:rsidRPr="006075F6">
        <w:tab/>
      </w:r>
      <w:r w:rsidR="0015282E" w:rsidRPr="006075F6">
        <w:t>υπογραμμίζει ότι το Κοινοβούλιο προτίθεται να ασκήσει πλήρως τα προνόμιά του ως νομοθέτης, αρμόδια για τον προϋπολογισμό και την απαλλαγή αρχή που απορρέουν από τις Συνθήκες·</w:t>
      </w:r>
    </w:p>
    <w:p w:rsidR="0015282E" w:rsidRPr="006075F6" w:rsidRDefault="00A320BD" w:rsidP="00A320BD">
      <w:pPr>
        <w:pStyle w:val="NormalHanging12a"/>
        <w:ind w:hanging="570"/>
      </w:pPr>
      <w:r w:rsidRPr="006075F6">
        <w:t>130.</w:t>
      </w:r>
      <w:r w:rsidRPr="006075F6">
        <w:tab/>
      </w:r>
      <w:r w:rsidR="0015282E" w:rsidRPr="006075F6">
        <w:t>υπενθυμίζει ότι η απαίτηση για στενή διοργανική συνεργασία μεταξύ της Επιτροπής, του Συμβουλίου και του Κοινοβουλίου από τα πρώτα στάδια του σχεδιασμού έως την τελική έγκριση του ΠΔΠ κατοχυρώνεται στις Συνθήκες και αναλύεται περαιτέρω στη διοργανική συμφωνία·</w:t>
      </w:r>
    </w:p>
    <w:p w:rsidR="0015282E" w:rsidRPr="006075F6" w:rsidRDefault="00A320BD" w:rsidP="00A320BD">
      <w:pPr>
        <w:pStyle w:val="NormalHanging12a"/>
        <w:ind w:hanging="570"/>
      </w:pPr>
      <w:r w:rsidRPr="006075F6">
        <w:t>131.</w:t>
      </w:r>
      <w:r w:rsidRPr="006075F6">
        <w:tab/>
      </w:r>
      <w:r w:rsidR="0015282E" w:rsidRPr="006075F6">
        <w:t>τονίζει τη δέσμευση του Κοινοβουλίου να ανταποκριθεί πλήρως στα καθήκοντά του καθ’ όλη τη διάρκεια της διαδικασίας· πιστεύει ότι ο σχεδιασμός του ΠΔΠ θα πρέπει να ακολουθεί μια προσέγγιση «από το ειδικό στο γενικό» και να βασίζεται στην ευρεία συμμετοχή των ενδιαφερόμενων μερών· υπογραμμίζει, επιπλέον, την ανάγκη στρατηγικού διαλόγου μεταξύ των τριών θεσμικών οργάνων πριν από τις προτάσεις για το ΠΔΠ·</w:t>
      </w:r>
    </w:p>
    <w:p w:rsidR="0015282E" w:rsidRPr="006075F6" w:rsidRDefault="00A320BD" w:rsidP="00A320BD">
      <w:pPr>
        <w:pStyle w:val="NormalHanging12a"/>
        <w:ind w:hanging="570"/>
      </w:pPr>
      <w:r w:rsidRPr="006075F6">
        <w:t>132.</w:t>
      </w:r>
      <w:r w:rsidRPr="006075F6">
        <w:tab/>
      </w:r>
      <w:r w:rsidR="0015282E" w:rsidRPr="006075F6">
        <w:t>καλεί την Επιτροπή να προτείνει εξαρχής πρακτικές ρυθμίσεις για συνεργασία και ουσιαστικές διαπραγματεύσεις· επισημαίνει, ειδικότερα, τη σημασία της σύγκλησης συνεδριάσεων των τριών Προέδρων, σύμφωνα με το άρθρο 324 ΣΛΕΕ, κάθε φορά που μπορούν να βοηθήσουν στην πρόοδο, και επιμένει ότι η Επιτροπή πρέπει να δίνει συνέχεια όταν το Κοινοβούλιο ζητεί τέτοιες συνεδριάσεις· υπενθυμίζει στην Επιτροπή την υποχρέωσή της να παρέχει πληροφορίες στο Κοινοβούλιο επί ίσοις όροις με το Συμβούλιο ως τα δύο σκέλη της αρμόδιας για τον προϋπολογισμό αρχής και ως συννομοθέτες σχετικά με τις βασικές πράξεις που σχετίζονται με το ΠΔΠ·</w:t>
      </w:r>
    </w:p>
    <w:p w:rsidR="0015282E" w:rsidRPr="006075F6" w:rsidRDefault="00A320BD" w:rsidP="00A320BD">
      <w:pPr>
        <w:pStyle w:val="NormalHanging12a"/>
        <w:ind w:hanging="570"/>
      </w:pPr>
      <w:r w:rsidRPr="006075F6">
        <w:t>133.</w:t>
      </w:r>
      <w:r w:rsidRPr="006075F6">
        <w:tab/>
      </w:r>
      <w:r w:rsidR="0015282E" w:rsidRPr="006075F6">
        <w:t>υπενθυμίζει ότι η διοργανική συμφωνία προβλέπει συγκεκριμένα ότι το Κοινοβούλιο, το Συμβούλιο και η Επιτροπή «επιδιώκουν να καθορίσουν συγκεκριμένες ρυθμίσεις για τη συνεργασία και τον διάλογο»· τονίζει ότι οι διατάξεις συνεργασίας που ορίζονται στη διοργανική συμφωνία, συμπεριλαμβανομένων των τακτικών συνεδριάσεων μεταξύ του Κοινοβουλίου και του Συμβουλίου, είναι οι απολύτως απαραίτητες και ότι απαιτούνται πολύ περισσότερα για να τεθεί σε εφαρμογή η αρχή του άρθρου 312 παράγραφος 5 ΣΛΕΕ, για τη λήψη «κάθε αναγκαίου μέτρου για να διευκολύνουν την έγκριση νέου ΠΔΠ»· καλεί, επομένως, τις διαδοχικές Προεδρίες του Συμβουλίου να σεβαστούν όχι μόνο το γράμμα αλλά και το πνεύμα των Συνθηκών·</w:t>
      </w:r>
    </w:p>
    <w:p w:rsidR="0015282E" w:rsidRPr="006075F6" w:rsidRDefault="00A320BD" w:rsidP="00A320BD">
      <w:pPr>
        <w:pStyle w:val="NormalHanging12a"/>
        <w:ind w:hanging="570"/>
      </w:pPr>
      <w:r w:rsidRPr="006075F6">
        <w:t>134.</w:t>
      </w:r>
      <w:r w:rsidRPr="006075F6">
        <w:tab/>
      </w:r>
      <w:r w:rsidR="0015282E" w:rsidRPr="006075F6">
        <w:t>υπενθυμίζει ότι η καθυστερημένη έγκριση του κανονισμού για το ΠΔΠ και της σχετικής νομοθεσίας για τις περιόδους 2014-2020 και 2021-2027 οδήγησε σε σημαντικές καθυστερήσεις, οι οποίες εμπόδισαν την ορθή εφαρμογή των προγραμμάτων της ΕΕ· επιμένει, συνεπώς, ότι πρέπει να καταβληθεί κάθε δυνατή προσπάθεια για να διασφαλιστεί η έγκαιρη έγκριση της επικείμενης νομοθετικής δέσμης για το ΠΔΠ·</w:t>
      </w:r>
    </w:p>
    <w:p w:rsidR="0015282E" w:rsidRDefault="00A320BD" w:rsidP="00A320BD">
      <w:pPr>
        <w:pStyle w:val="NormalHanging12a"/>
        <w:ind w:hanging="570"/>
      </w:pPr>
      <w:r>
        <w:t>135.</w:t>
      </w:r>
      <w:r>
        <w:tab/>
      </w:r>
      <w:r w:rsidR="0015282E" w:rsidRPr="006075F6">
        <w:t>αναμένει από την Επιτροπή, στο πλαίσιο της δέσμης προτάσεων για το ΠΔΠ, να υποβάλει πρόταση για νέα διοργανική συμφωνία</w:t>
      </w:r>
      <w:r w:rsidR="0015282E" w:rsidRPr="006075F6">
        <w:rPr>
          <w:rStyle w:val="Italic"/>
        </w:rPr>
        <w:t xml:space="preserve"> </w:t>
      </w:r>
      <w:r w:rsidR="0015282E" w:rsidRPr="006075F6">
        <w:t>που θα συνάδει με την πραγματικότητα του νέου προϋπολογισμού, μεταξύ άλλων όσον αφορά τη διαχείριση των ενδεχόμενων υποχρεώσεων· τονίζει ότι οι αλλαγές στον δημοσιονομικό κανονισμό που είναι αναγκαίες για την ευθυγράμμιση με το νέο ΠΔΠ θα πρέπει να τεθούν σε ισχύ ταυτόχρονα με τον κανονισμό για το ΠΔΠ·</w:t>
      </w:r>
    </w:p>
    <w:p w:rsidR="00EE1192" w:rsidRDefault="00EE1192" w:rsidP="00A320BD">
      <w:pPr>
        <w:pStyle w:val="NormalHanging12a"/>
        <w:ind w:left="0" w:firstLine="0"/>
        <w:jc w:val="center"/>
      </w:pPr>
      <w:r>
        <w:t>°</w:t>
      </w:r>
    </w:p>
    <w:p w:rsidR="00EE1192" w:rsidRDefault="00EE1192" w:rsidP="00A320BD">
      <w:pPr>
        <w:pStyle w:val="NormalHanging12a"/>
        <w:ind w:left="0" w:firstLine="0"/>
        <w:jc w:val="center"/>
      </w:pPr>
      <w:r>
        <w:t>°     °</w:t>
      </w:r>
    </w:p>
    <w:p w:rsidR="006075F6" w:rsidRPr="006075F6" w:rsidRDefault="00A320BD" w:rsidP="00A320BD">
      <w:pPr>
        <w:pStyle w:val="NormalHanging12a"/>
        <w:ind w:hanging="570"/>
      </w:pPr>
      <w:r w:rsidRPr="006075F6">
        <w:t>136.</w:t>
      </w:r>
      <w:r w:rsidRPr="006075F6">
        <w:tab/>
      </w:r>
      <w:r w:rsidR="0015282E" w:rsidRPr="006075F6">
        <w:t>αναθέτει στην Πρόεδρό του να διαβιβάσει το παρόν ψήφισμα στο Συμβούλιο και στην Επιτροπή.</w:t>
      </w:r>
    </w:p>
    <w:p w:rsidR="00E365E1" w:rsidRPr="006075F6" w:rsidRDefault="00E365E1" w:rsidP="00D87838"/>
    <w:sectPr w:rsidR="00E365E1" w:rsidRPr="006075F6" w:rsidSect="006075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838" w:rsidRPr="006075F6" w:rsidRDefault="00D87838">
      <w:r w:rsidRPr="006075F6">
        <w:separator/>
      </w:r>
    </w:p>
  </w:endnote>
  <w:endnote w:type="continuationSeparator" w:id="0">
    <w:p w:rsidR="00D87838" w:rsidRPr="006075F6" w:rsidRDefault="00D87838">
      <w:r w:rsidRPr="00607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838" w:rsidRPr="006075F6" w:rsidRDefault="00D87838">
      <w:r w:rsidRPr="006075F6">
        <w:separator/>
      </w:r>
    </w:p>
  </w:footnote>
  <w:footnote w:type="continuationSeparator" w:id="0">
    <w:p w:rsidR="00D87838" w:rsidRPr="006075F6" w:rsidRDefault="00D87838">
      <w:r w:rsidRPr="006075F6">
        <w:continuationSeparator/>
      </w:r>
    </w:p>
  </w:footnote>
  <w:footnote w:id="1">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 xml:space="preserve">ΕΕ L 433 I της 22.12.2020, σ. 11, ELI: </w:t>
      </w:r>
      <w:hyperlink r:id="rId1" w:history="1">
        <w:r w:rsidRPr="00C21517">
          <w:rPr>
            <w:rStyle w:val="Hyperlink"/>
            <w:sz w:val="24"/>
            <w:lang w:val="el-GR"/>
          </w:rPr>
          <w:t>http://data.europa.eu/eli/reg/2020/2093/oj</w:t>
        </w:r>
      </w:hyperlink>
      <w:r w:rsidRPr="006075F6">
        <w:rPr>
          <w:sz w:val="24"/>
          <w:lang w:val="el-GR"/>
        </w:rPr>
        <w:t>.</w:t>
      </w:r>
    </w:p>
  </w:footnote>
  <w:footnote w:id="2">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 xml:space="preserve">ΕΕ L 424 της 15.12.2020, σ. 1, ELI: </w:t>
      </w:r>
      <w:hyperlink r:id="rId2" w:history="1">
        <w:r w:rsidRPr="00C21517">
          <w:rPr>
            <w:rStyle w:val="Hyperlink"/>
            <w:sz w:val="24"/>
            <w:lang w:val="el-GR"/>
          </w:rPr>
          <w:t>http://data.europa.eu/eli/dec/2020/2053/oj</w:t>
        </w:r>
      </w:hyperlink>
      <w:r w:rsidRPr="006075F6">
        <w:rPr>
          <w:sz w:val="24"/>
          <w:lang w:val="el-GR"/>
        </w:rPr>
        <w:t>.</w:t>
      </w:r>
    </w:p>
  </w:footnote>
  <w:footnote w:id="3">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 xml:space="preserve">ΕΕ L 433 I της 22.12.2020, σ. 28, ELI: </w:t>
      </w:r>
      <w:hyperlink r:id="rId3" w:history="1">
        <w:r w:rsidRPr="00C21517">
          <w:rPr>
            <w:rStyle w:val="Hyperlink"/>
            <w:sz w:val="24"/>
            <w:lang w:val="el-GR"/>
          </w:rPr>
          <w:t>http://data.europa.eu/eli/agree_interinstit/2020/1222/oj</w:t>
        </w:r>
      </w:hyperlink>
      <w:r w:rsidRPr="006075F6">
        <w:rPr>
          <w:sz w:val="24"/>
          <w:lang w:val="el-GR"/>
        </w:rPr>
        <w:t>.</w:t>
      </w:r>
    </w:p>
  </w:footnote>
  <w:footnote w:id="4">
    <w:p w:rsidR="0015282E" w:rsidRPr="00A320BD" w:rsidRDefault="0015282E" w:rsidP="006075F6">
      <w:pPr>
        <w:pStyle w:val="FootnoteText"/>
        <w:ind w:left="567" w:hanging="567"/>
        <w:rPr>
          <w:sz w:val="24"/>
          <w:lang w:val="fi-FI"/>
        </w:rPr>
      </w:pPr>
      <w:r w:rsidRPr="006075F6">
        <w:rPr>
          <w:rStyle w:val="FootnoteReference"/>
          <w:sz w:val="24"/>
          <w:lang w:val="el-GR"/>
        </w:rPr>
        <w:footnoteRef/>
      </w:r>
      <w:r w:rsidR="006075F6" w:rsidRPr="00A320BD">
        <w:rPr>
          <w:sz w:val="24"/>
          <w:lang w:val="fi-FI"/>
        </w:rPr>
        <w:t xml:space="preserve"> </w:t>
      </w:r>
      <w:r w:rsidR="006075F6" w:rsidRPr="00A320BD">
        <w:rPr>
          <w:sz w:val="24"/>
          <w:lang w:val="fi-FI"/>
        </w:rPr>
        <w:tab/>
      </w:r>
      <w:r w:rsidRPr="006075F6">
        <w:rPr>
          <w:sz w:val="24"/>
          <w:lang w:val="el-GR"/>
        </w:rPr>
        <w:t>ΕΕ</w:t>
      </w:r>
      <w:r w:rsidRPr="00A320BD">
        <w:rPr>
          <w:sz w:val="24"/>
          <w:lang w:val="fi-FI"/>
        </w:rPr>
        <w:t xml:space="preserve"> L</w:t>
      </w:r>
      <w:r w:rsidR="00A07F67" w:rsidRPr="00A320BD">
        <w:rPr>
          <w:sz w:val="24"/>
          <w:lang w:val="fi-FI"/>
        </w:rPr>
        <w:t>,</w:t>
      </w:r>
      <w:r w:rsidRPr="00A320BD">
        <w:rPr>
          <w:sz w:val="24"/>
          <w:lang w:val="fi-FI"/>
        </w:rPr>
        <w:t xml:space="preserve"> 2024/2509, 26.9.2024, p. 1, ELI: </w:t>
      </w:r>
      <w:hyperlink r:id="rId4" w:history="1">
        <w:r w:rsidRPr="00A320BD">
          <w:rPr>
            <w:rStyle w:val="Hyperlink"/>
            <w:sz w:val="24"/>
            <w:lang w:val="fi-FI"/>
          </w:rPr>
          <w:t>http://data.europa.eu/eli/reg/2024/2509/oj</w:t>
        </w:r>
      </w:hyperlink>
      <w:r w:rsidRPr="00A320BD">
        <w:rPr>
          <w:sz w:val="24"/>
          <w:lang w:val="fi-FI"/>
        </w:rPr>
        <w:t>.</w:t>
      </w:r>
    </w:p>
  </w:footnote>
  <w:footnote w:id="5">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 xml:space="preserve">ΕΕ L 433 I της 22.12.2020, σ. 1, </w:t>
      </w:r>
      <w:hyperlink r:id="rId5" w:history="1">
        <w:r w:rsidRPr="00C21517">
          <w:rPr>
            <w:rStyle w:val="Hyperlink"/>
            <w:sz w:val="24"/>
            <w:lang w:val="el-GR"/>
          </w:rPr>
          <w:t>ELI: http://data.europa.eu/eli/reg/2020/2092/oj</w:t>
        </w:r>
      </w:hyperlink>
      <w:r w:rsidRPr="006075F6">
        <w:rPr>
          <w:sz w:val="24"/>
          <w:lang w:val="el-GR"/>
        </w:rPr>
        <w:t>.</w:t>
      </w:r>
    </w:p>
  </w:footnote>
  <w:footnote w:id="6">
    <w:p w:rsidR="0015282E" w:rsidRPr="00A320BD" w:rsidRDefault="0015282E" w:rsidP="006075F6">
      <w:pPr>
        <w:pStyle w:val="FootnoteText"/>
        <w:ind w:left="567" w:hanging="567"/>
        <w:rPr>
          <w:sz w:val="24"/>
          <w:lang w:val="fi-FI"/>
        </w:rPr>
      </w:pPr>
      <w:r w:rsidRPr="006075F6">
        <w:rPr>
          <w:rStyle w:val="FootnoteReference"/>
          <w:sz w:val="24"/>
          <w:lang w:val="el-GR"/>
        </w:rPr>
        <w:footnoteRef/>
      </w:r>
      <w:r w:rsidR="006075F6" w:rsidRPr="00A320BD">
        <w:rPr>
          <w:sz w:val="24"/>
          <w:lang w:val="fi-FI"/>
        </w:rPr>
        <w:t xml:space="preserve"> </w:t>
      </w:r>
      <w:r w:rsidR="006075F6" w:rsidRPr="00A320BD">
        <w:rPr>
          <w:sz w:val="24"/>
          <w:lang w:val="fi-FI"/>
        </w:rPr>
        <w:tab/>
      </w:r>
      <w:r w:rsidRPr="006075F6">
        <w:rPr>
          <w:sz w:val="24"/>
          <w:lang w:val="el-GR"/>
        </w:rPr>
        <w:t>ΕΕ</w:t>
      </w:r>
      <w:r w:rsidRPr="00A320BD">
        <w:rPr>
          <w:sz w:val="24"/>
          <w:lang w:val="fi-FI"/>
        </w:rPr>
        <w:t xml:space="preserve"> C, C/2024/6751, 26.11.2024, </w:t>
      </w:r>
      <w:hyperlink r:id="rId6" w:history="1">
        <w:r w:rsidRPr="00A320BD">
          <w:rPr>
            <w:rStyle w:val="Hyperlink"/>
            <w:sz w:val="24"/>
            <w:lang w:val="fi-FI"/>
          </w:rPr>
          <w:t>ELI: http://data.europa.eu/eli/C/2024/6751/oj</w:t>
        </w:r>
      </w:hyperlink>
      <w:r w:rsidRPr="00A320BD">
        <w:rPr>
          <w:sz w:val="24"/>
          <w:lang w:val="fi-FI"/>
        </w:rPr>
        <w:t>.</w:t>
      </w:r>
    </w:p>
  </w:footnote>
  <w:footnote w:id="7">
    <w:p w:rsidR="0015282E" w:rsidRPr="00A320BD" w:rsidRDefault="0015282E" w:rsidP="006075F6">
      <w:pPr>
        <w:pStyle w:val="FootnoteText"/>
        <w:ind w:left="567" w:hanging="567"/>
        <w:rPr>
          <w:sz w:val="24"/>
          <w:lang w:val="fi-FI"/>
        </w:rPr>
      </w:pPr>
      <w:r w:rsidRPr="006075F6">
        <w:rPr>
          <w:rStyle w:val="FootnoteReference"/>
          <w:sz w:val="24"/>
          <w:lang w:val="el-GR"/>
        </w:rPr>
        <w:footnoteRef/>
      </w:r>
      <w:r w:rsidR="006075F6" w:rsidRPr="00A320BD">
        <w:rPr>
          <w:sz w:val="24"/>
          <w:lang w:val="fi-FI"/>
        </w:rPr>
        <w:t xml:space="preserve"> </w:t>
      </w:r>
      <w:r w:rsidR="006075F6" w:rsidRPr="00A320BD">
        <w:rPr>
          <w:sz w:val="24"/>
          <w:lang w:val="fi-FI"/>
        </w:rPr>
        <w:tab/>
      </w:r>
      <w:r w:rsidRPr="006075F6">
        <w:rPr>
          <w:sz w:val="24"/>
          <w:lang w:val="el-GR"/>
        </w:rPr>
        <w:t>ΕΕ</w:t>
      </w:r>
      <w:r w:rsidRPr="00A320BD">
        <w:rPr>
          <w:sz w:val="24"/>
          <w:lang w:val="fi-FI"/>
        </w:rPr>
        <w:t xml:space="preserve"> C, C/2023/1067, 15.12.2023, </w:t>
      </w:r>
      <w:hyperlink r:id="rId7" w:history="1">
        <w:r w:rsidRPr="00A320BD">
          <w:rPr>
            <w:rStyle w:val="Hyperlink"/>
            <w:sz w:val="24"/>
            <w:lang w:val="fi-FI"/>
          </w:rPr>
          <w:t>ELI: http://data.europa.eu/eli/C/2023/1067/oj</w:t>
        </w:r>
      </w:hyperlink>
      <w:r w:rsidRPr="00A320BD">
        <w:rPr>
          <w:sz w:val="24"/>
          <w:lang w:val="fi-FI"/>
        </w:rPr>
        <w:t>.</w:t>
      </w:r>
    </w:p>
  </w:footnote>
  <w:footnote w:id="8">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ΕΕ C 177 της 17.5.2023, σ. 115.</w:t>
      </w:r>
    </w:p>
  </w:footnote>
  <w:footnote w:id="9">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ΕΕ C 445 της 29.10.2021, σ. 240.</w:t>
      </w:r>
    </w:p>
  </w:footnote>
  <w:footnote w:id="10">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ΕΕ C 428 της 13.12.2017, σ. 10.</w:t>
      </w:r>
    </w:p>
  </w:footnote>
  <w:footnote w:id="11">
    <w:p w:rsidR="0015282E" w:rsidRPr="00A320BD" w:rsidRDefault="0015282E" w:rsidP="006075F6">
      <w:pPr>
        <w:pStyle w:val="FootnoteText"/>
        <w:ind w:left="567" w:hanging="567"/>
        <w:rPr>
          <w:sz w:val="24"/>
          <w:lang w:val="el-GR"/>
        </w:rPr>
      </w:pPr>
      <w:r w:rsidRPr="006075F6">
        <w:rPr>
          <w:rStyle w:val="FootnoteReference"/>
          <w:sz w:val="24"/>
          <w:lang w:val="el-GR"/>
        </w:rPr>
        <w:footnoteRef/>
      </w:r>
      <w:r w:rsidR="006075F6" w:rsidRPr="00A320BD">
        <w:rPr>
          <w:sz w:val="24"/>
          <w:lang w:val="el-GR"/>
        </w:rPr>
        <w:t xml:space="preserve"> </w:t>
      </w:r>
      <w:r w:rsidR="006075F6" w:rsidRPr="00A320BD">
        <w:rPr>
          <w:sz w:val="24"/>
          <w:lang w:val="el-GR"/>
        </w:rPr>
        <w:tab/>
      </w:r>
      <w:r w:rsidRPr="006075F6">
        <w:rPr>
          <w:sz w:val="24"/>
          <w:lang w:val="el-GR"/>
        </w:rPr>
        <w:t>ΕΕ</w:t>
      </w:r>
      <w:r w:rsidRPr="00A320BD">
        <w:rPr>
          <w:sz w:val="24"/>
          <w:lang w:val="el-GR"/>
        </w:rPr>
        <w:t xml:space="preserve"> </w:t>
      </w:r>
      <w:r w:rsidRPr="00A320BD">
        <w:rPr>
          <w:sz w:val="24"/>
          <w:lang w:val="fi-FI"/>
        </w:rPr>
        <w:t>C</w:t>
      </w:r>
      <w:r w:rsidRPr="00A320BD">
        <w:rPr>
          <w:sz w:val="24"/>
          <w:lang w:val="el-GR"/>
        </w:rPr>
        <w:t xml:space="preserve">, </w:t>
      </w:r>
      <w:r w:rsidRPr="00A320BD">
        <w:rPr>
          <w:sz w:val="24"/>
          <w:lang w:val="fi-FI"/>
        </w:rPr>
        <w:t>C</w:t>
      </w:r>
      <w:r w:rsidRPr="00A320BD">
        <w:rPr>
          <w:sz w:val="24"/>
          <w:lang w:val="el-GR"/>
        </w:rPr>
        <w:t xml:space="preserve">/2025/279, 24.1.2025, </w:t>
      </w:r>
      <w:r w:rsidRPr="00A320BD">
        <w:rPr>
          <w:sz w:val="24"/>
          <w:lang w:val="fi-FI"/>
        </w:rPr>
        <w:t>ELI</w:t>
      </w:r>
      <w:r w:rsidRPr="00A320BD">
        <w:rPr>
          <w:sz w:val="24"/>
          <w:lang w:val="el-GR"/>
        </w:rPr>
        <w:t xml:space="preserve">: </w:t>
      </w:r>
      <w:hyperlink r:id="rId8" w:history="1">
        <w:r w:rsidRPr="00A320BD">
          <w:rPr>
            <w:rStyle w:val="Hyperlink"/>
            <w:sz w:val="24"/>
            <w:lang w:val="fi-FI"/>
          </w:rPr>
          <w:t>http</w:t>
        </w:r>
        <w:r w:rsidRPr="00A320BD">
          <w:rPr>
            <w:rStyle w:val="Hyperlink"/>
            <w:sz w:val="24"/>
            <w:lang w:val="el-GR"/>
          </w:rPr>
          <w:t>://</w:t>
        </w:r>
        <w:r w:rsidRPr="00A320BD">
          <w:rPr>
            <w:rStyle w:val="Hyperlink"/>
            <w:sz w:val="24"/>
            <w:lang w:val="fi-FI"/>
          </w:rPr>
          <w:t>data</w:t>
        </w:r>
        <w:r w:rsidRPr="00A320BD">
          <w:rPr>
            <w:rStyle w:val="Hyperlink"/>
            <w:sz w:val="24"/>
            <w:lang w:val="el-GR"/>
          </w:rPr>
          <w:t>.</w:t>
        </w:r>
        <w:r w:rsidRPr="00A320BD">
          <w:rPr>
            <w:rStyle w:val="Hyperlink"/>
            <w:sz w:val="24"/>
            <w:lang w:val="fi-FI"/>
          </w:rPr>
          <w:t>europa</w:t>
        </w:r>
        <w:r w:rsidRPr="00A320BD">
          <w:rPr>
            <w:rStyle w:val="Hyperlink"/>
            <w:sz w:val="24"/>
            <w:lang w:val="el-GR"/>
          </w:rPr>
          <w:t>.</w:t>
        </w:r>
        <w:r w:rsidRPr="00A320BD">
          <w:rPr>
            <w:rStyle w:val="Hyperlink"/>
            <w:sz w:val="24"/>
            <w:lang w:val="fi-FI"/>
          </w:rPr>
          <w:t>eu</w:t>
        </w:r>
        <w:r w:rsidRPr="00A320BD">
          <w:rPr>
            <w:rStyle w:val="Hyperlink"/>
            <w:sz w:val="24"/>
            <w:lang w:val="el-GR"/>
          </w:rPr>
          <w:t>/</w:t>
        </w:r>
        <w:r w:rsidRPr="00A320BD">
          <w:rPr>
            <w:rStyle w:val="Hyperlink"/>
            <w:sz w:val="24"/>
            <w:lang w:val="fi-FI"/>
          </w:rPr>
          <w:t>eli</w:t>
        </w:r>
        <w:r w:rsidRPr="00A320BD">
          <w:rPr>
            <w:rStyle w:val="Hyperlink"/>
            <w:sz w:val="24"/>
            <w:lang w:val="el-GR"/>
          </w:rPr>
          <w:t>/</w:t>
        </w:r>
        <w:r w:rsidRPr="00A320BD">
          <w:rPr>
            <w:rStyle w:val="Hyperlink"/>
            <w:sz w:val="24"/>
            <w:lang w:val="fi-FI"/>
          </w:rPr>
          <w:t>C</w:t>
        </w:r>
        <w:r w:rsidRPr="00A320BD">
          <w:rPr>
            <w:rStyle w:val="Hyperlink"/>
            <w:sz w:val="24"/>
            <w:lang w:val="el-GR"/>
          </w:rPr>
          <w:t>/2025/279/</w:t>
        </w:r>
        <w:r w:rsidRPr="00A320BD">
          <w:rPr>
            <w:rStyle w:val="Hyperlink"/>
            <w:sz w:val="24"/>
            <w:lang w:val="fi-FI"/>
          </w:rPr>
          <w:t>oj</w:t>
        </w:r>
      </w:hyperlink>
      <w:r w:rsidRPr="00A320BD">
        <w:rPr>
          <w:sz w:val="24"/>
          <w:lang w:val="el-GR"/>
        </w:rPr>
        <w:t>.</w:t>
      </w:r>
    </w:p>
  </w:footnote>
  <w:footnote w:id="12">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 xml:space="preserve">Άρθρο 9 του κανονισμού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 (ΕΕ L 198 της 22.6.2020, σ. 13, ELI: </w:t>
      </w:r>
      <w:hyperlink r:id="rId9" w:history="1">
        <w:r w:rsidRPr="00C21517">
          <w:rPr>
            <w:rStyle w:val="Hyperlink"/>
            <w:sz w:val="24"/>
            <w:lang w:val="el-GR"/>
          </w:rPr>
          <w:t>http://data.europa.eu/eli/reg/2020/852/oj</w:t>
        </w:r>
      </w:hyperlink>
      <w:r w:rsidRPr="006075F6">
        <w:rPr>
          <w:sz w:val="24"/>
          <w:lang w:val="el-GR"/>
        </w:rPr>
        <w:t>).</w:t>
      </w:r>
    </w:p>
  </w:footnote>
  <w:footnote w:id="13">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10" w:history="1">
        <w:r w:rsidRPr="00C21517">
          <w:rPr>
            <w:rStyle w:val="Hyperlink"/>
            <w:sz w:val="24"/>
            <w:lang w:val="el-GR"/>
          </w:rPr>
          <w:t>http://data.europa.eu/eli/reg/2022/2065/oj</w:t>
        </w:r>
      </w:hyperlink>
      <w:r w:rsidRPr="006075F6">
        <w:rPr>
          <w:sz w:val="24"/>
          <w:lang w:val="el-GR"/>
        </w:rPr>
        <w:t>).</w:t>
      </w:r>
    </w:p>
  </w:footnote>
  <w:footnote w:id="14">
    <w:p w:rsidR="0015282E" w:rsidRPr="006075F6" w:rsidRDefault="0015282E" w:rsidP="006075F6">
      <w:pPr>
        <w:pStyle w:val="FootnoteText"/>
        <w:ind w:left="567" w:hanging="567"/>
        <w:rPr>
          <w:sz w:val="24"/>
          <w:lang w:val="el-GR"/>
        </w:rPr>
      </w:pPr>
      <w:r w:rsidRPr="006075F6">
        <w:rPr>
          <w:rStyle w:val="FootnoteReference"/>
          <w:sz w:val="24"/>
          <w:lang w:val="el-GR"/>
        </w:rPr>
        <w:footnoteRef/>
      </w:r>
      <w:r w:rsidR="006075F6" w:rsidRPr="006075F6">
        <w:rPr>
          <w:sz w:val="24"/>
          <w:lang w:val="el-GR"/>
        </w:rPr>
        <w:t xml:space="preserve"> </w:t>
      </w:r>
      <w:r w:rsidR="006075F6" w:rsidRPr="006075F6">
        <w:rPr>
          <w:sz w:val="24"/>
          <w:lang w:val="el-GR"/>
        </w:rPr>
        <w:tab/>
      </w:r>
      <w:r w:rsidRPr="006075F6">
        <w:rPr>
          <w:sz w:val="24"/>
          <w:lang w:val="el-GR"/>
        </w:rPr>
        <w:t xml:space="preserve">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w:t>
      </w:r>
      <w:hyperlink r:id="rId11" w:history="1">
        <w:r w:rsidRPr="00C21517">
          <w:rPr>
            <w:rStyle w:val="Hyperlink"/>
            <w:sz w:val="24"/>
            <w:lang w:val="el-GR"/>
          </w:rPr>
          <w:t>http://data.europa.eu/eli/reg/2022/1925/oj</w:t>
        </w:r>
      </w:hyperlink>
      <w:r w:rsidRPr="006075F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52EA6"/>
    <w:multiLevelType w:val="hybridMultilevel"/>
    <w:tmpl w:val="B98E2C68"/>
    <w:lvl w:ilvl="0" w:tplc="64E631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EL"/>
    <w:docVar w:name="dvnumam" w:val="917"/>
    <w:docVar w:name="dvpe" w:val="766.828"/>
    <w:docVar w:name="dvrapporteur" w:val="Εισηγητές: "/>
    <w:docVar w:name="dvtitre" w:val="Ψήφισμα του Ευρωπαϊκού Κοινοβουλίου σχετικά με τον ανανεωμένο μακροπρόθεσμο προϋπολογισμό για την Ένωση σε έναν μεταβαλλόμενο κόσμο(2024/2051(INI))"/>
  </w:docVars>
  <w:rsids>
    <w:rsidRoot w:val="00D87838"/>
    <w:rsid w:val="00002272"/>
    <w:rsid w:val="00064002"/>
    <w:rsid w:val="000677B9"/>
    <w:rsid w:val="000831BA"/>
    <w:rsid w:val="000A42CC"/>
    <w:rsid w:val="000E7DD9"/>
    <w:rsid w:val="0010095E"/>
    <w:rsid w:val="00125B37"/>
    <w:rsid w:val="0015282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302"/>
    <w:rsid w:val="004C5D52"/>
    <w:rsid w:val="0050519A"/>
    <w:rsid w:val="005072A1"/>
    <w:rsid w:val="00514517"/>
    <w:rsid w:val="00545827"/>
    <w:rsid w:val="00560270"/>
    <w:rsid w:val="005C2568"/>
    <w:rsid w:val="005F1B17"/>
    <w:rsid w:val="006037C0"/>
    <w:rsid w:val="006075F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F67"/>
    <w:rsid w:val="00A1687D"/>
    <w:rsid w:val="00A320B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517"/>
    <w:rsid w:val="00C23CD4"/>
    <w:rsid w:val="00C61C0C"/>
    <w:rsid w:val="00C941CB"/>
    <w:rsid w:val="00CC2357"/>
    <w:rsid w:val="00CF071A"/>
    <w:rsid w:val="00D058B8"/>
    <w:rsid w:val="00D46499"/>
    <w:rsid w:val="00D56C11"/>
    <w:rsid w:val="00D834A0"/>
    <w:rsid w:val="00D872DF"/>
    <w:rsid w:val="00D87838"/>
    <w:rsid w:val="00D91E21"/>
    <w:rsid w:val="00DA7FCD"/>
    <w:rsid w:val="00E365E1"/>
    <w:rsid w:val="00E820A4"/>
    <w:rsid w:val="00EB006A"/>
    <w:rsid w:val="00EB4772"/>
    <w:rsid w:val="00ED169E"/>
    <w:rsid w:val="00ED4235"/>
    <w:rsid w:val="00EE1192"/>
    <w:rsid w:val="00F04346"/>
    <w:rsid w:val="00F075DC"/>
    <w:rsid w:val="00F149E9"/>
    <w:rsid w:val="00F20FE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AAE0A"/>
  <w15:chartTrackingRefBased/>
  <w15:docId w15:val="{9981BB00-0E6A-4FD1-B284-FACB8B0B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282E"/>
    <w:pPr>
      <w:spacing w:before="480" w:after="240"/>
    </w:pPr>
    <w:rPr>
      <w:snapToGrid w:val="0"/>
      <w:lang w:eastAsia="en-US"/>
    </w:rPr>
  </w:style>
  <w:style w:type="paragraph" w:customStyle="1" w:styleId="NormalHanging12a">
    <w:name w:val="NormalHanging12a"/>
    <w:basedOn w:val="Normal"/>
    <w:link w:val="NormalHanging12aChar"/>
    <w:rsid w:val="0015282E"/>
    <w:pPr>
      <w:widowControl/>
      <w:spacing w:after="240"/>
      <w:ind w:left="567" w:hanging="567"/>
    </w:pPr>
    <w:rPr>
      <w:snapToGrid w:val="0"/>
      <w:lang w:eastAsia="en-US"/>
    </w:rPr>
  </w:style>
  <w:style w:type="character" w:customStyle="1" w:styleId="Bold">
    <w:name w:val="Bold"/>
    <w:uiPriority w:val="1"/>
    <w:rsid w:val="0015282E"/>
    <w:rPr>
      <w:b/>
    </w:rPr>
  </w:style>
  <w:style w:type="character" w:customStyle="1" w:styleId="BoldItalic">
    <w:name w:val="BoldItalic"/>
    <w:uiPriority w:val="1"/>
    <w:rsid w:val="0015282E"/>
    <w:rPr>
      <w:b/>
      <w:i/>
      <w:u w:val="none"/>
    </w:rPr>
  </w:style>
  <w:style w:type="character" w:customStyle="1" w:styleId="Italic">
    <w:name w:val="Italic"/>
    <w:uiPriority w:val="1"/>
    <w:rsid w:val="0015282E"/>
    <w:rPr>
      <w:i/>
    </w:rPr>
  </w:style>
  <w:style w:type="character" w:customStyle="1" w:styleId="Sup">
    <w:name w:val="Sup"/>
    <w:uiPriority w:val="1"/>
    <w:rsid w:val="0015282E"/>
    <w:rPr>
      <w:vertAlign w:val="superscript"/>
    </w:rPr>
  </w:style>
  <w:style w:type="paragraph" w:customStyle="1" w:styleId="Normal12a24b">
    <w:name w:val="Normal12a24b"/>
    <w:basedOn w:val="Normal"/>
    <w:rsid w:val="0015282E"/>
    <w:pPr>
      <w:spacing w:before="360" w:after="240"/>
    </w:pPr>
    <w:rPr>
      <w:snapToGrid w:val="0"/>
      <w:lang w:eastAsia="en-US"/>
    </w:rPr>
  </w:style>
  <w:style w:type="character" w:customStyle="1" w:styleId="NormalHanging12aChar">
    <w:name w:val="NormalHanging12a Char"/>
    <w:basedOn w:val="DefaultParagraphFont"/>
    <w:link w:val="NormalHanging12a"/>
    <w:locked/>
    <w:rsid w:val="0015282E"/>
    <w:rPr>
      <w:snapToGrid w:val="0"/>
      <w:sz w:val="24"/>
      <w:lang w:val="el-GR" w:eastAsia="en-US"/>
    </w:rPr>
  </w:style>
  <w:style w:type="character" w:styleId="Hyperlink">
    <w:name w:val="Hyperlink"/>
    <w:basedOn w:val="DefaultParagraphFont"/>
    <w:rsid w:val="00C21517"/>
    <w:rPr>
      <w:color w:val="0563C1" w:themeColor="hyperlink"/>
      <w:u w:val="single"/>
    </w:rPr>
  </w:style>
  <w:style w:type="paragraph" w:styleId="BalloonText">
    <w:name w:val="Balloon Text"/>
    <w:basedOn w:val="Normal"/>
    <w:link w:val="BalloonTextChar"/>
    <w:rsid w:val="00EE1192"/>
    <w:rPr>
      <w:rFonts w:ascii="Segoe UI" w:hAnsi="Segoe UI" w:cs="Segoe UI"/>
      <w:sz w:val="18"/>
      <w:szCs w:val="18"/>
    </w:rPr>
  </w:style>
  <w:style w:type="character" w:customStyle="1" w:styleId="BalloonTextChar">
    <w:name w:val="Balloon Text Char"/>
    <w:basedOn w:val="DefaultParagraphFont"/>
    <w:link w:val="BalloonText"/>
    <w:rsid w:val="00EE119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ELI:%20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ELI:%20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ELI:%20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25957-5C27-47D1-A497-A9F71DE75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13643</Words>
  <Characters>81871</Characters>
  <Application>Microsoft Office Word</Application>
  <DocSecurity>0</DocSecurity>
  <Lines>3411</Lines>
  <Paragraphs>1516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2025-05-07T14:49:00Z</dcterms:created>
  <dcterms:modified xsi:type="dcterms:W3CDTF">2025-05-07T14:49:00Z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A10-0076/2025</vt:lpwstr>
  </property>
  <property fmtid="{D5CDD505-2E9C-101B-9397-08002B2CF9AE}" pid="4" name="&lt;Type&gt;">
    <vt:lpwstr>RR</vt:lpwstr>
  </property>
</Properties>
</file>