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67A5" w:rsidTr="0010095E">
        <w:trPr>
          <w:trHeight w:hRule="exact" w:val="1418"/>
        </w:trPr>
        <w:tc>
          <w:tcPr>
            <w:tcW w:w="6804" w:type="dxa"/>
            <w:shd w:val="clear" w:color="auto" w:fill="auto"/>
            <w:vAlign w:val="center"/>
          </w:tcPr>
          <w:p w:rsidR="00751A4A" w:rsidRPr="00E067A5" w:rsidRDefault="00F03F57" w:rsidP="0010095E">
            <w:pPr>
              <w:pStyle w:val="EPName"/>
            </w:pPr>
            <w:r w:rsidRPr="00E067A5">
              <w:t>Europski parlament</w:t>
            </w:r>
          </w:p>
          <w:p w:rsidR="00751A4A" w:rsidRPr="00E067A5" w:rsidRDefault="005F1B17" w:rsidP="005F1B17">
            <w:pPr>
              <w:pStyle w:val="EPTerm"/>
              <w:rPr>
                <w:rStyle w:val="HideTWBExt"/>
                <w:noProof w:val="0"/>
                <w:vanish w:val="0"/>
                <w:color w:val="auto"/>
              </w:rPr>
            </w:pPr>
            <w:r w:rsidRPr="00E067A5">
              <w:t>2024</w:t>
            </w:r>
            <w:r w:rsidR="00817416" w:rsidRPr="00E067A5">
              <w:t>-202</w:t>
            </w:r>
            <w:r w:rsidRPr="00E067A5">
              <w:t>9</w:t>
            </w:r>
          </w:p>
        </w:tc>
        <w:tc>
          <w:tcPr>
            <w:tcW w:w="2268" w:type="dxa"/>
            <w:shd w:val="clear" w:color="auto" w:fill="auto"/>
          </w:tcPr>
          <w:p w:rsidR="00751A4A" w:rsidRPr="00E067A5" w:rsidRDefault="00187494" w:rsidP="0010095E">
            <w:pPr>
              <w:pStyle w:val="EPLogo"/>
            </w:pPr>
            <w:r w:rsidRPr="00E067A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67A5" w:rsidRDefault="00D058B8" w:rsidP="004C5D52">
      <w:pPr>
        <w:pStyle w:val="LineTop"/>
      </w:pPr>
    </w:p>
    <w:p w:rsidR="00680577" w:rsidRPr="00E067A5" w:rsidRDefault="00F03F57" w:rsidP="00680577">
      <w:pPr>
        <w:pStyle w:val="EPBodyTA1"/>
      </w:pPr>
      <w:r w:rsidRPr="00E067A5">
        <w:t>USVOJENI TEKSTOVI</w:t>
      </w:r>
    </w:p>
    <w:p w:rsidR="00D058B8" w:rsidRPr="00E067A5" w:rsidRDefault="00D058B8" w:rsidP="00D058B8">
      <w:pPr>
        <w:pStyle w:val="LineBottom"/>
      </w:pPr>
    </w:p>
    <w:p w:rsidR="00F03F57" w:rsidRPr="00E067A5" w:rsidRDefault="00F03F57" w:rsidP="00F03F57">
      <w:pPr>
        <w:pStyle w:val="ATHeading1"/>
      </w:pPr>
      <w:bookmarkStart w:id="0" w:name="TANumber"/>
      <w:r w:rsidRPr="00E067A5">
        <w:t>P10_TA(2025)00</w:t>
      </w:r>
      <w:bookmarkEnd w:id="0"/>
      <w:r w:rsidR="003343D5">
        <w:t>91</w:t>
      </w:r>
    </w:p>
    <w:p w:rsidR="00F03F57" w:rsidRPr="00E067A5" w:rsidRDefault="00057E55" w:rsidP="00F03F57">
      <w:pPr>
        <w:pStyle w:val="ATHeading2"/>
      </w:pPr>
      <w:bookmarkStart w:id="1" w:name="title"/>
      <w:r>
        <w:t>Europska strategija</w:t>
      </w:r>
      <w:r w:rsidR="00F03F57" w:rsidRPr="00057E55">
        <w:t xml:space="preserve"> za otpornost vodoopskrbe </w:t>
      </w:r>
      <w:bookmarkEnd w:id="1"/>
    </w:p>
    <w:p w:rsidR="00F03F57" w:rsidRPr="00E067A5" w:rsidRDefault="00F03F57" w:rsidP="00F03F57">
      <w:pPr>
        <w:rPr>
          <w:i/>
          <w:vanish/>
        </w:rPr>
      </w:pPr>
      <w:r w:rsidRPr="00E067A5">
        <w:rPr>
          <w:i/>
        </w:rPr>
        <w:fldChar w:fldCharType="begin"/>
      </w:r>
      <w:r w:rsidRPr="00E067A5">
        <w:rPr>
          <w:i/>
        </w:rPr>
        <w:instrText xml:space="preserve"> TC"(</w:instrText>
      </w:r>
      <w:bookmarkStart w:id="2" w:name="DocNumber"/>
      <w:r w:rsidRPr="00E067A5">
        <w:rPr>
          <w:i/>
        </w:rPr>
        <w:instrText>A10-0073/2025</w:instrText>
      </w:r>
      <w:bookmarkEnd w:id="2"/>
      <w:r w:rsidRPr="00E067A5">
        <w:rPr>
          <w:i/>
        </w:rPr>
        <w:instrText xml:space="preserve"> - Izvjestitelj: Thomas Bajada)"\l3 \n&gt; \* MERGEFORMAT </w:instrText>
      </w:r>
      <w:r w:rsidRPr="00E067A5">
        <w:rPr>
          <w:i/>
        </w:rPr>
        <w:fldChar w:fldCharType="end"/>
      </w:r>
    </w:p>
    <w:p w:rsidR="00F03F57" w:rsidRPr="00E067A5" w:rsidRDefault="00F03F57" w:rsidP="00F03F57">
      <w:pPr>
        <w:rPr>
          <w:vanish/>
        </w:rPr>
      </w:pPr>
      <w:bookmarkStart w:id="3" w:name="Commission"/>
      <w:r w:rsidRPr="00E067A5">
        <w:rPr>
          <w:vanish/>
        </w:rPr>
        <w:t>Odbor za okoliš, klimu i sigurnost hrane</w:t>
      </w:r>
      <w:bookmarkEnd w:id="3"/>
    </w:p>
    <w:p w:rsidR="00F03F57" w:rsidRPr="00E067A5" w:rsidRDefault="00F03F57" w:rsidP="00F03F57">
      <w:pPr>
        <w:rPr>
          <w:vanish/>
        </w:rPr>
      </w:pPr>
      <w:bookmarkStart w:id="4" w:name="PE"/>
      <w:r w:rsidRPr="00E067A5">
        <w:rPr>
          <w:vanish/>
        </w:rPr>
        <w:t>PE766.919</w:t>
      </w:r>
      <w:bookmarkEnd w:id="4"/>
    </w:p>
    <w:p w:rsidR="00F03F57" w:rsidRPr="00E067A5" w:rsidRDefault="00F03F57" w:rsidP="00F03F57">
      <w:pPr>
        <w:pStyle w:val="ATHeading3"/>
      </w:pPr>
      <w:bookmarkStart w:id="5" w:name="Sujet"/>
      <w:r w:rsidRPr="00E067A5">
        <w:t>Rezoluc</w:t>
      </w:r>
      <w:r w:rsidR="00057E55">
        <w:t xml:space="preserve">ija </w:t>
      </w:r>
      <w:r w:rsidR="00FF2879">
        <w:t>Europskog parlamenta od 7</w:t>
      </w:r>
      <w:r w:rsidR="00057E55">
        <w:t>. svibnja</w:t>
      </w:r>
      <w:r w:rsidRPr="00E067A5">
        <w:t xml:space="preserve"> 2025. o Europskoj strategiji za otpornost vodoopskrbe</w:t>
      </w:r>
      <w:bookmarkEnd w:id="5"/>
      <w:r w:rsidRPr="00E067A5">
        <w:t xml:space="preserve"> </w:t>
      </w:r>
      <w:bookmarkStart w:id="6" w:name="References"/>
      <w:r w:rsidRPr="00E067A5">
        <w:t>(2024/2104(INI))</w:t>
      </w:r>
      <w:bookmarkEnd w:id="6"/>
      <w:r w:rsidR="00675CFC" w:rsidRPr="00675CFC">
        <w:rPr>
          <w:rStyle w:val="FootnoteReference"/>
        </w:rPr>
        <w:footnoteReference w:customMarkFollows="1" w:id="1"/>
        <w:sym w:font="Symbol" w:char="F02A"/>
      </w:r>
    </w:p>
    <w:p w:rsidR="0065092F" w:rsidRPr="00E067A5" w:rsidRDefault="0065092F" w:rsidP="0065092F">
      <w:pPr>
        <w:pStyle w:val="EPComma"/>
      </w:pPr>
      <w:r w:rsidRPr="00E067A5">
        <w:rPr>
          <w:rStyle w:val="Italic"/>
        </w:rPr>
        <w:t>Europski parlament,</w:t>
      </w:r>
      <w:r w:rsidRPr="00E067A5">
        <w:t>,</w:t>
      </w:r>
    </w:p>
    <w:p w:rsidR="0065092F" w:rsidRPr="00E067A5" w:rsidRDefault="0065092F" w:rsidP="0065092F">
      <w:pPr>
        <w:pStyle w:val="NormalHanging12a"/>
      </w:pPr>
      <w:r w:rsidRPr="00E067A5">
        <w:t>–</w:t>
      </w:r>
      <w:r w:rsidRPr="00E067A5">
        <w:tab/>
        <w:t>uzimajući u obzir Ugovor o funkcioniranju Europske unije (UFEU), a posebno njegov članak 191.,</w:t>
      </w:r>
    </w:p>
    <w:p w:rsidR="0065092F" w:rsidRPr="00E067A5" w:rsidRDefault="0065092F" w:rsidP="0065092F">
      <w:pPr>
        <w:pStyle w:val="NormalHanging12a"/>
      </w:pPr>
      <w:r w:rsidRPr="00E067A5">
        <w:t>–</w:t>
      </w:r>
      <w:r w:rsidRPr="00E067A5">
        <w:tab/>
        <w:t>uzimajući u obzir sporazum usvojen 12. prosinca 2015. na 21. konferenciji stranaka UNFCCC-a (COP21), održanoj u Parizu (Pariški sporazum),</w:t>
      </w:r>
    </w:p>
    <w:p w:rsidR="0065092F" w:rsidRPr="00E067A5" w:rsidRDefault="0065092F" w:rsidP="0065092F">
      <w:pPr>
        <w:pStyle w:val="NormalHanging12a"/>
        <w:rPr>
          <w:szCs w:val="24"/>
        </w:rPr>
      </w:pPr>
      <w:r w:rsidRPr="00E067A5">
        <w:t>–</w:t>
      </w:r>
      <w:r w:rsidRPr="00E067A5">
        <w:tab/>
        <w:t>uzimajući u obzir Program Ujedinjenih naroda za održivi razvoj do 2030. i ciljeve održivog razvoja, s posebnim naglaskom na 6. cilj održivog razvoja koji se odnosi na čistu vodu i sanitarne uvjete,</w:t>
      </w:r>
    </w:p>
    <w:p w:rsidR="0065092F" w:rsidRPr="00E067A5" w:rsidRDefault="0065092F" w:rsidP="0065092F">
      <w:pPr>
        <w:pStyle w:val="NormalHanging12a"/>
        <w:rPr>
          <w:szCs w:val="24"/>
        </w:rPr>
      </w:pPr>
      <w:r w:rsidRPr="00E067A5">
        <w:t>–</w:t>
      </w:r>
      <w:r w:rsidRPr="00E067A5">
        <w:tab/>
        <w:t xml:space="preserve">uzimajući u obzir Globalni okvir za </w:t>
      </w:r>
      <w:proofErr w:type="spellStart"/>
      <w:r w:rsidRPr="00E067A5">
        <w:t>bioraznolikost</w:t>
      </w:r>
      <w:proofErr w:type="spellEnd"/>
      <w:r w:rsidRPr="00E067A5">
        <w:t xml:space="preserve"> iz </w:t>
      </w:r>
      <w:proofErr w:type="spellStart"/>
      <w:r w:rsidRPr="00E067A5">
        <w:t>Kunminga</w:t>
      </w:r>
      <w:proofErr w:type="spellEnd"/>
      <w:r w:rsidRPr="00E067A5">
        <w:t xml:space="preserve"> i Montreala, usvojen u prosincu 2022.,</w:t>
      </w:r>
    </w:p>
    <w:p w:rsidR="0065092F" w:rsidRPr="00E067A5" w:rsidRDefault="0065092F" w:rsidP="0065092F">
      <w:pPr>
        <w:pStyle w:val="NormalHanging12a"/>
        <w:rPr>
          <w:szCs w:val="24"/>
        </w:rPr>
      </w:pPr>
      <w:r w:rsidRPr="00E067A5">
        <w:t>–</w:t>
      </w:r>
      <w:r w:rsidRPr="00E067A5">
        <w:tab/>
        <w:t xml:space="preserve">uzimajući u obzir </w:t>
      </w:r>
      <w:proofErr w:type="spellStart"/>
      <w:r w:rsidRPr="00E067A5">
        <w:t>Stockholmsku</w:t>
      </w:r>
      <w:proofErr w:type="spellEnd"/>
      <w:r w:rsidRPr="00E067A5">
        <w:t xml:space="preserve"> konvenciju o postojanim organskim onečišću</w:t>
      </w:r>
      <w:r w:rsidR="00057E55">
        <w:t>jućim tvarima od 22. svibnja 200</w:t>
      </w:r>
      <w:r w:rsidRPr="00E067A5">
        <w:t>1.,</w:t>
      </w:r>
    </w:p>
    <w:p w:rsidR="0065092F" w:rsidRPr="00E067A5" w:rsidRDefault="0065092F" w:rsidP="0065092F">
      <w:pPr>
        <w:pStyle w:val="NormalHanging12a"/>
        <w:rPr>
          <w:szCs w:val="24"/>
        </w:rPr>
      </w:pPr>
      <w:r w:rsidRPr="00E067A5">
        <w:t>–</w:t>
      </w:r>
      <w:r w:rsidRPr="00E067A5">
        <w:tab/>
        <w:t>uzimajući u obzir načelo opreznosti te načelo preventivnog djelovanja, načelu da se šteta nanesena okolišu popravlja ponajprije na samom izvoru te na načelu da onečišćivač plaća, kako je navedeno u članku 191. stavku 2. UFEU-a,</w:t>
      </w:r>
    </w:p>
    <w:p w:rsidR="0065092F" w:rsidRPr="00E067A5" w:rsidRDefault="0065092F" w:rsidP="0065092F">
      <w:pPr>
        <w:pStyle w:val="NormalHanging12a"/>
      </w:pPr>
      <w:r w:rsidRPr="00E067A5">
        <w:t>–</w:t>
      </w:r>
      <w:r w:rsidRPr="00E067A5">
        <w:tab/>
        <w:t>uzimajući u obzir Uredbu (EU) 2021/1119 Europskog parlamenta i Vijeća od 30. lipnja 2021. o uspostavi okvira za postizanje klimatske neutralnosti i o izmjeni uredaba (EZ) br. 401/2009 i (EU) 2018/1999 („Europski zakon o klimi”)</w:t>
      </w:r>
      <w:r w:rsidRPr="00E067A5">
        <w:rPr>
          <w:rStyle w:val="FootnoteReference"/>
        </w:rPr>
        <w:footnoteReference w:id="2"/>
      </w:r>
      <w:r w:rsidRPr="00E067A5">
        <w:t>,</w:t>
      </w:r>
    </w:p>
    <w:p w:rsidR="0065092F" w:rsidRPr="00E067A5" w:rsidRDefault="0065092F" w:rsidP="0065092F">
      <w:pPr>
        <w:pStyle w:val="NormalHanging12a"/>
      </w:pPr>
      <w:r w:rsidRPr="00E067A5">
        <w:lastRenderedPageBreak/>
        <w:t>–</w:t>
      </w:r>
      <w:r w:rsidRPr="00E067A5">
        <w:tab/>
        <w:t>uzimajući u obzir Direktivu 2000/60/EZ Europskog parlamenta i Vijeća od 23. listopada 2000. o uspostavi okvira za djelovanje Zajednice na području vodne politike (Okvirna direktiva o vodama)</w:t>
      </w:r>
      <w:r w:rsidRPr="00E067A5">
        <w:rPr>
          <w:rStyle w:val="FootnoteReference"/>
        </w:rPr>
        <w:footnoteReference w:id="3"/>
      </w:r>
      <w:r w:rsidRPr="00E067A5">
        <w:t>,</w:t>
      </w:r>
    </w:p>
    <w:p w:rsidR="0065092F" w:rsidRPr="00E067A5" w:rsidRDefault="0065092F" w:rsidP="0065092F">
      <w:pPr>
        <w:pStyle w:val="NormalHanging12a"/>
      </w:pPr>
      <w:r w:rsidRPr="00E067A5">
        <w:t>–</w:t>
      </w:r>
      <w:r w:rsidRPr="00E067A5">
        <w:tab/>
        <w:t>uzimajući u obzir Direktivu 2006/118/EZ Europskog parlamenta i Vijeća od 12. prosinca 2006. o zaštiti podzemnih voda od onečišćenja i degradacije („Direktiva o podzemnim vodama”)</w:t>
      </w:r>
      <w:r w:rsidRPr="00E067A5">
        <w:rPr>
          <w:rStyle w:val="FootnoteReference"/>
        </w:rPr>
        <w:footnoteReference w:id="4"/>
      </w:r>
      <w:r w:rsidRPr="00E067A5">
        <w:t>,</w:t>
      </w:r>
    </w:p>
    <w:p w:rsidR="0065092F" w:rsidRPr="00E067A5" w:rsidRDefault="0065092F" w:rsidP="0065092F">
      <w:pPr>
        <w:pStyle w:val="NormalHanging12a"/>
      </w:pPr>
      <w:r w:rsidRPr="00E067A5">
        <w:t>–</w:t>
      </w:r>
      <w:r w:rsidRPr="00E067A5">
        <w:tab/>
        <w:t>uzimajući u obzir Direktivu 2008/105/EZ Europskog parlamenta i Vijeća od 16. prosinca 2008. o standardima kvalitete okoliša u području vodne politike i o izmjeni i kasnijem stavljanju izvan snage Direktiva Vijeća 82/176/EEZ, 83/513/EEZ, 84/156/EEZ, 84/491/EEZ, 86/280/EEZ i izmjeni Direktive 2000/60/EZ Europskog parlamenta i Vijeća („Direktiva o standardima kvalitete okoliša”)</w:t>
      </w:r>
      <w:r w:rsidRPr="00E067A5">
        <w:rPr>
          <w:rStyle w:val="FootnoteReference"/>
        </w:rPr>
        <w:footnoteReference w:id="5"/>
      </w:r>
      <w:r w:rsidRPr="00E067A5">
        <w:t>,</w:t>
      </w:r>
    </w:p>
    <w:p w:rsidR="0065092F" w:rsidRPr="00E067A5" w:rsidRDefault="0065092F" w:rsidP="0065092F">
      <w:pPr>
        <w:pStyle w:val="NormalHanging12a"/>
      </w:pPr>
      <w:r w:rsidRPr="00E067A5">
        <w:t>–</w:t>
      </w:r>
      <w:r w:rsidRPr="00E067A5">
        <w:tab/>
        <w:t>uzimajući u obzir Direktivu 2007/60/EZ Europskog parlamenta i Vijeća od 23. listopada 2007. o procjeni i upravljanju rizicima od poplava</w:t>
      </w:r>
      <w:r w:rsidRPr="00E067A5">
        <w:rPr>
          <w:rStyle w:val="FootnoteReference"/>
        </w:rPr>
        <w:footnoteReference w:id="6"/>
      </w:r>
      <w:r w:rsidRPr="00E067A5">
        <w:t>,</w:t>
      </w:r>
    </w:p>
    <w:p w:rsidR="0065092F" w:rsidRPr="00E067A5" w:rsidRDefault="0065092F" w:rsidP="0065092F">
      <w:pPr>
        <w:pStyle w:val="NormalHanging12a"/>
      </w:pPr>
      <w:r w:rsidRPr="00E067A5">
        <w:t>–</w:t>
      </w:r>
      <w:r w:rsidRPr="00E067A5">
        <w:tab/>
        <w:t>uzimajući u obzir Direktivu</w:t>
      </w:r>
      <w:r w:rsidR="00CF7760">
        <w:t> (EU)</w:t>
      </w:r>
      <w:r w:rsidRPr="00E067A5">
        <w:t> 2020/2184 Europskog parlamenta i Vijeća od 16. prosinca 2020. o kvaliteti vode namijenjene za ljudsku potrošnju („Direktiva o vodi za piće”)</w:t>
      </w:r>
      <w:r w:rsidRPr="00E067A5">
        <w:rPr>
          <w:rStyle w:val="FootnoteReference"/>
        </w:rPr>
        <w:footnoteReference w:id="7"/>
      </w:r>
      <w:r w:rsidRPr="00E067A5">
        <w:t>,</w:t>
      </w:r>
    </w:p>
    <w:p w:rsidR="0065092F" w:rsidRPr="00E067A5" w:rsidRDefault="0065092F" w:rsidP="0065092F">
      <w:pPr>
        <w:pStyle w:val="NormalHanging12a"/>
      </w:pPr>
      <w:r w:rsidRPr="00E067A5">
        <w:t>–</w:t>
      </w:r>
      <w:r w:rsidRPr="00E067A5">
        <w:tab/>
        <w:t>uzimajući u obzir Uredbu (EU) 2020/741 Europskog parlamenta i Vijeća od 25. svibnja 2020. o minimalnim zahtjevima za ponovnu upotrebu vode (Uredba o ponovnoj upotrebi vode)</w:t>
      </w:r>
      <w:r w:rsidRPr="00E067A5">
        <w:rPr>
          <w:rStyle w:val="FootnoteReference"/>
        </w:rPr>
        <w:footnoteReference w:id="8"/>
      </w:r>
      <w:r w:rsidRPr="00E067A5">
        <w:t>,</w:t>
      </w:r>
    </w:p>
    <w:p w:rsidR="0065092F" w:rsidRPr="00E067A5" w:rsidRDefault="0065092F" w:rsidP="0065092F">
      <w:pPr>
        <w:pStyle w:val="NormalHanging12a"/>
      </w:pPr>
      <w:r w:rsidRPr="00E067A5">
        <w:t>–</w:t>
      </w:r>
      <w:r w:rsidRPr="00E067A5">
        <w:tab/>
        <w:t>uzimajući u obzir Direktivu 2008/56/EZ Europskog parlamenta i Vijeća od 17. lipnja 2008. o uspostavljanju okvira za djelovanje Zajednice u području politike morskog okoliša (Okvirna direktiva o pomorskoj strategiji)</w:t>
      </w:r>
      <w:r w:rsidRPr="00E067A5">
        <w:rPr>
          <w:rStyle w:val="FootnoteReference"/>
        </w:rPr>
        <w:footnoteReference w:id="9"/>
      </w:r>
      <w:r w:rsidRPr="00E067A5">
        <w:t>,</w:t>
      </w:r>
    </w:p>
    <w:p w:rsidR="0065092F" w:rsidRPr="00E067A5" w:rsidRDefault="0065092F" w:rsidP="0065092F">
      <w:pPr>
        <w:pStyle w:val="NormalHanging12a"/>
      </w:pPr>
      <w:r w:rsidRPr="00E067A5">
        <w:t>–</w:t>
      </w:r>
      <w:r w:rsidRPr="00E067A5">
        <w:tab/>
        <w:t>uzimajući u obzir Direktivu (EU) 2024/3019 Europskog parlamenta i Vijeća od 27. studenog 2024. o pročišćavanju komunalnih otpadnih voda (revidirana Direktiva o pročišćavanju komunalnih otpadnih voda)</w:t>
      </w:r>
      <w:r w:rsidRPr="00E067A5">
        <w:rPr>
          <w:rStyle w:val="FootnoteReference"/>
        </w:rPr>
        <w:footnoteReference w:id="10"/>
      </w:r>
      <w:r w:rsidRPr="00E067A5">
        <w:t>,</w:t>
      </w:r>
    </w:p>
    <w:p w:rsidR="0065092F" w:rsidRPr="00E067A5" w:rsidRDefault="0065092F" w:rsidP="0065092F">
      <w:pPr>
        <w:pStyle w:val="NormalHanging12a"/>
      </w:pPr>
      <w:r w:rsidRPr="00E067A5">
        <w:t>–</w:t>
      </w:r>
      <w:r w:rsidRPr="00E067A5">
        <w:tab/>
        <w:t>uzimajući u obzir Direktivu (EU) 2024/1785 Europskog parlamenta i Vijeća od 24. travnja 2024. o izmjeni Direktive 2010/75/EU o industrijskim emisijama (integrirano sprečavanje i kontrola onečišćenja) i Direktive Vijeća 1999/31/EZ o odlagalištima otpada</w:t>
      </w:r>
      <w:r w:rsidRPr="00E067A5">
        <w:rPr>
          <w:rStyle w:val="FootnoteReference"/>
        </w:rPr>
        <w:footnoteReference w:id="11"/>
      </w:r>
      <w:r w:rsidRPr="00E067A5">
        <w:t>,</w:t>
      </w:r>
    </w:p>
    <w:p w:rsidR="0065092F" w:rsidRPr="00E067A5" w:rsidRDefault="0065092F" w:rsidP="0065092F">
      <w:pPr>
        <w:pStyle w:val="NormalHanging12a"/>
      </w:pPr>
      <w:r w:rsidRPr="00E067A5">
        <w:t>–</w:t>
      </w:r>
      <w:r w:rsidRPr="00E067A5">
        <w:tab/>
        <w:t>uzimajući u obzir Direktivu Vijeća 91/676/EEZ od 12. prosinca 1991. o zaštiti voda od onečišćenja uzrokovanog nitratima iz poljoprivrednih izvora</w:t>
      </w:r>
      <w:r w:rsidRPr="00E067A5">
        <w:rPr>
          <w:rStyle w:val="FootnoteReference"/>
        </w:rPr>
        <w:footnoteReference w:id="12"/>
      </w:r>
      <w:r w:rsidRPr="00E067A5">
        <w:t>,</w:t>
      </w:r>
    </w:p>
    <w:p w:rsidR="0065092F" w:rsidRPr="00E067A5" w:rsidRDefault="0065092F" w:rsidP="0065092F">
      <w:pPr>
        <w:pStyle w:val="NormalHanging12a"/>
      </w:pPr>
      <w:r w:rsidRPr="00E067A5">
        <w:lastRenderedPageBreak/>
        <w:t>–</w:t>
      </w:r>
      <w:r w:rsidRPr="00E067A5">
        <w:tab/>
        <w:t>uzimajući u obzir Uredbu (EU) 2024/1991 Europskog parlamenta i Vijeća od 24. lipnja 2024. o obnovi prirode i izmjeni Uredbe (EU) 2022/869</w:t>
      </w:r>
      <w:r w:rsidRPr="00E067A5">
        <w:rPr>
          <w:rStyle w:val="FootnoteReference"/>
        </w:rPr>
        <w:footnoteReference w:id="13"/>
      </w:r>
      <w:r w:rsidRPr="00E067A5">
        <w:t>,</w:t>
      </w:r>
    </w:p>
    <w:p w:rsidR="0065092F" w:rsidRPr="00E067A5" w:rsidRDefault="0065092F" w:rsidP="0065092F">
      <w:pPr>
        <w:pStyle w:val="NormalHanging12a"/>
        <w:rPr>
          <w:szCs w:val="24"/>
        </w:rPr>
      </w:pPr>
      <w:r w:rsidRPr="00E067A5">
        <w:t>–</w:t>
      </w:r>
      <w:r w:rsidRPr="00E067A5">
        <w:tab/>
        <w:t>uzimajući u obzir Direktivu (EU) 2022/2557 Europskog parlamenta i Vijeća od 14. prosinca 2022. o otpornosti kritičnih subjekata i o stavljanju izvan snage Direktive Vijeća 2008/114/EZ (Direktiva o otpornosti kritičnih subjekata)</w:t>
      </w:r>
      <w:r w:rsidRPr="00E067A5">
        <w:rPr>
          <w:rStyle w:val="FootnoteReference"/>
        </w:rPr>
        <w:footnoteReference w:id="14"/>
      </w:r>
      <w:r w:rsidRPr="00E067A5">
        <w:t>,</w:t>
      </w:r>
    </w:p>
    <w:p w:rsidR="0065092F" w:rsidRPr="00E067A5" w:rsidRDefault="0065092F" w:rsidP="0065092F">
      <w:pPr>
        <w:pStyle w:val="NormalHanging12a"/>
        <w:rPr>
          <w:szCs w:val="24"/>
        </w:rPr>
      </w:pPr>
      <w:r w:rsidRPr="00E067A5">
        <w:t>–</w:t>
      </w:r>
      <w:r w:rsidRPr="00E067A5">
        <w:tab/>
        <w:t xml:space="preserve">uzimajući u obzir Direktivu (EU) 2022/2555 Europskog parlamenta i Vijeća od 14. prosinca 2022. o mjerama za visoku zajedničku razinu </w:t>
      </w:r>
      <w:proofErr w:type="spellStart"/>
      <w:r w:rsidRPr="00E067A5">
        <w:t>kibersigurnosti</w:t>
      </w:r>
      <w:proofErr w:type="spellEnd"/>
      <w:r w:rsidRPr="00E067A5">
        <w:t xml:space="preserve"> širom Unije, izmjeni Uredbe (EU) br. 910/2014 i Direktive (EU) 2018/1972 i stavljanju izvan snage Direktive (EU) 2016/1148 (Direktiva NIS 2)</w:t>
      </w:r>
      <w:r w:rsidRPr="00E067A5">
        <w:rPr>
          <w:rStyle w:val="FootnoteReference"/>
        </w:rPr>
        <w:footnoteReference w:id="15"/>
      </w:r>
      <w:r w:rsidRPr="00E067A5">
        <w:t>,</w:t>
      </w:r>
    </w:p>
    <w:p w:rsidR="0065092F" w:rsidRPr="00E067A5" w:rsidRDefault="0065092F" w:rsidP="0065092F">
      <w:pPr>
        <w:pStyle w:val="NormalHanging12a"/>
        <w:rPr>
          <w:szCs w:val="24"/>
        </w:rPr>
      </w:pPr>
      <w:r w:rsidRPr="00E067A5">
        <w:t>–</w:t>
      </w:r>
      <w:r w:rsidRPr="00E067A5">
        <w:tab/>
        <w:t>uzimajući u obzir Direktivu 2009/128/EZ Europskog parlamenta i Vijeća od 21. listopada 2009. o uspostavi okvira za djelovanje Zajednice u postizanju održive upotrebe pesticida</w:t>
      </w:r>
      <w:r w:rsidRPr="00E067A5">
        <w:rPr>
          <w:rStyle w:val="FootnoteReference"/>
        </w:rPr>
        <w:footnoteReference w:id="16"/>
      </w:r>
      <w:r w:rsidRPr="00E067A5">
        <w:t>,</w:t>
      </w:r>
    </w:p>
    <w:p w:rsidR="0065092F" w:rsidRPr="00E067A5" w:rsidRDefault="0065092F" w:rsidP="0065092F">
      <w:pPr>
        <w:pStyle w:val="NormalHanging12a"/>
      </w:pPr>
      <w:r w:rsidRPr="00E067A5">
        <w:t>–</w:t>
      </w:r>
      <w:r w:rsidRPr="00E067A5">
        <w:tab/>
        <w:t xml:space="preserve">uzimajući u obzir Uredbu (EU) 2021/2115 Europskog parlamenta i Vijeća </w:t>
      </w:r>
      <w:r w:rsidR="00CF7760">
        <w:t xml:space="preserve">od 2. prosinca 2021. </w:t>
      </w:r>
      <w:r w:rsidRPr="00E067A5">
        <w:t>o utvrđivanju pravila o potpori za strateške planove koje izrađuju države članice u okviru zajedničke poljoprivredne politike (strateški planovi u okviru ZPP-a) i koji se financiraju iz Europskog fonda za jamstva u poljoprivredi (EFJP) i Europskog poljoprivrednog fonda za ruralni razvoj (EPFRR) te o stavljanju izvan snage uredbi (EU) br. 1305/2013 i (EU) br. 1307/2013</w:t>
      </w:r>
      <w:r w:rsidRPr="00E067A5">
        <w:rPr>
          <w:rStyle w:val="FootnoteReference"/>
        </w:rPr>
        <w:footnoteReference w:id="17"/>
      </w:r>
      <w:r w:rsidRPr="00E067A5">
        <w:t>,</w:t>
      </w:r>
    </w:p>
    <w:p w:rsidR="0065092F" w:rsidRPr="00E067A5" w:rsidRDefault="0065092F" w:rsidP="0065092F">
      <w:pPr>
        <w:pStyle w:val="NormalHanging12a"/>
      </w:pPr>
      <w:r w:rsidRPr="00E067A5">
        <w:t>–</w:t>
      </w:r>
      <w:r w:rsidRPr="00E067A5">
        <w:tab/>
        <w:t xml:space="preserve">uzimajući u obzir Uredbu Komisije (EU) 2024/3190 od 19. prosinca 2024. o uporabi </w:t>
      </w:r>
      <w:proofErr w:type="spellStart"/>
      <w:r w:rsidRPr="00E067A5">
        <w:t>bisfenola</w:t>
      </w:r>
      <w:proofErr w:type="spellEnd"/>
      <w:r w:rsidRPr="00E067A5">
        <w:t xml:space="preserve"> A (BPA) i drugih </w:t>
      </w:r>
      <w:proofErr w:type="spellStart"/>
      <w:r w:rsidRPr="00E067A5">
        <w:t>bisfenola</w:t>
      </w:r>
      <w:proofErr w:type="spellEnd"/>
      <w:r w:rsidRPr="00E067A5">
        <w:t xml:space="preserve"> i derivata </w:t>
      </w:r>
      <w:proofErr w:type="spellStart"/>
      <w:r w:rsidRPr="00E067A5">
        <w:t>bisfenola</w:t>
      </w:r>
      <w:proofErr w:type="spellEnd"/>
      <w:r w:rsidRPr="00E067A5">
        <w:t xml:space="preserve"> s usklađenim razvrstavanjem zbog posebnih opasnih svojstava u određenim materijalima i predmetima koji dolaze u dodir s hranom, o izmjeni Uredbe (EU) br. 10/2011 i stavljanju izvan snage Uredbe (EU) 2018/213</w:t>
      </w:r>
      <w:r w:rsidRPr="00E067A5">
        <w:rPr>
          <w:rStyle w:val="FootnoteReference"/>
        </w:rPr>
        <w:footnoteReference w:id="18"/>
      </w:r>
      <w:r w:rsidRPr="00E067A5">
        <w:t>,</w:t>
      </w:r>
    </w:p>
    <w:p w:rsidR="0065092F" w:rsidRPr="00E067A5" w:rsidRDefault="0065092F" w:rsidP="0065092F">
      <w:pPr>
        <w:pStyle w:val="NormalHanging12a"/>
        <w:rPr>
          <w:szCs w:val="24"/>
        </w:rPr>
      </w:pPr>
      <w:r w:rsidRPr="00E067A5">
        <w:t>–</w:t>
      </w:r>
      <w:r w:rsidRPr="00E067A5">
        <w:tab/>
        <w:t>uzimajući u obzir komunikac</w:t>
      </w:r>
      <w:r w:rsidR="00020C6D">
        <w:t>iju Komisije od 19. veljače 2025</w:t>
      </w:r>
      <w:r w:rsidRPr="00E067A5">
        <w:t>. naslovljenu „Vizija za poljoprivredu i hranu” (COM(2025)0075),</w:t>
      </w:r>
    </w:p>
    <w:p w:rsidR="0065092F" w:rsidRPr="00E067A5" w:rsidRDefault="0065092F" w:rsidP="0065092F">
      <w:pPr>
        <w:pStyle w:val="NormalHanging12a"/>
      </w:pPr>
      <w:r w:rsidRPr="00E067A5">
        <w:t>–</w:t>
      </w:r>
      <w:r w:rsidRPr="00E067A5">
        <w:tab/>
        <w:t>uzimajući u obzir komunikaciju Komisije od 11. prosinca 2019. naslovljenu „Europski zeleni plan” (</w:t>
      </w:r>
      <w:hyperlink r:id="rId9" w:history="1">
        <w:r w:rsidRPr="00057E55">
          <w:rPr>
            <w:rStyle w:val="Hyperlink"/>
            <w:color w:val="auto"/>
            <w:u w:val="none"/>
          </w:rPr>
          <w:t>COM(2019)0640</w:t>
        </w:r>
      </w:hyperlink>
      <w:r w:rsidRPr="00057E55">
        <w:t>)</w:t>
      </w:r>
      <w:r w:rsidRPr="00E067A5">
        <w:t>,</w:t>
      </w:r>
    </w:p>
    <w:p w:rsidR="0065092F" w:rsidRPr="00E067A5" w:rsidRDefault="0065092F" w:rsidP="0065092F">
      <w:pPr>
        <w:pStyle w:val="NormalHanging12a"/>
        <w:rPr>
          <w:szCs w:val="24"/>
        </w:rPr>
      </w:pPr>
      <w:r w:rsidRPr="00E067A5">
        <w:t>–</w:t>
      </w:r>
      <w:r w:rsidRPr="00E067A5">
        <w:tab/>
        <w:t>uzimajući u obzir komunikaciju Komisije od 29. siječnja 2025. naslovljenu „Kompas konkurentnosti za EU” (COM(2025)0030),</w:t>
      </w:r>
    </w:p>
    <w:p w:rsidR="0065092F" w:rsidRPr="00E067A5" w:rsidRDefault="0065092F" w:rsidP="0065092F">
      <w:pPr>
        <w:pStyle w:val="NormalHanging12a"/>
      </w:pPr>
      <w:r w:rsidRPr="00E067A5">
        <w:t>–</w:t>
      </w:r>
      <w:r w:rsidRPr="00E067A5">
        <w:tab/>
        <w:t>uzimajući u obzir komunikaciju Komisije od 12. svibnja 2021. naslovljenu „Put prema zdravom planetu za sve – Akcijski plan EU-a: Prema postizanju nulte stope onečišćenja zraka, vode i tla” (</w:t>
      </w:r>
      <w:hyperlink r:id="rId10" w:history="1">
        <w:r w:rsidRPr="00057E55">
          <w:rPr>
            <w:rStyle w:val="Hyperlink"/>
            <w:color w:val="auto"/>
            <w:u w:val="none"/>
          </w:rPr>
          <w:t>COM(2021)0400</w:t>
        </w:r>
      </w:hyperlink>
      <w:r w:rsidRPr="00E067A5">
        <w:t>),</w:t>
      </w:r>
    </w:p>
    <w:p w:rsidR="0065092F" w:rsidRPr="00E067A5" w:rsidRDefault="0065092F" w:rsidP="0065092F">
      <w:pPr>
        <w:pStyle w:val="NormalHanging12a"/>
      </w:pPr>
      <w:r w:rsidRPr="00E067A5">
        <w:t>–</w:t>
      </w:r>
      <w:r w:rsidRPr="00E067A5">
        <w:tab/>
        <w:t>uzimajući u obzir komunikaciju Komisije od 24. veljače 2021. naslovljenu „Stvaranje Europe otporne na klimatske promjene – nova strategija EU-a za prilagodbu klimatskim promjenama” (</w:t>
      </w:r>
      <w:hyperlink r:id="rId11" w:history="1">
        <w:r w:rsidRPr="00057E55">
          <w:rPr>
            <w:rStyle w:val="Hyperlink"/>
            <w:color w:val="auto"/>
            <w:u w:val="none"/>
          </w:rPr>
          <w:t>COM(2021)0082</w:t>
        </w:r>
      </w:hyperlink>
      <w:r w:rsidRPr="00E067A5">
        <w:t>),</w:t>
      </w:r>
    </w:p>
    <w:p w:rsidR="0065092F" w:rsidRPr="00E067A5" w:rsidRDefault="0065092F" w:rsidP="0065092F">
      <w:pPr>
        <w:pStyle w:val="NormalHanging12a"/>
      </w:pPr>
      <w:r w:rsidRPr="00E067A5">
        <w:lastRenderedPageBreak/>
        <w:t>–</w:t>
      </w:r>
      <w:r w:rsidRPr="00E067A5">
        <w:tab/>
        <w:t>uzimajući u obzir komunikaciju Komisije od 18. srpnja 2007. naslovljenu o rješavanju izazova nestašice vode i suša u Europskoj uniji (</w:t>
      </w:r>
      <w:hyperlink r:id="rId12" w:history="1">
        <w:r w:rsidRPr="00057E55">
          <w:rPr>
            <w:rStyle w:val="Hyperlink"/>
            <w:color w:val="auto"/>
            <w:u w:val="none"/>
          </w:rPr>
          <w:t>COM(2007)0414</w:t>
        </w:r>
      </w:hyperlink>
      <w:r w:rsidRPr="00E067A5">
        <w:t>),</w:t>
      </w:r>
    </w:p>
    <w:p w:rsidR="0065092F" w:rsidRPr="00E067A5" w:rsidRDefault="0065092F" w:rsidP="0065092F">
      <w:pPr>
        <w:pStyle w:val="NormalHanging12a"/>
      </w:pPr>
      <w:r w:rsidRPr="00E067A5">
        <w:t>–</w:t>
      </w:r>
      <w:r w:rsidRPr="00E067A5">
        <w:tab/>
        <w:t>uzimajući u obzir komunikaciju Komisije od 11. ožujka 2020. naslovljenu „Novi akcijski plan za kružno gospodarstvo: Za čišću i konkurentniju Europu” (</w:t>
      </w:r>
      <w:hyperlink r:id="rId13" w:history="1">
        <w:r w:rsidRPr="00057E55">
          <w:rPr>
            <w:rStyle w:val="Hyperlink"/>
            <w:color w:val="auto"/>
            <w:u w:val="none"/>
          </w:rPr>
          <w:t>COM(2020)0098</w:t>
        </w:r>
      </w:hyperlink>
      <w:r w:rsidRPr="00E067A5">
        <w:t>),</w:t>
      </w:r>
    </w:p>
    <w:p w:rsidR="0065092F" w:rsidRPr="00E067A5" w:rsidRDefault="0065092F" w:rsidP="0065092F">
      <w:pPr>
        <w:pStyle w:val="NormalHanging12a"/>
      </w:pPr>
      <w:r w:rsidRPr="00E067A5">
        <w:t>–</w:t>
      </w:r>
      <w:r w:rsidRPr="00E067A5">
        <w:tab/>
        <w:t>uzimajući u obzir komunikaciju Komisije od 14. studenog 2012. o planu zaštite europskih vodnih resursa (</w:t>
      </w:r>
      <w:hyperlink r:id="rId14" w:history="1">
        <w:r w:rsidRPr="006E05CE">
          <w:rPr>
            <w:rStyle w:val="Hyperlink"/>
            <w:color w:val="auto"/>
            <w:u w:val="none"/>
          </w:rPr>
          <w:t>COM(2012)0673</w:t>
        </w:r>
      </w:hyperlink>
      <w:r w:rsidRPr="00E067A5">
        <w:t>),</w:t>
      </w:r>
    </w:p>
    <w:p w:rsidR="0065092F" w:rsidRPr="00E067A5" w:rsidRDefault="0065092F" w:rsidP="0065092F">
      <w:pPr>
        <w:pStyle w:val="NormalHanging12a"/>
      </w:pPr>
      <w:r w:rsidRPr="00E067A5">
        <w:t>–</w:t>
      </w:r>
      <w:r w:rsidRPr="00E067A5">
        <w:tab/>
        <w:t xml:space="preserve">uzimajući u obzir strategiju EU-a za </w:t>
      </w:r>
      <w:proofErr w:type="spellStart"/>
      <w:r w:rsidRPr="00E067A5">
        <w:t>bioraznolikost</w:t>
      </w:r>
      <w:proofErr w:type="spellEnd"/>
      <w:r w:rsidRPr="00E067A5">
        <w:t xml:space="preserve"> do 2030.,</w:t>
      </w:r>
    </w:p>
    <w:p w:rsidR="0065092F" w:rsidRPr="00E067A5" w:rsidRDefault="0065092F" w:rsidP="0065092F">
      <w:pPr>
        <w:pStyle w:val="NormalHanging12a"/>
        <w:rPr>
          <w:szCs w:val="24"/>
        </w:rPr>
      </w:pPr>
      <w:r w:rsidRPr="00E067A5">
        <w:t>–</w:t>
      </w:r>
      <w:r w:rsidRPr="00E067A5">
        <w:tab/>
        <w:t>uzimajući u obzir Deklaraciju s konferencije COP29 o vodi za djelovanje u području klime koju je podržala Europska unija,</w:t>
      </w:r>
    </w:p>
    <w:p w:rsidR="0065092F" w:rsidRPr="00E067A5" w:rsidRDefault="0065092F" w:rsidP="0065092F">
      <w:pPr>
        <w:pStyle w:val="NormalHanging12a"/>
      </w:pPr>
      <w:r w:rsidRPr="00E067A5">
        <w:t>–</w:t>
      </w:r>
      <w:r w:rsidRPr="00E067A5">
        <w:tab/>
        <w:t xml:space="preserve">uzimajući u obzir europski pakt o oceanima koji je predsjednica Komisije </w:t>
      </w:r>
      <w:proofErr w:type="spellStart"/>
      <w:r w:rsidRPr="00E067A5">
        <w:t>Ursula</w:t>
      </w:r>
      <w:proofErr w:type="spellEnd"/>
      <w:r w:rsidRPr="00E067A5">
        <w:t xml:space="preserve"> von </w:t>
      </w:r>
      <w:proofErr w:type="spellStart"/>
      <w:r w:rsidRPr="00E067A5">
        <w:t>der</w:t>
      </w:r>
      <w:proofErr w:type="spellEnd"/>
      <w:r w:rsidRPr="00E067A5">
        <w:t xml:space="preserve"> </w:t>
      </w:r>
      <w:proofErr w:type="spellStart"/>
      <w:r w:rsidRPr="00E067A5">
        <w:t>Leyen</w:t>
      </w:r>
      <w:proofErr w:type="spellEnd"/>
      <w:r w:rsidRPr="00E067A5">
        <w:t xml:space="preserve"> najavila 18. srpnja 2024. godine u svojim političkim smjernicama za sljedeću Europsku komisiju (2024. – 2029.),</w:t>
      </w:r>
    </w:p>
    <w:p w:rsidR="0065092F" w:rsidRPr="00E067A5" w:rsidRDefault="0065092F" w:rsidP="0065092F">
      <w:pPr>
        <w:pStyle w:val="NormalHanging12a"/>
      </w:pPr>
      <w:r w:rsidRPr="00E067A5">
        <w:t>–</w:t>
      </w:r>
      <w:r w:rsidRPr="00E067A5">
        <w:tab/>
        <w:t xml:space="preserve">uzimajući u obzir europski plan za prilagodbu klimatskim promjenama i europsku strategiju za otpornost vodoopskrbe koje je predsjednica Komisije </w:t>
      </w:r>
      <w:proofErr w:type="spellStart"/>
      <w:r w:rsidRPr="00E067A5">
        <w:t>Ursula</w:t>
      </w:r>
      <w:proofErr w:type="spellEnd"/>
      <w:r w:rsidRPr="00E067A5">
        <w:t xml:space="preserve"> von </w:t>
      </w:r>
      <w:proofErr w:type="spellStart"/>
      <w:r w:rsidRPr="00E067A5">
        <w:t>der</w:t>
      </w:r>
      <w:proofErr w:type="spellEnd"/>
      <w:r w:rsidRPr="00E067A5">
        <w:t xml:space="preserve"> </w:t>
      </w:r>
      <w:proofErr w:type="spellStart"/>
      <w:r w:rsidRPr="00E067A5">
        <w:t>Leyen</w:t>
      </w:r>
      <w:proofErr w:type="spellEnd"/>
      <w:r w:rsidRPr="00E067A5">
        <w:t xml:space="preserve"> najavila 18. srpnja 2024. u svojim političkim smjernicama za sljedeću Europsku komisiju (2024. – 2029.),</w:t>
      </w:r>
    </w:p>
    <w:p w:rsidR="0065092F" w:rsidRPr="00E067A5" w:rsidRDefault="0065092F" w:rsidP="0065092F">
      <w:pPr>
        <w:pStyle w:val="NormalHanging12a"/>
      </w:pPr>
      <w:r w:rsidRPr="00E067A5">
        <w:t>–</w:t>
      </w:r>
      <w:r w:rsidRPr="00E067A5">
        <w:tab/>
        <w:t>uzimajući u obzir Osmi program djelovanja za okoliš EU-a,</w:t>
      </w:r>
    </w:p>
    <w:p w:rsidR="0065092F" w:rsidRPr="00E067A5" w:rsidRDefault="0065092F" w:rsidP="0065092F">
      <w:pPr>
        <w:pStyle w:val="NormalHanging12a"/>
        <w:rPr>
          <w:szCs w:val="24"/>
        </w:rPr>
      </w:pPr>
      <w:r w:rsidRPr="00E067A5">
        <w:t>–</w:t>
      </w:r>
      <w:r w:rsidRPr="00E067A5">
        <w:tab/>
        <w:t>uzimajući u obzir svoju Rezoluciju od 5. listopada 2022. o pristupu vodi kao ljudskom pravu: vanjska dimenzija</w:t>
      </w:r>
      <w:r w:rsidRPr="00E067A5">
        <w:rPr>
          <w:rStyle w:val="FootnoteReference"/>
        </w:rPr>
        <w:footnoteReference w:id="19"/>
      </w:r>
      <w:r w:rsidRPr="00E067A5">
        <w:t>,</w:t>
      </w:r>
    </w:p>
    <w:p w:rsidR="0065092F" w:rsidRPr="00E067A5" w:rsidRDefault="0065092F" w:rsidP="0065092F">
      <w:pPr>
        <w:pStyle w:val="NormalHanging12a"/>
        <w:rPr>
          <w:szCs w:val="24"/>
        </w:rPr>
      </w:pPr>
      <w:r w:rsidRPr="00E067A5">
        <w:t>–</w:t>
      </w:r>
      <w:r w:rsidRPr="00E067A5">
        <w:tab/>
        <w:t>uzimajući u obzir svoju Rezoluciju od 19. rujna 2024. o razornim poplavama u srednjoj i istočnoj Europi, gubitku života i pripravnosti EU-a za djelovanje u slučaju takvih katastrofa pogoršanih klimatskim promjenama</w:t>
      </w:r>
      <w:r w:rsidRPr="00E067A5">
        <w:rPr>
          <w:rStyle w:val="FootnoteReference"/>
        </w:rPr>
        <w:footnoteReference w:id="20"/>
      </w:r>
      <w:r w:rsidRPr="00E067A5">
        <w:t>,</w:t>
      </w:r>
    </w:p>
    <w:p w:rsidR="0065092F" w:rsidRPr="00E067A5" w:rsidRDefault="0065092F" w:rsidP="0065092F">
      <w:pPr>
        <w:pStyle w:val="NormalHanging12a"/>
        <w:rPr>
          <w:szCs w:val="24"/>
        </w:rPr>
      </w:pPr>
      <w:r w:rsidRPr="00E067A5">
        <w:t>–</w:t>
      </w:r>
      <w:r w:rsidRPr="00E067A5">
        <w:tab/>
        <w:t xml:space="preserve">uzimajući u obzir svoju Rezoluciju od 6. listopada 2022. o djelovanju u korist oceana: bolje upravljanje oceanima i povećanje njihove </w:t>
      </w:r>
      <w:proofErr w:type="spellStart"/>
      <w:r w:rsidRPr="00E067A5">
        <w:t>bioraznolikosti</w:t>
      </w:r>
      <w:proofErr w:type="spellEnd"/>
      <w:r w:rsidRPr="00E067A5">
        <w:rPr>
          <w:vertAlign w:val="superscript"/>
        </w:rPr>
        <w:footnoteReference w:id="21"/>
      </w:r>
      <w:r w:rsidRPr="00E067A5">
        <w:t>,</w:t>
      </w:r>
    </w:p>
    <w:p w:rsidR="0065092F" w:rsidRPr="00E067A5" w:rsidRDefault="0065092F" w:rsidP="0065092F">
      <w:pPr>
        <w:pStyle w:val="NormalHanging12a"/>
      </w:pPr>
      <w:r w:rsidRPr="00E067A5">
        <w:t>–</w:t>
      </w:r>
      <w:r w:rsidRPr="00E067A5">
        <w:tab/>
        <w:t>uzimajući u obzir svoju Rezoluciju od 28. studenoga 2019. o klimatskoj i okolišnoj krizi</w:t>
      </w:r>
      <w:r w:rsidRPr="00E067A5">
        <w:rPr>
          <w:rStyle w:val="FootnoteReference"/>
        </w:rPr>
        <w:footnoteReference w:id="22"/>
      </w:r>
      <w:r w:rsidRPr="00E067A5">
        <w:t>,</w:t>
      </w:r>
    </w:p>
    <w:p w:rsidR="0065092F" w:rsidRPr="00E067A5" w:rsidRDefault="0065092F" w:rsidP="0065092F">
      <w:pPr>
        <w:pStyle w:val="NormalHanging12a"/>
      </w:pPr>
      <w:r w:rsidRPr="00E067A5">
        <w:t>–</w:t>
      </w:r>
      <w:r w:rsidRPr="00E067A5">
        <w:tab/>
        <w:t>uzimajući u obzir Rezoluciju od 14. studenoga 2024. o Konferenciji UN-a o klimatskim promjenama 2019. u Bakuu u Azerbajdžanu (COP29)</w:t>
      </w:r>
      <w:r w:rsidRPr="00E067A5">
        <w:rPr>
          <w:rStyle w:val="FootnoteReference"/>
        </w:rPr>
        <w:footnoteReference w:id="23"/>
      </w:r>
      <w:r w:rsidRPr="00E067A5">
        <w:t>,</w:t>
      </w:r>
    </w:p>
    <w:p w:rsidR="0065092F" w:rsidRPr="00E067A5" w:rsidRDefault="0065092F" w:rsidP="0065092F">
      <w:pPr>
        <w:pStyle w:val="NormalHanging12a"/>
        <w:rPr>
          <w:szCs w:val="24"/>
        </w:rPr>
      </w:pPr>
      <w:r w:rsidRPr="00E067A5">
        <w:t>–</w:t>
      </w:r>
      <w:r w:rsidRPr="00E067A5">
        <w:tab/>
        <w:t>uzimajući u obzir izvješće Komisije od 4. veljače 2025. o provedbi Okvirne direktive o vodama (2000/60/EZ) i Direktive o poplavama (2007/60/EZ) naslovljeno „Treći planovi upravljanja riječnim slivovima, Drugi planovi upravljanja poplavnim rizicima” (COM(2025)0002),</w:t>
      </w:r>
    </w:p>
    <w:p w:rsidR="0065092F" w:rsidRPr="00E067A5" w:rsidRDefault="0065092F" w:rsidP="0065092F">
      <w:pPr>
        <w:pStyle w:val="NormalHanging12a"/>
        <w:rPr>
          <w:szCs w:val="24"/>
        </w:rPr>
      </w:pPr>
      <w:r w:rsidRPr="00E067A5">
        <w:lastRenderedPageBreak/>
        <w:t>–</w:t>
      </w:r>
      <w:r w:rsidRPr="00E067A5">
        <w:tab/>
        <w:t>uzimajući u obzir tematsko izvješće</w:t>
      </w:r>
      <w:r w:rsidR="005C6665">
        <w:t xml:space="preserve"> Europskog revizorskog suda </w:t>
      </w:r>
      <w:r w:rsidRPr="00E067A5">
        <w:t>15/2024 od 16. listopada 2024. naslovljeno „Prilagodba klimatskim promjenama u EU‑u – Djelovanje ne prati ambicije”,</w:t>
      </w:r>
    </w:p>
    <w:p w:rsidR="0065092F" w:rsidRPr="00E067A5" w:rsidRDefault="0065092F" w:rsidP="0065092F">
      <w:pPr>
        <w:pStyle w:val="NormalHanging12a"/>
        <w:rPr>
          <w:szCs w:val="24"/>
        </w:rPr>
      </w:pPr>
      <w:r w:rsidRPr="00E067A5">
        <w:t>–</w:t>
      </w:r>
      <w:r w:rsidRPr="00E067A5">
        <w:tab/>
        <w:t xml:space="preserve">uzimajući u obzir izvješće bivšeg finskog predsjednika </w:t>
      </w:r>
      <w:proofErr w:type="spellStart"/>
      <w:r w:rsidRPr="00E067A5">
        <w:t>Saulija</w:t>
      </w:r>
      <w:proofErr w:type="spellEnd"/>
      <w:r w:rsidRPr="00E067A5">
        <w:t xml:space="preserve"> </w:t>
      </w:r>
      <w:proofErr w:type="spellStart"/>
      <w:r w:rsidRPr="00E067A5">
        <w:t>Niinistöa</w:t>
      </w:r>
      <w:proofErr w:type="spellEnd"/>
      <w:r w:rsidRPr="00E067A5">
        <w:t xml:space="preserve"> od 30. listopada 2024. o jačanju europske civilne i vojne pripravnosti i spremnosti („</w:t>
      </w:r>
      <w:proofErr w:type="spellStart"/>
      <w:r w:rsidRPr="00E067A5">
        <w:t>Safer</w:t>
      </w:r>
      <w:proofErr w:type="spellEnd"/>
      <w:r w:rsidRPr="00E067A5">
        <w:t xml:space="preserve"> </w:t>
      </w:r>
      <w:proofErr w:type="spellStart"/>
      <w:r w:rsidRPr="00E067A5">
        <w:t>Together</w:t>
      </w:r>
      <w:proofErr w:type="spellEnd"/>
      <w:r w:rsidRPr="00E067A5">
        <w:t xml:space="preserve"> – </w:t>
      </w:r>
      <w:proofErr w:type="spellStart"/>
      <w:r w:rsidRPr="00E067A5">
        <w:t>Strengthening</w:t>
      </w:r>
      <w:proofErr w:type="spellEnd"/>
      <w:r w:rsidRPr="00E067A5">
        <w:t xml:space="preserve"> </w:t>
      </w:r>
      <w:proofErr w:type="spellStart"/>
      <w:r w:rsidRPr="00E067A5">
        <w:t>Europe’s</w:t>
      </w:r>
      <w:proofErr w:type="spellEnd"/>
      <w:r w:rsidRPr="00E067A5">
        <w:t xml:space="preserve"> civil </w:t>
      </w:r>
      <w:proofErr w:type="spellStart"/>
      <w:r w:rsidRPr="00E067A5">
        <w:t>and</w:t>
      </w:r>
      <w:proofErr w:type="spellEnd"/>
      <w:r w:rsidRPr="00E067A5">
        <w:t xml:space="preserve"> </w:t>
      </w:r>
      <w:proofErr w:type="spellStart"/>
      <w:r w:rsidRPr="00E067A5">
        <w:t>military</w:t>
      </w:r>
      <w:proofErr w:type="spellEnd"/>
      <w:r w:rsidRPr="00E067A5">
        <w:t xml:space="preserve"> </w:t>
      </w:r>
      <w:proofErr w:type="spellStart"/>
      <w:r w:rsidRPr="00E067A5">
        <w:t>preparedness</w:t>
      </w:r>
      <w:proofErr w:type="spellEnd"/>
      <w:r w:rsidRPr="00E067A5">
        <w:t xml:space="preserve"> </w:t>
      </w:r>
      <w:proofErr w:type="spellStart"/>
      <w:r w:rsidRPr="00E067A5">
        <w:t>and</w:t>
      </w:r>
      <w:proofErr w:type="spellEnd"/>
      <w:r w:rsidRPr="00E067A5">
        <w:t xml:space="preserve"> </w:t>
      </w:r>
      <w:proofErr w:type="spellStart"/>
      <w:r w:rsidRPr="00E067A5">
        <w:t>readiness</w:t>
      </w:r>
      <w:proofErr w:type="spellEnd"/>
      <w:r w:rsidRPr="00E067A5">
        <w:t>”),</w:t>
      </w:r>
    </w:p>
    <w:p w:rsidR="0065092F" w:rsidRPr="00E067A5" w:rsidRDefault="0065092F" w:rsidP="0065092F">
      <w:pPr>
        <w:pStyle w:val="NormalHanging12a"/>
        <w:rPr>
          <w:szCs w:val="24"/>
        </w:rPr>
      </w:pPr>
      <w:r w:rsidRPr="00E067A5">
        <w:t>–</w:t>
      </w:r>
      <w:r w:rsidRPr="00E067A5">
        <w:tab/>
        <w:t xml:space="preserve">uzimajući u obzir izvješće </w:t>
      </w:r>
      <w:proofErr w:type="spellStart"/>
      <w:r w:rsidRPr="00E067A5">
        <w:t>Enrica</w:t>
      </w:r>
      <w:proofErr w:type="spellEnd"/>
      <w:r w:rsidRPr="00E067A5">
        <w:t xml:space="preserve"> </w:t>
      </w:r>
      <w:proofErr w:type="spellStart"/>
      <w:r w:rsidRPr="00E067A5">
        <w:t>Lette</w:t>
      </w:r>
      <w:proofErr w:type="spellEnd"/>
      <w:r w:rsidRPr="00E067A5">
        <w:t xml:space="preserve"> iz travnja 2024. naslovljeno „More </w:t>
      </w:r>
      <w:proofErr w:type="spellStart"/>
      <w:r w:rsidRPr="00E067A5">
        <w:t>than</w:t>
      </w:r>
      <w:proofErr w:type="spellEnd"/>
      <w:r w:rsidRPr="00E067A5">
        <w:t xml:space="preserve"> a </w:t>
      </w:r>
      <w:proofErr w:type="spellStart"/>
      <w:r w:rsidRPr="00E067A5">
        <w:t>market</w:t>
      </w:r>
      <w:proofErr w:type="spellEnd"/>
      <w:r w:rsidRPr="00E067A5">
        <w:t>” (Više od tržišta),</w:t>
      </w:r>
    </w:p>
    <w:p w:rsidR="0065092F" w:rsidRPr="00E067A5" w:rsidRDefault="0065092F" w:rsidP="0065092F">
      <w:pPr>
        <w:pStyle w:val="NormalHanging12a"/>
      </w:pPr>
      <w:r w:rsidRPr="00E067A5">
        <w:t>–</w:t>
      </w:r>
      <w:r w:rsidRPr="00E067A5">
        <w:tab/>
        <w:t>uzimajući u obzir svoju rezoluciju od 17. prosinca 2020. o provedbi zakonodavstva EU-a o vodama</w:t>
      </w:r>
      <w:r w:rsidRPr="00E067A5">
        <w:rPr>
          <w:rStyle w:val="FootnoteReference"/>
        </w:rPr>
        <w:footnoteReference w:id="24"/>
      </w:r>
      <w:r w:rsidRPr="00E067A5">
        <w:t>,</w:t>
      </w:r>
    </w:p>
    <w:p w:rsidR="0065092F" w:rsidRPr="00E067A5" w:rsidRDefault="0065092F" w:rsidP="0065092F">
      <w:pPr>
        <w:pStyle w:val="NormalHanging12a"/>
        <w:rPr>
          <w:szCs w:val="24"/>
        </w:rPr>
      </w:pPr>
      <w:r w:rsidRPr="00E067A5">
        <w:t>–</w:t>
      </w:r>
      <w:r w:rsidRPr="00E067A5">
        <w:tab/>
        <w:t>uzimajući u obzir tematsko izvješće</w:t>
      </w:r>
      <w:r w:rsidR="005C6665">
        <w:t xml:space="preserve"> Europskog revizorskog suda </w:t>
      </w:r>
      <w:r w:rsidRPr="00E067A5">
        <w:t>33/2018 od 18. prosinca 2018. naslovljeno „Borba protiv dezertifikacije u EU-u: sve veća prijetnja u pogledu koje je potrebno djelovati odlučnije”,</w:t>
      </w:r>
    </w:p>
    <w:p w:rsidR="0065092F" w:rsidRPr="00E067A5" w:rsidRDefault="0065092F" w:rsidP="0065092F">
      <w:pPr>
        <w:pStyle w:val="NormalHanging12a"/>
        <w:rPr>
          <w:szCs w:val="24"/>
        </w:rPr>
      </w:pPr>
      <w:r w:rsidRPr="00E067A5">
        <w:t>–</w:t>
      </w:r>
      <w:r w:rsidRPr="00E067A5">
        <w:tab/>
        <w:t>uzimajući u obzir europsku građansku inicijativu o pravu na vodu,</w:t>
      </w:r>
    </w:p>
    <w:p w:rsidR="0065092F" w:rsidRPr="00E067A5" w:rsidRDefault="0065092F" w:rsidP="0065092F">
      <w:pPr>
        <w:pStyle w:val="NormalHanging12a"/>
      </w:pPr>
      <w:r w:rsidRPr="00E067A5">
        <w:t>–</w:t>
      </w:r>
      <w:r w:rsidRPr="00E067A5">
        <w:tab/>
        <w:t>uzimajući u obzir svoju Rezoluciju od 8. rujna 2015. o praćenju europske građanske inicijative Right2Water (Pravo na vodu)</w:t>
      </w:r>
      <w:r w:rsidRPr="00E067A5">
        <w:rPr>
          <w:rStyle w:val="FootnoteReference"/>
        </w:rPr>
        <w:footnoteReference w:id="25"/>
      </w:r>
      <w:r w:rsidRPr="00E067A5">
        <w:t>,</w:t>
      </w:r>
    </w:p>
    <w:p w:rsidR="0065092F" w:rsidRPr="00E067A5" w:rsidRDefault="0065092F" w:rsidP="0065092F">
      <w:pPr>
        <w:pStyle w:val="NormalHanging12a"/>
      </w:pPr>
      <w:r w:rsidRPr="00E067A5">
        <w:t>–</w:t>
      </w:r>
      <w:r w:rsidRPr="00E067A5">
        <w:tab/>
        <w:t>uzimajući u obzir Rezoluciju Opće skupštine UN-a br. 64/292 od 28. srpnja 2010. o ljudskom pravu na vodu i odvodnju,</w:t>
      </w:r>
    </w:p>
    <w:p w:rsidR="0065092F" w:rsidRPr="00E067A5" w:rsidRDefault="0065092F" w:rsidP="0065092F">
      <w:pPr>
        <w:pStyle w:val="NormalHanging12a"/>
      </w:pPr>
      <w:r w:rsidRPr="00E067A5">
        <w:t>–</w:t>
      </w:r>
      <w:r w:rsidRPr="00E067A5">
        <w:tab/>
        <w:t>uzimajući u obzir strateški dijalog o budućnosti poljoprivrede u EU-u,</w:t>
      </w:r>
    </w:p>
    <w:p w:rsidR="0065092F" w:rsidRPr="00E067A5" w:rsidRDefault="0065092F" w:rsidP="0065092F">
      <w:pPr>
        <w:pStyle w:val="NormalHanging12a"/>
      </w:pPr>
      <w:r w:rsidRPr="00E067A5">
        <w:t>–</w:t>
      </w:r>
      <w:r w:rsidRPr="00E067A5">
        <w:tab/>
        <w:t>uzimajući u obzir tematsko izvješće</w:t>
      </w:r>
      <w:r w:rsidR="005C6665">
        <w:t xml:space="preserve"> Europskog revizorskog suda </w:t>
      </w:r>
      <w:r w:rsidRPr="00E067A5">
        <w:t>20/2024 od 30. rujna 2024. naslovljeno „Planovi u okviru zajedničke poljoprivredne politike – zeleniji, ali ne odgovaraju ambicijama EU-a za klimu i okoliš”,</w:t>
      </w:r>
    </w:p>
    <w:p w:rsidR="0065092F" w:rsidRPr="00E067A5" w:rsidRDefault="0065092F" w:rsidP="0065092F">
      <w:pPr>
        <w:pStyle w:val="NormalHanging12a"/>
      </w:pPr>
      <w:r w:rsidRPr="00E067A5">
        <w:t>–</w:t>
      </w:r>
      <w:r w:rsidRPr="00E067A5">
        <w:tab/>
        <w:t>uzimajući u obzir izvješ</w:t>
      </w:r>
      <w:r w:rsidR="005C6665">
        <w:t xml:space="preserve">će Europske agencije za okoliš </w:t>
      </w:r>
      <w:r w:rsidRPr="00E067A5">
        <w:t>07/2024, od 15. listopada 2024. naslovljeno „</w:t>
      </w:r>
      <w:proofErr w:type="spellStart"/>
      <w:r w:rsidRPr="00E067A5">
        <w:t>Europe’s</w:t>
      </w:r>
      <w:proofErr w:type="spellEnd"/>
      <w:r w:rsidRPr="00E067A5">
        <w:t xml:space="preserve"> </w:t>
      </w:r>
      <w:proofErr w:type="spellStart"/>
      <w:r w:rsidRPr="00E067A5">
        <w:t>state</w:t>
      </w:r>
      <w:proofErr w:type="spellEnd"/>
      <w:r w:rsidRPr="00E067A5">
        <w:t xml:space="preserve"> </w:t>
      </w:r>
      <w:proofErr w:type="spellStart"/>
      <w:r w:rsidRPr="00E067A5">
        <w:t>of</w:t>
      </w:r>
      <w:proofErr w:type="spellEnd"/>
      <w:r w:rsidRPr="00E067A5">
        <w:t xml:space="preserve"> water 2024.: </w:t>
      </w:r>
      <w:proofErr w:type="spellStart"/>
      <w:r w:rsidRPr="00E067A5">
        <w:t>The</w:t>
      </w:r>
      <w:proofErr w:type="spellEnd"/>
      <w:r w:rsidRPr="00E067A5">
        <w:t xml:space="preserve"> </w:t>
      </w:r>
      <w:proofErr w:type="spellStart"/>
      <w:r w:rsidRPr="00E067A5">
        <w:t>need</w:t>
      </w:r>
      <w:proofErr w:type="spellEnd"/>
      <w:r w:rsidRPr="00E067A5">
        <w:t xml:space="preserve"> for </w:t>
      </w:r>
      <w:proofErr w:type="spellStart"/>
      <w:r w:rsidRPr="00E067A5">
        <w:t>improved</w:t>
      </w:r>
      <w:proofErr w:type="spellEnd"/>
      <w:r w:rsidRPr="00E067A5">
        <w:t xml:space="preserve"> water </w:t>
      </w:r>
      <w:proofErr w:type="spellStart"/>
      <w:r w:rsidRPr="00E067A5">
        <w:t>resilience</w:t>
      </w:r>
      <w:proofErr w:type="spellEnd"/>
      <w:r w:rsidRPr="00E067A5">
        <w:t xml:space="preserve">” (Stanje vode u Europi 2024.: Potrebno je poboljšati otpornost vodoopskrbe), izvješće </w:t>
      </w:r>
      <w:r w:rsidR="005C6665">
        <w:t xml:space="preserve">Europske agencije za okoliš </w:t>
      </w:r>
      <w:r w:rsidRPr="00E067A5">
        <w:t>7/2024.</w:t>
      </w:r>
    </w:p>
    <w:p w:rsidR="0065092F" w:rsidRPr="00E067A5" w:rsidRDefault="0065092F" w:rsidP="0065092F">
      <w:pPr>
        <w:pStyle w:val="NormalHanging12a"/>
      </w:pPr>
      <w:r w:rsidRPr="00E067A5">
        <w:t>–</w:t>
      </w:r>
      <w:r w:rsidRPr="00E067A5">
        <w:tab/>
        <w:t>uzimajući u obzir zaključke Vijeća za okoliš od 17. lipnja 2024. o Osmom programu djelovanja za okoliš,</w:t>
      </w:r>
    </w:p>
    <w:p w:rsidR="0065092F" w:rsidRPr="00E067A5" w:rsidRDefault="0065092F" w:rsidP="0065092F">
      <w:pPr>
        <w:pStyle w:val="NormalHanging12a"/>
      </w:pPr>
      <w:r w:rsidRPr="00E067A5">
        <w:t>–</w:t>
      </w:r>
      <w:r w:rsidRPr="00E067A5">
        <w:tab/>
        <w:t>uzimajući u obzir tematsko izvješće Europskog revi</w:t>
      </w:r>
      <w:r w:rsidR="00807233">
        <w:t xml:space="preserve">zorskog suda </w:t>
      </w:r>
      <w:r w:rsidR="00FB74A4">
        <w:t>20/2021 od 28. rujna </w:t>
      </w:r>
      <w:r w:rsidRPr="00E067A5">
        <w:t>2021. naslovljeno „Održiva uporaba vode u poljoprivredi: financijska potpora u okviru ZPP-a vjerojatnije promiče veću, a ne učinkovitiju uporabu vode”,</w:t>
      </w:r>
    </w:p>
    <w:p w:rsidR="0065092F" w:rsidRPr="00E067A5" w:rsidRDefault="0065092F" w:rsidP="0065092F">
      <w:pPr>
        <w:pStyle w:val="NormalHanging12a"/>
      </w:pPr>
      <w:r w:rsidRPr="00E067A5">
        <w:t>–</w:t>
      </w:r>
      <w:r w:rsidRPr="00E067A5">
        <w:tab/>
        <w:t>uzimajući u obzir izjavu Europskog gospodarskog i socijalnog odbora od 26. listopada 2023. o plavom planu EU-a,</w:t>
      </w:r>
    </w:p>
    <w:p w:rsidR="0065092F" w:rsidRPr="00E067A5" w:rsidRDefault="0065092F" w:rsidP="0065092F">
      <w:pPr>
        <w:pStyle w:val="NormalHanging12a"/>
        <w:rPr>
          <w:szCs w:val="24"/>
        </w:rPr>
      </w:pPr>
      <w:r w:rsidRPr="00E067A5">
        <w:t>–</w:t>
      </w:r>
      <w:r w:rsidRPr="00E067A5">
        <w:tab/>
        <w:t>uzimajući u obzir Komisijin Prijedlog direktive Europskog parlamenta i Vijeća od 5. srpnja 2023. o praćenju i otpornosti tla (Akt o praćenju tla) (COM(2023)0416),</w:t>
      </w:r>
    </w:p>
    <w:p w:rsidR="0065092F" w:rsidRPr="00E067A5" w:rsidRDefault="0065092F" w:rsidP="0065092F">
      <w:pPr>
        <w:pStyle w:val="NormalHanging12a"/>
      </w:pPr>
      <w:r w:rsidRPr="00E067A5">
        <w:lastRenderedPageBreak/>
        <w:t>–</w:t>
      </w:r>
      <w:r w:rsidRPr="00E067A5">
        <w:tab/>
        <w:t>uzimajući u obzir svoje stajalište u prvom čitanju od 24. travnja 2024. o Prijedlogu direktive Europskog parlamenta i Vijeća o izmjeni Direktive 2000/60/EZ o uspostavi okvira za djelovanje Zajednice u području vodne politike, Direktive 2006/118/EZ o zaštiti podzemnih voda od onečišćenja i pogoršanja stanja i Direktive 2008/105/EZ o standardima kvalitete okoliša u području vodne politike</w:t>
      </w:r>
      <w:r w:rsidRPr="00E067A5">
        <w:rPr>
          <w:rStyle w:val="FootnoteReference"/>
        </w:rPr>
        <w:footnoteReference w:id="26"/>
      </w:r>
      <w:r w:rsidRPr="00E067A5">
        <w:t>,</w:t>
      </w:r>
    </w:p>
    <w:p w:rsidR="0065092F" w:rsidRPr="00E067A5" w:rsidRDefault="0065092F" w:rsidP="0065092F">
      <w:pPr>
        <w:pStyle w:val="NormalHanging12a"/>
      </w:pPr>
      <w:r w:rsidRPr="00E067A5">
        <w:t>–</w:t>
      </w:r>
      <w:r w:rsidRPr="00E067A5">
        <w:tab/>
        <w:t>uzimajući u obzir članak 55. Poslovnika,</w:t>
      </w:r>
    </w:p>
    <w:p w:rsidR="0065092F" w:rsidRPr="00E067A5" w:rsidRDefault="0065092F" w:rsidP="0065092F">
      <w:pPr>
        <w:pStyle w:val="NormalHanging12a"/>
      </w:pPr>
      <w:r w:rsidRPr="00E067A5">
        <w:t>–</w:t>
      </w:r>
      <w:r w:rsidRPr="00E067A5">
        <w:tab/>
        <w:t>uzimajući u obzir mišljenje Odbora za poljoprivredu i ruralni razvoj,</w:t>
      </w:r>
    </w:p>
    <w:p w:rsidR="0065092F" w:rsidRPr="00E067A5" w:rsidRDefault="0065092F" w:rsidP="0065092F">
      <w:pPr>
        <w:pStyle w:val="NormalHanging12a"/>
      </w:pPr>
      <w:r w:rsidRPr="00E067A5">
        <w:t>–</w:t>
      </w:r>
      <w:r w:rsidRPr="00E067A5">
        <w:tab/>
        <w:t>uzimajući u obzir izvješće Odbora za okoliš, klimu i sigurnost hrane (A10</w:t>
      </w:r>
      <w:r w:rsidRPr="00E067A5">
        <w:noBreakHyphen/>
        <w:t>0073/2025),</w:t>
      </w:r>
    </w:p>
    <w:p w:rsidR="0065092F" w:rsidRPr="00E067A5" w:rsidRDefault="0065092F" w:rsidP="0065092F">
      <w:pPr>
        <w:pStyle w:val="NormalHanging12a"/>
        <w:rPr>
          <w:szCs w:val="24"/>
        </w:rPr>
      </w:pPr>
      <w:r w:rsidRPr="00E067A5">
        <w:t>A.</w:t>
      </w:r>
      <w:r w:rsidRPr="00E067A5">
        <w:tab/>
        <w:t xml:space="preserve">budući da je voda ključna za život i čovječanstvo; budući da EU mora učinkovito upravljati sadašnjim i budućim vodnim resursima i djelotvorno odgovoriti na trenutačne izazove povezane s vodom jer oni izravno utječu na zdravlje ljudi, okoliš i njegove ekosustave, strateške </w:t>
      </w:r>
      <w:proofErr w:type="spellStart"/>
      <w:r w:rsidRPr="00E067A5">
        <w:t>socio</w:t>
      </w:r>
      <w:proofErr w:type="spellEnd"/>
      <w:r w:rsidRPr="00E067A5">
        <w:t xml:space="preserve">-ekonomske </w:t>
      </w:r>
      <w:proofErr w:type="spellStart"/>
      <w:r w:rsidRPr="00E067A5">
        <w:t>aktivnsoti</w:t>
      </w:r>
      <w:proofErr w:type="spellEnd"/>
      <w:r w:rsidRPr="00E067A5">
        <w:t xml:space="preserve"> kao što je proizvodnja energije, poljoprivreda i sigurnost opskrbe hranom te konkurentnost EU-a,</w:t>
      </w:r>
    </w:p>
    <w:p w:rsidR="0065092F" w:rsidRPr="00E067A5" w:rsidRDefault="0065092F" w:rsidP="0065092F">
      <w:pPr>
        <w:pStyle w:val="NormalHanging12a"/>
        <w:rPr>
          <w:szCs w:val="24"/>
        </w:rPr>
      </w:pPr>
      <w:r w:rsidRPr="00E067A5">
        <w:t>B.</w:t>
      </w:r>
      <w:r w:rsidRPr="00E067A5">
        <w:tab/>
        <w:t>budući da je voda oskudan i ograničen resurs te da, iako je 70 % Zemljine površine prekriveno vodom, dostupna i upotrebljiva slatka voda čini samo 0,5 % vode na Zemlji</w:t>
      </w:r>
      <w:r w:rsidRPr="00E067A5">
        <w:rPr>
          <w:vertAlign w:val="superscript"/>
        </w:rPr>
        <w:footnoteReference w:id="27"/>
      </w:r>
      <w:r w:rsidRPr="00E067A5">
        <w:t>; budući da su planine pravi vodotornjevi i važni spremnici slatke vode u Europi, pri čemu samo Alpe osiguravaju 40 % slatke vode u Europi</w:t>
      </w:r>
      <w:r w:rsidRPr="00E067A5">
        <w:rPr>
          <w:vertAlign w:val="superscript"/>
        </w:rPr>
        <w:footnoteReference w:id="28"/>
      </w:r>
      <w:r w:rsidRPr="00E067A5">
        <w:t>;</w:t>
      </w:r>
    </w:p>
    <w:p w:rsidR="0065092F" w:rsidRPr="00E067A5" w:rsidRDefault="0065092F" w:rsidP="0065092F">
      <w:pPr>
        <w:pStyle w:val="NormalHanging12a"/>
        <w:rPr>
          <w:szCs w:val="24"/>
        </w:rPr>
      </w:pPr>
      <w:r w:rsidRPr="00E067A5">
        <w:t>C.</w:t>
      </w:r>
      <w:r w:rsidRPr="00E067A5">
        <w:tab/>
        <w:t>budući da podzemne vode osiguravaju dvije trećine pitke vode u EU-u i podupiru brojne ekosustave</w:t>
      </w:r>
      <w:r w:rsidRPr="00E067A5">
        <w:rPr>
          <w:vertAlign w:val="superscript"/>
        </w:rPr>
        <w:footnoteReference w:id="29"/>
      </w:r>
      <w:r w:rsidRPr="00E067A5">
        <w:t xml:space="preserve">; budući da vrijednost usluga koje pružaju slatkovodni ekosustavi u Europi iznosi više od 11 bilijuna EUR i da one pružaju znatne koristi za zdravlje i rekreaciju, kao što je </w:t>
      </w:r>
      <w:proofErr w:type="spellStart"/>
      <w:r w:rsidRPr="00E067A5">
        <w:t>udičarenje</w:t>
      </w:r>
      <w:proofErr w:type="spellEnd"/>
      <w:r w:rsidRPr="00E067A5">
        <w:rPr>
          <w:vertAlign w:val="superscript"/>
        </w:rPr>
        <w:footnoteReference w:id="30"/>
      </w:r>
      <w:r w:rsidRPr="00E067A5">
        <w:t>;</w:t>
      </w:r>
    </w:p>
    <w:p w:rsidR="0065092F" w:rsidRPr="00E067A5" w:rsidRDefault="0065092F" w:rsidP="0065092F">
      <w:pPr>
        <w:pStyle w:val="NormalHanging12a"/>
        <w:rPr>
          <w:szCs w:val="24"/>
        </w:rPr>
      </w:pPr>
      <w:r w:rsidRPr="00E067A5">
        <w:t>D.</w:t>
      </w:r>
      <w:r w:rsidRPr="00E067A5">
        <w:tab/>
        <w:t>budući da u Europi već postoji nestašica vode koja pogađa prosječno 20 % europskog teritorija i prosječno 30 % stanovništva svake godine, a izvjesno je da će se zbog klimatskih promjena</w:t>
      </w:r>
      <w:r w:rsidRPr="00E067A5">
        <w:rPr>
          <w:vertAlign w:val="superscript"/>
        </w:rPr>
        <w:footnoteReference w:id="31"/>
      </w:r>
      <w:r w:rsidRPr="00E067A5">
        <w:t xml:space="preserve"> te brojke u budućnosti povećavati unatoč činjenici da se čini da se zahvaćanje vode u 27 država članica EU-a ukupno smanjilo za 15 % u razdoblju između 2000. i 2019.; budući da su ekstremni vremenski uvjeti poput suša i poplava sve učestaliji i opetovani, kao i činjenica da se predviđa njihovo povećanje u bliskoj budućnosti, te da predstavljaju rizik za ljudske živote i prehrambenu neovisnost EU-a i da bi mogli dovesti do toga da neke regije Europe postanu neprikladne za život;</w:t>
      </w:r>
    </w:p>
    <w:p w:rsidR="0065092F" w:rsidRPr="00E067A5" w:rsidRDefault="0065092F" w:rsidP="0065092F">
      <w:pPr>
        <w:pStyle w:val="NormalHanging12a"/>
        <w:rPr>
          <w:szCs w:val="24"/>
        </w:rPr>
      </w:pPr>
      <w:r w:rsidRPr="00E067A5">
        <w:t>E.</w:t>
      </w:r>
      <w:r w:rsidRPr="00E067A5">
        <w:tab/>
        <w:t>budući da 78 % Europljana smatra da bi EU trebao predložiti dodatne mjere za rješavanje pitanja povezanih s vodom u Europi, a 21 % Europljana onečišćenje smatra glavnom prijetnjom povezanom s vodom u svojoj zemlji</w:t>
      </w:r>
      <w:r w:rsidRPr="00E067A5">
        <w:rPr>
          <w:vertAlign w:val="superscript"/>
        </w:rPr>
        <w:footnoteReference w:id="32"/>
      </w:r>
      <w:r w:rsidRPr="00E067A5">
        <w:t>;</w:t>
      </w:r>
    </w:p>
    <w:p w:rsidR="0065092F" w:rsidRPr="00E067A5" w:rsidRDefault="0065092F" w:rsidP="0065092F">
      <w:pPr>
        <w:pStyle w:val="NormalHanging12a"/>
        <w:rPr>
          <w:szCs w:val="24"/>
        </w:rPr>
      </w:pPr>
      <w:r w:rsidRPr="00E067A5">
        <w:lastRenderedPageBreak/>
        <w:t>F.</w:t>
      </w:r>
      <w:r w:rsidRPr="00E067A5">
        <w:tab/>
        <w:t>budući da je Opća skupština UN-a u rezoluciji donesenoj 28. srpnja 2010. priznala ljudsko pravo na vodu i odvodnju kao ljudsko pravo;</w:t>
      </w:r>
    </w:p>
    <w:p w:rsidR="0065092F" w:rsidRPr="00E067A5" w:rsidRDefault="0065092F" w:rsidP="0065092F">
      <w:pPr>
        <w:pStyle w:val="NormalHanging12a"/>
        <w:rPr>
          <w:szCs w:val="24"/>
        </w:rPr>
      </w:pPr>
      <w:r w:rsidRPr="00E067A5">
        <w:t>G.</w:t>
      </w:r>
      <w:r w:rsidRPr="00E067A5">
        <w:tab/>
        <w:t>budući da je europska građanska inicijativa Pravo na vodu bila prva inicijativa koja je prikupila potreban broj potpisnika i da se njome EU poziva da osigura pravo na vodu za sve;</w:t>
      </w:r>
    </w:p>
    <w:p w:rsidR="0065092F" w:rsidRPr="00E067A5" w:rsidRDefault="0065092F" w:rsidP="0065092F">
      <w:pPr>
        <w:pStyle w:val="NormalHanging12a"/>
        <w:rPr>
          <w:szCs w:val="24"/>
        </w:rPr>
      </w:pPr>
      <w:r w:rsidRPr="00E067A5">
        <w:t>H.</w:t>
      </w:r>
      <w:r w:rsidRPr="00E067A5">
        <w:tab/>
        <w:t>budući da su odredbe članka 14. UFEU-a i njegova Protokola br. 26 o uslugama od općeg interesa ključni elementi koje treba uzeti u obzir u svim aspektima izrade i provedbe europske strategije za otpornost vodoopskrbe, čime se štiti stanje europskih vodnih usluga kao osnovnih javnih usluga i osigurava dostupnost, pravednost, cjenovna pristupačnost i održavanje visokih standarda kvalitete;</w:t>
      </w:r>
    </w:p>
    <w:p w:rsidR="0065092F" w:rsidRPr="00E067A5" w:rsidRDefault="0065092F" w:rsidP="0065092F">
      <w:pPr>
        <w:pStyle w:val="NormalHanging12a"/>
        <w:rPr>
          <w:szCs w:val="24"/>
        </w:rPr>
      </w:pPr>
      <w:r w:rsidRPr="00E067A5">
        <w:t>I.</w:t>
      </w:r>
      <w:r w:rsidRPr="00E067A5">
        <w:tab/>
        <w:t>budući da bi države članice trebale poduzeti daljnje korake u vezi s preporukama iz izvješća Komisije iz studenoga 2023.</w:t>
      </w:r>
      <w:r w:rsidRPr="00E067A5">
        <w:rPr>
          <w:rStyle w:val="FootnoteReference"/>
        </w:rPr>
        <w:footnoteReference w:id="33"/>
      </w:r>
      <w:r w:rsidRPr="00E067A5">
        <w:t xml:space="preserve"> kako bi poboljšale vodnu ravnotežu kao temelj znanja za donošenje odluka o raspodjeli vode;</w:t>
      </w:r>
    </w:p>
    <w:p w:rsidR="0065092F" w:rsidRPr="00E067A5" w:rsidRDefault="0065092F" w:rsidP="0065092F">
      <w:pPr>
        <w:pStyle w:val="NormalHanging12a"/>
        <w:rPr>
          <w:szCs w:val="24"/>
        </w:rPr>
      </w:pPr>
      <w:r w:rsidRPr="00E067A5">
        <w:t>J.</w:t>
      </w:r>
      <w:r w:rsidRPr="00E067A5">
        <w:tab/>
        <w:t>budući da je znatna korporativna vrijednost potencijalno ugrožena zbog sve veće nesigurnosti opskrbe vodom, pri čemu dolazi do smanjenja proizvodnog kapaciteta ili posljedično do potpunog zaustavljanja proizvodnje; budući da bi imovina u regijama s nestašicom vode mogla postati privremeno ili trajno blokirana ako se pretpostavke o dostupnosti vode i pristupu vodi pokažu netočnima, ako se ne predvide regulatorni odgovori ili ako se ne uspostave planovi za ublažavanje rizika i upravljanje njima</w:t>
      </w:r>
      <w:r w:rsidRPr="00E067A5">
        <w:rPr>
          <w:vertAlign w:val="superscript"/>
        </w:rPr>
        <w:footnoteReference w:id="34"/>
      </w:r>
      <w:r w:rsidRPr="00E067A5">
        <w:t>;</w:t>
      </w:r>
    </w:p>
    <w:p w:rsidR="0065092F" w:rsidRPr="00E067A5" w:rsidRDefault="0065092F" w:rsidP="0065092F">
      <w:pPr>
        <w:pStyle w:val="NormalHanging12a"/>
        <w:rPr>
          <w:szCs w:val="24"/>
        </w:rPr>
      </w:pPr>
      <w:r w:rsidRPr="00E067A5">
        <w:t>K.</w:t>
      </w:r>
      <w:r w:rsidRPr="00E067A5">
        <w:tab/>
        <w:t xml:space="preserve">budući da je 2015. godina u Okvirnoj direktivi o vodama utvrđena kao rok za postizanje „dobrog” stanja europskih rijeka, jezera, prijelaznih voza, obalnih voda i podzemnih voda, uz moguću odgodu do 2027. pod određenim okolnostima; budući da je cilj postizanja dobrog kemijskog stanja za sva vodna tijela EU-a do 2027. i dalje daleko od ostvarenja, prvenstveno zbog tvari kao što su živa, </w:t>
      </w:r>
      <w:proofErr w:type="spellStart"/>
      <w:r w:rsidRPr="00E067A5">
        <w:t>bromirani</w:t>
      </w:r>
      <w:proofErr w:type="spellEnd"/>
      <w:r w:rsidRPr="00E067A5">
        <w:t xml:space="preserve"> usporivači gorenja i </w:t>
      </w:r>
      <w:proofErr w:type="spellStart"/>
      <w:r w:rsidRPr="00E067A5">
        <w:t>policiklički</w:t>
      </w:r>
      <w:proofErr w:type="spellEnd"/>
      <w:r w:rsidRPr="00E067A5">
        <w:t xml:space="preserve"> aromatski ugljikovodici</w:t>
      </w:r>
      <w:r w:rsidRPr="00E067A5">
        <w:rPr>
          <w:vertAlign w:val="superscript"/>
        </w:rPr>
        <w:footnoteReference w:id="35"/>
      </w:r>
      <w:r w:rsidRPr="00E067A5">
        <w:t>;</w:t>
      </w:r>
    </w:p>
    <w:p w:rsidR="0065092F" w:rsidRPr="00E067A5" w:rsidRDefault="0065092F" w:rsidP="0065092F">
      <w:pPr>
        <w:pStyle w:val="NormalHanging12a"/>
        <w:rPr>
          <w:szCs w:val="24"/>
        </w:rPr>
      </w:pPr>
      <w:r w:rsidRPr="00E067A5">
        <w:t>L.</w:t>
      </w:r>
      <w:r w:rsidRPr="00E067A5">
        <w:tab/>
        <w:t>budući da izvješće o provedbi Okvirne direktive o vodama za 2025. pokazuje da kašnjenja u postizanju ciljeva Okvirne direktive o vodama nisu posljedica nedostatka u zakonodavstvu, nego nedostatka financijskih sredstava, spore provedbe i nedovoljne integracije okolišnih ciljeva u sektorske politike; budući da su analize pokazale da države članice ne uspijevaju ispuniti godišnje potrebe za ulaganjima, koje se procjenjuju na 77 milijardi EUR, dok se manjak financijskih sredstava trenutačno procjenjuje na oko 25 milijardi EUR godišnje; budući da izvješće također pokazuje jasnu potrebu za time da države članice povećaju svoju razinu ambicije i ubrzaju mjere za smanjenje neusklađenosti u najvećoj mogućoj mjeri prije 2027., povećaju ulaganja i osiguraju odgovarajuće financiranje, uključujući fondove EU-a, kako bi postigle ciljeve svojih programa mjera, uvele dodatne mjere za smanjenje postojećih trajnih okolišnih izazova i poboljšale prekograničnu suradnju;</w:t>
      </w:r>
    </w:p>
    <w:p w:rsidR="0065092F" w:rsidRPr="00E067A5" w:rsidRDefault="0065092F" w:rsidP="0065092F">
      <w:pPr>
        <w:pStyle w:val="NormalHanging12a"/>
        <w:rPr>
          <w:szCs w:val="24"/>
        </w:rPr>
      </w:pPr>
      <w:r w:rsidRPr="00E067A5">
        <w:lastRenderedPageBreak/>
        <w:t>M.</w:t>
      </w:r>
      <w:r w:rsidRPr="00E067A5">
        <w:tab/>
        <w:t xml:space="preserve">budući da je zakonodavstvo o vodama ocijenjeno svrsishodnim; budući da se njime uspostavlja okvir za zaštitu kopnenih površinskih voda, prijelaznih voda, obalnih voda i podzemnih voda; budući da se njime istodobno omogućuje postizanje manje strogih ciljeva zaštite okoliša ako se </w:t>
      </w:r>
      <w:proofErr w:type="spellStart"/>
      <w:r w:rsidRPr="00E067A5">
        <w:t>socio</w:t>
      </w:r>
      <w:proofErr w:type="spellEnd"/>
      <w:r w:rsidRPr="00E067A5">
        <w:t xml:space="preserve">-ekonomske potrebe povezane s takvom ljudskom aktivnošću ne mogu postići drugim sredstvima te se omogućuje izostanak ciljeva za vodna tijela ako je razlog za to prevladavajući javni interes; budući da je zakonodavstvo razmjerno i da se njime tijela država članica u skladu s načelom supsidijarnosti ovlašćuju da odlučuju o prevladavajućem javnom interesu; budući da u nekim slučajevima to može biti zaštita okoliša, a u drugima </w:t>
      </w:r>
      <w:proofErr w:type="spellStart"/>
      <w:r w:rsidRPr="00E067A5">
        <w:t>socio</w:t>
      </w:r>
      <w:proofErr w:type="spellEnd"/>
      <w:r w:rsidRPr="00E067A5">
        <w:t>-ekonomska aktivnost;</w:t>
      </w:r>
    </w:p>
    <w:p w:rsidR="0065092F" w:rsidRPr="00E067A5" w:rsidRDefault="0065092F" w:rsidP="0065092F">
      <w:pPr>
        <w:pStyle w:val="NormalHanging12a"/>
        <w:rPr>
          <w:szCs w:val="24"/>
        </w:rPr>
      </w:pPr>
      <w:r w:rsidRPr="00E067A5">
        <w:t>N.</w:t>
      </w:r>
      <w:r w:rsidRPr="00E067A5">
        <w:tab/>
        <w:t>budući da na industriju otpada oko 40 % ukupno zahvaćene količine vode u Europi; budući da su najveće kategorije godišnjeg zahvaćanja vode u 27 država članica EU-a, prema statističkoj klasifikaciji ekonomskih djelatnosti u Europskoj zajednici (NACE), zahvaćanje za hlađenje u proizvodnji električne energije (34 %), a zatim zahvaćanje za poljoprivredu (29 %), javnu vodoopskrbu (21 %) i proizvodnju (15 %)</w:t>
      </w:r>
      <w:r w:rsidRPr="00E067A5">
        <w:rPr>
          <w:vertAlign w:val="superscript"/>
        </w:rPr>
        <w:footnoteReference w:id="36"/>
      </w:r>
      <w:r w:rsidRPr="00E067A5">
        <w:t>; budući da su podaci o zahvaćanju i potrošnji vode u EU-u stari i neadekvatni</w:t>
      </w:r>
      <w:r w:rsidRPr="00E067A5">
        <w:rPr>
          <w:vertAlign w:val="superscript"/>
        </w:rPr>
        <w:footnoteReference w:id="37"/>
      </w:r>
      <w:r w:rsidRPr="00E067A5">
        <w:t>;</w:t>
      </w:r>
    </w:p>
    <w:p w:rsidR="0065092F" w:rsidRPr="00E067A5" w:rsidRDefault="0065092F" w:rsidP="0065092F">
      <w:pPr>
        <w:pStyle w:val="NormalHanging12a"/>
        <w:rPr>
          <w:szCs w:val="24"/>
        </w:rPr>
      </w:pPr>
      <w:r w:rsidRPr="00E067A5">
        <w:t>O.</w:t>
      </w:r>
      <w:r w:rsidRPr="00E067A5">
        <w:tab/>
        <w:t>budući da je proizvodnja električne energije sektor u kojemu se najviše vode zahvaća, ali da se većina vode vraća u okoliš nakon hlađenja ili pogona turbina; budući da je poljoprivreda općenito najveći sektor neto potrošnje vode na razini EU-a jer se većina vode troši na usjeve ili isparava; budući da druge namjene, kao što su industrija i vodoopskrba, zahvaćaju i troše relativno manje vode, ali mogu predstavljati znatan pritisak na lokalnoj razini, posebno na podzemne vode</w:t>
      </w:r>
      <w:r w:rsidRPr="00E067A5">
        <w:rPr>
          <w:vertAlign w:val="superscript"/>
        </w:rPr>
        <w:footnoteReference w:id="38"/>
      </w:r>
      <w:r w:rsidRPr="00E067A5">
        <w:t>;</w:t>
      </w:r>
    </w:p>
    <w:p w:rsidR="0065092F" w:rsidRPr="00E067A5" w:rsidRDefault="0065092F" w:rsidP="0065092F">
      <w:pPr>
        <w:pStyle w:val="NormalHanging12a"/>
        <w:rPr>
          <w:szCs w:val="24"/>
        </w:rPr>
      </w:pPr>
      <w:r w:rsidRPr="00E067A5">
        <w:t>P.</w:t>
      </w:r>
      <w:r w:rsidRPr="00E067A5">
        <w:tab/>
        <w:t>budući da je voda potrebna za proizvodnju konačnih proizvoda ili za potporu proizvodnim aktivnostima u svim industrijskim aktivnostima; budući da poduzeća u svakodnevnom poslovanju ovise o vodi i da, kako se povećava nestašica vode, ona može poremetiti poslovanje, povećati troškove i stvoriti regulatorne i reputacijske rizike;</w:t>
      </w:r>
    </w:p>
    <w:p w:rsidR="0065092F" w:rsidRPr="00E067A5" w:rsidRDefault="0065092F" w:rsidP="0065092F">
      <w:pPr>
        <w:pStyle w:val="NormalHanging12a"/>
        <w:rPr>
          <w:szCs w:val="24"/>
        </w:rPr>
      </w:pPr>
      <w:r w:rsidRPr="00E067A5">
        <w:t>Q.</w:t>
      </w:r>
      <w:r w:rsidRPr="00E067A5">
        <w:tab/>
        <w:t xml:space="preserve">budući da energetski sektor u velikoj mjeri ovisi o vodnim resursima; budući da ta ovisnost predstavlja ozbiljan rizik jer nestašica vode može utjecati na procese proizvodnje energije i sigurnost opskrbe, posebno ako se upotrebljava kao sirovina ili za hlađenje; budući da prijelaz na obnovljivu energiju, posebno energiju vjetra i solarnu energiju, nudi održive i učinkovite načine </w:t>
      </w:r>
      <w:proofErr w:type="spellStart"/>
      <w:r w:rsidRPr="00E067A5">
        <w:t>dekarbonizacije</w:t>
      </w:r>
      <w:proofErr w:type="spellEnd"/>
      <w:r w:rsidRPr="00E067A5">
        <w:t xml:space="preserve"> u pogledu upotrebe vode te priliku da se zaustavi ili preokrene trend sve veće potrošnje vode;</w:t>
      </w:r>
    </w:p>
    <w:p w:rsidR="0065092F" w:rsidRDefault="0065092F" w:rsidP="0065092F">
      <w:pPr>
        <w:pStyle w:val="NormalHanging12a"/>
      </w:pPr>
      <w:r w:rsidRPr="00E067A5">
        <w:t>R.</w:t>
      </w:r>
      <w:r w:rsidRPr="00E067A5">
        <w:tab/>
        <w:t xml:space="preserve">budući da je osnovni resurs za poljoprivredu i proizvodnju visokokvalitetne hrane, hrane za životinje i obnovljivih sirovina; budući da poljoprivreda ovisi o dostupnosti vode, a navodnjavanjem se pomaže zaštititi poljoprivrednike od neredovitih padalina te se povećavaju održivost, prinos i kvaliteta usjeva, ali se znatno iscrpljuju vodni resursi; </w:t>
      </w:r>
      <w:r w:rsidRPr="00E067A5">
        <w:lastRenderedPageBreak/>
        <w:t>budući da će, s obzirom na klimatske promjene, promjenjive vremenske obrasce i sve češće</w:t>
      </w:r>
      <w:r w:rsidR="00057E55">
        <w:t xml:space="preserve"> poplave i suš</w:t>
      </w:r>
      <w:r w:rsidRPr="00E067A5">
        <w:t>e, važnost vode kao resursa za proizvodnju visokokvalitetnih poljoprivrednih proizvoda i potrebe za učinkovitom uporabom vode stoga biti ključni za sigurnost opskrbe hranom i rješenja za problem nestašice vode; budući da do smanjenja pritiska na površinske i podzemne vode iz poljoprivrede treba doći preko ulaganja s ciljem ponovne upotrebe vode i inovativnih tehnologija za desalinizaciju, kako bi se na taj način postigla veća hidrološka ravnoteža te potaknule alternativne čiste energije kao što je zeleni vodik;</w:t>
      </w:r>
    </w:p>
    <w:p w:rsidR="00957A61" w:rsidRPr="00E067A5" w:rsidRDefault="00D35B71" w:rsidP="0065092F">
      <w:pPr>
        <w:pStyle w:val="NormalHanging12a"/>
        <w:rPr>
          <w:szCs w:val="24"/>
        </w:rPr>
      </w:pPr>
      <w:r>
        <w:rPr>
          <w:szCs w:val="24"/>
        </w:rPr>
        <w:t>S</w:t>
      </w:r>
      <w:r w:rsidR="00957A61" w:rsidRPr="00957A61">
        <w:rPr>
          <w:szCs w:val="24"/>
        </w:rPr>
        <w:t>.</w:t>
      </w:r>
      <w:r w:rsidR="00957A61" w:rsidRPr="00957A61">
        <w:rPr>
          <w:szCs w:val="24"/>
        </w:rPr>
        <w:tab/>
        <w:t>budući da rast svjetskog stanovništva zahtijeva povećanje proizvodnje hrane i da Europska unija mora jamčiti prehrambenu neovisnost kako je utvrđeno u članku 39. UFEU-a;</w:t>
      </w:r>
    </w:p>
    <w:p w:rsidR="0065092F" w:rsidRPr="00E067A5" w:rsidRDefault="00D35B71" w:rsidP="0065092F">
      <w:pPr>
        <w:pStyle w:val="NormalHanging12a"/>
        <w:rPr>
          <w:szCs w:val="24"/>
        </w:rPr>
      </w:pPr>
      <w:r>
        <w:t>T</w:t>
      </w:r>
      <w:r w:rsidR="0065092F" w:rsidRPr="00E067A5">
        <w:t>.</w:t>
      </w:r>
      <w:r w:rsidR="0065092F" w:rsidRPr="00E067A5">
        <w:tab/>
        <w:t>budući da su pouzdani podaci o obračunu vode, odnosno temeljita studija trenutačnog stanja i trendova u opskrbi vodom, potražnji, dostupnosti i uporabi u navedenim područjima koji su utvrđeni</w:t>
      </w:r>
      <w:r w:rsidR="0065092F" w:rsidRPr="00E067A5">
        <w:rPr>
          <w:vertAlign w:val="superscript"/>
        </w:rPr>
        <w:footnoteReference w:id="39"/>
      </w:r>
      <w:r w:rsidR="0065092F" w:rsidRPr="00E067A5">
        <w:t xml:space="preserve"> ključni za procjenu trenutačnog stanja u EU-u i za europsku konkurentnost;</w:t>
      </w:r>
    </w:p>
    <w:p w:rsidR="0065092F" w:rsidRPr="00E067A5" w:rsidRDefault="00D35B71" w:rsidP="0065092F">
      <w:pPr>
        <w:pStyle w:val="NormalHanging12a"/>
        <w:rPr>
          <w:szCs w:val="24"/>
        </w:rPr>
      </w:pPr>
      <w:r>
        <w:t>U</w:t>
      </w:r>
      <w:r w:rsidR="0065092F" w:rsidRPr="00E067A5">
        <w:t>.</w:t>
      </w:r>
      <w:r w:rsidR="0065092F" w:rsidRPr="00E067A5">
        <w:tab/>
        <w:t>budući da se podcjenjuje potencijal otpadnih voda kao alternativne opskrbe vodom, znajući da je 60 – 70 % potencijalne vrijednosti otpadnih voda diljem EU-a trenutačno neiskorišteno</w:t>
      </w:r>
      <w:r w:rsidR="0065092F" w:rsidRPr="00E067A5">
        <w:rPr>
          <w:vertAlign w:val="superscript"/>
        </w:rPr>
        <w:footnoteReference w:id="40"/>
      </w:r>
      <w:r w:rsidR="0065092F" w:rsidRPr="00E067A5">
        <w:t xml:space="preserve"> i da se ponovno </w:t>
      </w:r>
      <w:proofErr w:type="spellStart"/>
      <w:r w:rsidR="0065092F" w:rsidRPr="00E067A5">
        <w:t>upotrebaljava</w:t>
      </w:r>
      <w:proofErr w:type="spellEnd"/>
      <w:r w:rsidR="0065092F" w:rsidRPr="00E067A5">
        <w:t xml:space="preserve"> manje od 3 % pročišćenih otpadnih voda EU-u</w:t>
      </w:r>
      <w:r w:rsidR="0065092F" w:rsidRPr="00E067A5">
        <w:rPr>
          <w:vertAlign w:val="superscript"/>
        </w:rPr>
        <w:footnoteReference w:id="41"/>
      </w:r>
      <w:r w:rsidR="0065092F" w:rsidRPr="00E067A5">
        <w:t>; budući da postoji znatan potencijal za kružne pristupe vodi u kućanstvima jer se samo mala količina vode u kućanstvima upotrebljava za piće i prehranu te stoga zahtijeva najviše standarde kvalitete;</w:t>
      </w:r>
    </w:p>
    <w:p w:rsidR="0065092F" w:rsidRPr="00E067A5" w:rsidRDefault="00D35B71" w:rsidP="0065092F">
      <w:pPr>
        <w:pStyle w:val="NormalHanging12a"/>
        <w:rPr>
          <w:szCs w:val="24"/>
        </w:rPr>
      </w:pPr>
      <w:r>
        <w:t>V</w:t>
      </w:r>
      <w:r w:rsidR="0065092F" w:rsidRPr="00E067A5">
        <w:t>.</w:t>
      </w:r>
      <w:r w:rsidR="0065092F" w:rsidRPr="00E067A5">
        <w:tab/>
        <w:t>budući da se zbog zastarjelih vodoopskrbnih mreža i zbog izostanka nužnog održavanja gubi veoma velika količina vode; budući da su ulaganja u održavanje, poboljšanje i razvoj otporne inovativne infrastrukture za navodnjavanje ključna za povećanje učinkovitosti i smanjenje potrošnje vode u poljoprivredi; budući da takva poboljšanja učinkovitosti omogućuju korištenje ušteđene vode u druge svrhe ili održavanje prirodnih razina vodotoka;</w:t>
      </w:r>
    </w:p>
    <w:p w:rsidR="0065092F" w:rsidRPr="00E067A5" w:rsidRDefault="00D35B71" w:rsidP="0065092F">
      <w:pPr>
        <w:pStyle w:val="NormalHanging12a"/>
        <w:rPr>
          <w:szCs w:val="24"/>
        </w:rPr>
      </w:pPr>
      <w:r>
        <w:t>W</w:t>
      </w:r>
      <w:r w:rsidR="0065092F" w:rsidRPr="00E067A5">
        <w:t>.</w:t>
      </w:r>
      <w:r w:rsidR="0065092F" w:rsidRPr="00E067A5">
        <w:tab/>
        <w:t>budući da je čista voda u dovoljnim količinama ključan element za provođenje i postizanje pravog održivog kružnog gospodarstva u EU-u;</w:t>
      </w:r>
    </w:p>
    <w:p w:rsidR="0065092F" w:rsidRPr="00E067A5" w:rsidRDefault="00D35B71" w:rsidP="0065092F">
      <w:pPr>
        <w:pStyle w:val="NormalHanging12a"/>
        <w:rPr>
          <w:szCs w:val="24"/>
        </w:rPr>
      </w:pPr>
      <w:r>
        <w:t>X</w:t>
      </w:r>
      <w:r w:rsidR="0065092F" w:rsidRPr="00E067A5">
        <w:t>.</w:t>
      </w:r>
      <w:r w:rsidR="0065092F" w:rsidRPr="00E067A5">
        <w:tab/>
        <w:t xml:space="preserve">budući da je istjecanje vode podcijenjen globalni problem koji znatno pogoršava nestašicu vode, s prosječno 23 % pročišćene vode izgubljene tijekom distribucije u EU-u zbog curenja iz cijevi, zastarjelih postrojenja za pročišćavanje i nedostatnih </w:t>
      </w:r>
      <w:r w:rsidR="0065092F" w:rsidRPr="00E067A5">
        <w:lastRenderedPageBreak/>
        <w:t>spremnika</w:t>
      </w:r>
      <w:r w:rsidR="0065092F" w:rsidRPr="00E067A5">
        <w:rPr>
          <w:vertAlign w:val="superscript"/>
        </w:rPr>
        <w:footnoteReference w:id="42"/>
      </w:r>
      <w:r w:rsidR="0065092F" w:rsidRPr="00E067A5">
        <w:t>; budući da je revidirana Direktiva o vodi za ljudsku potrošnju uključivala mjere za smanjenje istjecanja vode, kao i procjenu rizika i upravljanje područjima sliva za zahvaćanje vode za piće;</w:t>
      </w:r>
    </w:p>
    <w:p w:rsidR="0065092F" w:rsidRPr="00E067A5" w:rsidRDefault="00D35B71" w:rsidP="0065092F">
      <w:pPr>
        <w:pStyle w:val="NormalHanging12a"/>
        <w:rPr>
          <w:szCs w:val="24"/>
        </w:rPr>
      </w:pPr>
      <w:r>
        <w:t>Y</w:t>
      </w:r>
      <w:r w:rsidR="0065092F" w:rsidRPr="00E067A5">
        <w:t>.</w:t>
      </w:r>
      <w:r w:rsidR="0065092F" w:rsidRPr="00E067A5">
        <w:tab/>
        <w:t>budući da je 2021. godine 91 % europskih tijela podzemne vode imalo oznaku „dobro količinsko stanje”, dok je 77 % imalo oznaku „dobro kemijsko stanje”</w:t>
      </w:r>
      <w:r w:rsidR="0065092F" w:rsidRPr="00E067A5">
        <w:rPr>
          <w:vertAlign w:val="superscript"/>
        </w:rPr>
        <w:footnoteReference w:id="43"/>
      </w:r>
      <w:r w:rsidR="0065092F" w:rsidRPr="00E067A5">
        <w:t>;</w:t>
      </w:r>
    </w:p>
    <w:p w:rsidR="0065092F" w:rsidRPr="00E067A5" w:rsidRDefault="00D35B71" w:rsidP="0065092F">
      <w:pPr>
        <w:pStyle w:val="NormalHanging12a"/>
        <w:rPr>
          <w:szCs w:val="24"/>
        </w:rPr>
      </w:pPr>
      <w:r>
        <w:t>Z</w:t>
      </w:r>
      <w:r w:rsidR="0065092F" w:rsidRPr="00E067A5">
        <w:t>.</w:t>
      </w:r>
      <w:r w:rsidR="0065092F" w:rsidRPr="00E067A5">
        <w:tab/>
        <w:t>budući da je 2021. samo 37 % tijela površinske vodne u Europi imalo ocjenu „dobrog” ili „visokog” ekološkog stanja, a 29 % „dobrog kemijskog stanja”</w:t>
      </w:r>
      <w:r w:rsidR="0065092F" w:rsidRPr="00E067A5">
        <w:rPr>
          <w:vertAlign w:val="superscript"/>
        </w:rPr>
        <w:footnoteReference w:id="44"/>
      </w:r>
      <w:r w:rsidR="0065092F" w:rsidRPr="00E067A5">
        <w:t>;</w:t>
      </w:r>
    </w:p>
    <w:p w:rsidR="0065092F" w:rsidRPr="00E067A5" w:rsidRDefault="00D35B71" w:rsidP="0065092F">
      <w:pPr>
        <w:pStyle w:val="NormalHanging12a"/>
        <w:rPr>
          <w:szCs w:val="24"/>
        </w:rPr>
      </w:pPr>
      <w:r>
        <w:t>AA</w:t>
      </w:r>
      <w:r w:rsidR="0065092F" w:rsidRPr="00E067A5">
        <w:t>.</w:t>
      </w:r>
      <w:r w:rsidR="0065092F" w:rsidRPr="00E067A5">
        <w:tab/>
        <w:t>budući da Europska agencija za okoliš naglašava da je udio površinskih voda koje ne uspijevaju postići dobro ekološko stanje neujednačen diljem Europe i da su one raširenije u dijelovima središnje i zapadne Europe te naglašava da razlike u stanju voda među državama članicama mogu biti uzrokovane različitim pritiscima, ali da mogu proizaći i iz različitih pristupa praćenju i procjeni</w:t>
      </w:r>
      <w:r w:rsidR="0065092F" w:rsidRPr="00E067A5">
        <w:rPr>
          <w:vertAlign w:val="superscript"/>
        </w:rPr>
        <w:footnoteReference w:id="45"/>
      </w:r>
      <w:r w:rsidR="0065092F" w:rsidRPr="00E067A5">
        <w:t>;</w:t>
      </w:r>
    </w:p>
    <w:p w:rsidR="0065092F" w:rsidRPr="00E067A5" w:rsidRDefault="00D35B71" w:rsidP="0065092F">
      <w:pPr>
        <w:pStyle w:val="NormalHanging12a"/>
        <w:rPr>
          <w:szCs w:val="24"/>
        </w:rPr>
      </w:pPr>
      <w:r>
        <w:t>AB</w:t>
      </w:r>
      <w:r w:rsidR="0065092F" w:rsidRPr="00E067A5">
        <w:t>.</w:t>
      </w:r>
      <w:r w:rsidR="0065092F" w:rsidRPr="00E067A5">
        <w:tab/>
        <w:t>budući da kvaliteta površinskih voda diljem kontinenta odražava stalne i kombinirane pritiske, posebno raspršeno onečišćenje, i degradaciju njihovih prirodnih tokova i fizičkih značajki; budući da se nastavlja onečišćenje hranjivim tvarima i postojanim prioritetnim tvarima, kao i novonastalim tvarima koje su se pokazale onečišćujućima; budući da su podzemne vode pogođene raspršenim onečišćenjem te su također izložene intenzivnom zahvaćanju</w:t>
      </w:r>
      <w:r w:rsidR="0065092F" w:rsidRPr="00E067A5">
        <w:rPr>
          <w:vertAlign w:val="superscript"/>
        </w:rPr>
        <w:footnoteReference w:id="46"/>
      </w:r>
      <w:r w:rsidR="0065092F" w:rsidRPr="00E067A5">
        <w:t>;</w:t>
      </w:r>
    </w:p>
    <w:p w:rsidR="0065092F" w:rsidRPr="00E067A5" w:rsidRDefault="00D35B71" w:rsidP="0065092F">
      <w:pPr>
        <w:pStyle w:val="NormalHanging12a"/>
        <w:rPr>
          <w:szCs w:val="24"/>
        </w:rPr>
      </w:pPr>
      <w:r>
        <w:t>AC</w:t>
      </w:r>
      <w:r w:rsidR="0065092F" w:rsidRPr="00E067A5">
        <w:t>.</w:t>
      </w:r>
      <w:r w:rsidR="0065092F" w:rsidRPr="00E067A5">
        <w:tab/>
        <w:t>budući da se iz podzemnih voda dobiva 65 % vode za piće i 25 % vode za navodnjavanje poljoprivrednih površina u EU-u</w:t>
      </w:r>
      <w:r w:rsidR="0065092F" w:rsidRPr="00E067A5">
        <w:rPr>
          <w:vertAlign w:val="superscript"/>
        </w:rPr>
        <w:footnoteReference w:id="47"/>
      </w:r>
      <w:r w:rsidR="0065092F" w:rsidRPr="00E067A5">
        <w:t>; budući da je riječ o ograničenom resursu koji treba zaštititi od onečišćenja i prekomjernog iskorištavanja</w:t>
      </w:r>
      <w:r w:rsidR="0065092F" w:rsidRPr="00E067A5">
        <w:rPr>
          <w:vertAlign w:val="superscript"/>
        </w:rPr>
        <w:footnoteReference w:id="48"/>
      </w:r>
      <w:r w:rsidR="0065092F" w:rsidRPr="00E067A5">
        <w:t>;</w:t>
      </w:r>
    </w:p>
    <w:p w:rsidR="0065092F" w:rsidRPr="00E067A5" w:rsidRDefault="00D35B71" w:rsidP="0065092F">
      <w:pPr>
        <w:pStyle w:val="NormalHanging12a"/>
        <w:rPr>
          <w:szCs w:val="24"/>
        </w:rPr>
      </w:pPr>
      <w:r>
        <w:t>AD</w:t>
      </w:r>
      <w:r w:rsidR="0065092F" w:rsidRPr="00E067A5">
        <w:t>.</w:t>
      </w:r>
      <w:r w:rsidR="0065092F" w:rsidRPr="00E067A5">
        <w:tab/>
        <w:t xml:space="preserve">budući da podaci o praćenju Europske agencije za okoliš upućuju na rašireno onečišćenje </w:t>
      </w:r>
      <w:proofErr w:type="spellStart"/>
      <w:r w:rsidR="0065092F" w:rsidRPr="00E067A5">
        <w:t>perfluoralkilnim</w:t>
      </w:r>
      <w:proofErr w:type="spellEnd"/>
      <w:r w:rsidR="0065092F" w:rsidRPr="00E067A5">
        <w:t xml:space="preserve"> i </w:t>
      </w:r>
      <w:proofErr w:type="spellStart"/>
      <w:r w:rsidR="0065092F" w:rsidRPr="00E067A5">
        <w:t>polifluoralkilnim</w:t>
      </w:r>
      <w:proofErr w:type="spellEnd"/>
      <w:r w:rsidR="0065092F" w:rsidRPr="00E067A5">
        <w:t xml:space="preserve"> tvarima (PFAS-ovi) u europskim vodama, koje se često nazivaju vječnim kemikalijama, što predstavlja znatan rizik za vodne ekosustave i zdravlje ljudi; budući da je </w:t>
      </w:r>
      <w:proofErr w:type="spellStart"/>
      <w:r w:rsidR="0065092F" w:rsidRPr="00E067A5">
        <w:t>kratkolančana</w:t>
      </w:r>
      <w:proofErr w:type="spellEnd"/>
      <w:r w:rsidR="0065092F" w:rsidRPr="00E067A5">
        <w:t xml:space="preserve"> PFAS </w:t>
      </w:r>
      <w:proofErr w:type="spellStart"/>
      <w:r w:rsidR="0065092F" w:rsidRPr="00E067A5">
        <w:t>trifluorooctena</w:t>
      </w:r>
      <w:proofErr w:type="spellEnd"/>
      <w:r w:rsidR="0065092F" w:rsidRPr="00E067A5">
        <w:t xml:space="preserve"> kiselina (TFA) otkrivena u vodi za piće diljem Europe; budući da su PFAS-ovi postojani u okolišu i da se </w:t>
      </w:r>
      <w:proofErr w:type="spellStart"/>
      <w:r w:rsidR="0065092F" w:rsidRPr="00E067A5">
        <w:t>bioakumuliraju</w:t>
      </w:r>
      <w:proofErr w:type="spellEnd"/>
      <w:r w:rsidR="0065092F" w:rsidRPr="00E067A5">
        <w:t xml:space="preserve"> u živim organizmima i imaju štetne (eko)toksikološke učinke; budući da je od skupine od 6 000 do 10 000 pojedinačnih tvari samo nekoliko njih dobro istraženo te su za njih poznati učinci na zdravlje ljudi i okoliš; budući da 99 % PFAS-ova ostaje neotkriveno u okolišu zbog ograničenja u praćenju;</w:t>
      </w:r>
    </w:p>
    <w:p w:rsidR="0065092F" w:rsidRPr="00E067A5" w:rsidRDefault="00D35B71" w:rsidP="0065092F">
      <w:pPr>
        <w:pStyle w:val="NormalHanging12a"/>
        <w:rPr>
          <w:szCs w:val="24"/>
        </w:rPr>
      </w:pPr>
      <w:r>
        <w:t>AE</w:t>
      </w:r>
      <w:r w:rsidR="0065092F" w:rsidRPr="00E067A5">
        <w:t>.</w:t>
      </w:r>
      <w:r w:rsidR="0065092F" w:rsidRPr="00E067A5">
        <w:tab/>
        <w:t xml:space="preserve">budući da nedostatak standarda kvalitete za PFAS-ove na razini EU-a u podzemnim vodama i nedovoljno praćenje manje ispitanih spojeva PFAS-ova pogoršavaju izazov postizanja dobrog kemijskog stanja voda EU-a u skladu s Okvirnom direktivom o </w:t>
      </w:r>
      <w:r w:rsidR="0065092F" w:rsidRPr="00E067A5">
        <w:lastRenderedPageBreak/>
        <w:t>vodama te predstavljaju znatno tehničko i financijsko opterećenje za zdravstvene sustave i pružatelje vodnih usluga te istodobno ugrožavaju primjenu ponovne uporabe vode i kanalizacijskog mulja;</w:t>
      </w:r>
    </w:p>
    <w:p w:rsidR="0065092F" w:rsidRPr="00E067A5" w:rsidRDefault="00D35B71" w:rsidP="0065092F">
      <w:pPr>
        <w:pStyle w:val="NormalHanging12a"/>
        <w:rPr>
          <w:szCs w:val="24"/>
        </w:rPr>
      </w:pPr>
      <w:r>
        <w:t>AF</w:t>
      </w:r>
      <w:r w:rsidR="0065092F" w:rsidRPr="00E067A5">
        <w:t>.</w:t>
      </w:r>
      <w:r w:rsidR="0065092F" w:rsidRPr="00E067A5">
        <w:tab/>
        <w:t>budući da industrijske aktivnosti ispuštaju opasne kemikalije, uključujući teške metale i druge onečišćujuće tvari, u vodna tijela, što znatno utječe na kvalitetu vode i vodne ekosustave</w:t>
      </w:r>
      <w:r w:rsidR="0065092F" w:rsidRPr="00E067A5">
        <w:rPr>
          <w:vertAlign w:val="superscript"/>
        </w:rPr>
        <w:footnoteReference w:id="49"/>
      </w:r>
      <w:r w:rsidR="0065092F" w:rsidRPr="00E067A5">
        <w:t>;</w:t>
      </w:r>
    </w:p>
    <w:p w:rsidR="0065092F" w:rsidRPr="00E067A5" w:rsidRDefault="00D35B71" w:rsidP="0065092F">
      <w:pPr>
        <w:pStyle w:val="NormalHanging12a"/>
      </w:pPr>
      <w:r>
        <w:t>AG</w:t>
      </w:r>
      <w:r w:rsidR="0065092F" w:rsidRPr="00E067A5">
        <w:t>.</w:t>
      </w:r>
      <w:r w:rsidR="0065092F" w:rsidRPr="00E067A5">
        <w:tab/>
        <w:t>budući da se farmaceutske tvari sve češće pronalaze u površinskim i podzemnim vodama; budući da su za onečišćenje uzrokovano farmaceutskim ostacima potrebne napredne tehnologije pročišćavanja vode, uključujući membransko filtriranje, filtraciju aktivnim ugljenom, napredne procese oksidacije i druge inovativne tehnike pročišćavanja;</w:t>
      </w:r>
    </w:p>
    <w:p w:rsidR="0065092F" w:rsidRPr="00E067A5" w:rsidRDefault="00D35B71" w:rsidP="0065092F">
      <w:pPr>
        <w:pStyle w:val="NormalHanging12a"/>
        <w:rPr>
          <w:szCs w:val="24"/>
        </w:rPr>
      </w:pPr>
      <w:r>
        <w:t>AH</w:t>
      </w:r>
      <w:r w:rsidR="0065092F" w:rsidRPr="00E067A5">
        <w:t>.</w:t>
      </w:r>
      <w:r w:rsidR="0065092F" w:rsidRPr="00E067A5">
        <w:tab/>
        <w:t>budući da se Direktivom 2010/75/EU</w:t>
      </w:r>
      <w:r w:rsidR="0065092F" w:rsidRPr="00E067A5">
        <w:rPr>
          <w:rStyle w:val="FootnoteReference"/>
        </w:rPr>
        <w:footnoteReference w:id="50"/>
      </w:r>
      <w:r w:rsidR="0065092F" w:rsidRPr="00E067A5">
        <w:t xml:space="preserve"> propisuje da bi se prilikom izdavanja i preispitivanja dozvola trebalo izričito uzeti u obzir moguće pogoršanje utjecaja industrijskih ispuštanja na stanje vodnih tijela zbog varijacija dinamike protoka vode; budući da će najbolje raspoložive tehnike uskoro uključivati pojmove razine okolišne učinkovitosti povezane s vodom i dozvole kojima se primjena tih tehnika pretvara u granične vrijednosti okolišne učinkovitosti; budući da je to dobrodošla promjena koja ima potencijal poboljšati otpornost industrije jer se postrojenja u EU-u već mogu suočiti s nižim sezonskim proizvodnim kapacitetom zbog nestašice vode;</w:t>
      </w:r>
    </w:p>
    <w:p w:rsidR="0065092F" w:rsidRPr="00E067A5" w:rsidRDefault="00D35B71" w:rsidP="0065092F">
      <w:pPr>
        <w:pStyle w:val="NormalHanging12a"/>
        <w:rPr>
          <w:szCs w:val="24"/>
        </w:rPr>
      </w:pPr>
      <w:r>
        <w:t>AI</w:t>
      </w:r>
      <w:r w:rsidR="0065092F" w:rsidRPr="00E067A5">
        <w:t>.</w:t>
      </w:r>
      <w:r w:rsidR="0065092F" w:rsidRPr="00E067A5">
        <w:tab/>
        <w:t>budući da su komunalne otpadne vode jedan od glavnih izvora onečišćenja vode, ako se pravilno ne prikupljaju i pročišćavaju; budući da se ciljevi Direktive o pročišćavanju komunalnih otpadnih voda ne bi smjeli ublažavati te bi njezino područje primjene trebalo proširiti na druge sektore i tvari koje doprinose onečišćenju vode;</w:t>
      </w:r>
    </w:p>
    <w:p w:rsidR="0065092F" w:rsidRPr="00E067A5" w:rsidRDefault="00D35B71" w:rsidP="0065092F">
      <w:pPr>
        <w:pStyle w:val="NormalHanging12a"/>
        <w:rPr>
          <w:szCs w:val="24"/>
        </w:rPr>
      </w:pPr>
      <w:r>
        <w:t>AJ</w:t>
      </w:r>
      <w:r w:rsidR="0065092F" w:rsidRPr="00E067A5">
        <w:t>.</w:t>
      </w:r>
      <w:r w:rsidR="0065092F" w:rsidRPr="00E067A5">
        <w:tab/>
        <w:t>budući da je onečišćenje vodnih tijela EU-a hranjivim tvarima dovodi do eutrofikacije, gubitka biološke raznolikosti i degradacije vodnih ekosustava</w:t>
      </w:r>
      <w:r w:rsidR="0065092F" w:rsidRPr="00E067A5">
        <w:rPr>
          <w:vertAlign w:val="superscript"/>
        </w:rPr>
        <w:footnoteReference w:id="51"/>
      </w:r>
      <w:r w:rsidR="0065092F" w:rsidRPr="00E067A5">
        <w:t>; budući da otjecanje pesticida kontaminira površinske i podzemne vode te ugrožava kvalitetu vode i zdravlje ljudi;</w:t>
      </w:r>
    </w:p>
    <w:p w:rsidR="0065092F" w:rsidRPr="00E067A5" w:rsidRDefault="00D35B71" w:rsidP="0065092F">
      <w:pPr>
        <w:pStyle w:val="NormalHanging12a"/>
        <w:rPr>
          <w:szCs w:val="24"/>
        </w:rPr>
      </w:pPr>
      <w:r>
        <w:t>AK</w:t>
      </w:r>
      <w:r w:rsidR="0065092F" w:rsidRPr="00E067A5">
        <w:t>.</w:t>
      </w:r>
      <w:r w:rsidR="0065092F" w:rsidRPr="00E067A5">
        <w:tab/>
        <w:t xml:space="preserve">budući da istraživanja pokazuju da u Europi izloženost sintetičkom kemijskom </w:t>
      </w:r>
      <w:proofErr w:type="spellStart"/>
      <w:r w:rsidR="0065092F" w:rsidRPr="00E067A5">
        <w:t>bisfenolu</w:t>
      </w:r>
      <w:proofErr w:type="spellEnd"/>
      <w:r w:rsidR="0065092F" w:rsidRPr="00E067A5">
        <w:t xml:space="preserve"> A (BPA), koji se upotrebljava u proizvodima koji se kreću od plastičnih i </w:t>
      </w:r>
      <w:r w:rsidR="0065092F" w:rsidRPr="00E067A5">
        <w:lastRenderedPageBreak/>
        <w:t>metalnih spremnika za hranu do boca za vodu za višekratnu uporabu, znatno prekoračuje prihvatljive razine zdravstvene sigurnosti</w:t>
      </w:r>
      <w:r w:rsidR="0065092F" w:rsidRPr="00E067A5">
        <w:rPr>
          <w:vertAlign w:val="superscript"/>
        </w:rPr>
        <w:footnoteReference w:id="52"/>
      </w:r>
      <w:r w:rsidR="0065092F" w:rsidRPr="00E067A5">
        <w:t>;</w:t>
      </w:r>
    </w:p>
    <w:p w:rsidR="0065092F" w:rsidRPr="00E067A5" w:rsidRDefault="00D35B71" w:rsidP="0065092F">
      <w:pPr>
        <w:pStyle w:val="NormalHanging12a"/>
        <w:rPr>
          <w:szCs w:val="24"/>
        </w:rPr>
      </w:pPr>
      <w:r>
        <w:t>AL</w:t>
      </w:r>
      <w:r w:rsidR="0065092F" w:rsidRPr="00E067A5">
        <w:t>.</w:t>
      </w:r>
      <w:r w:rsidR="0065092F" w:rsidRPr="00E067A5">
        <w:tab/>
        <w:t>budući da je gospodarenje tlom i upravljanje hranjivim tvarima temelj poboljšanja kvalitete i dostupnosti vode; budući da bi se europska strategija za otpornost vodoopskrbe trebala usmjeriti na poboljšanje upravljanja hranjivim tvarima s ciljem zatvaranja kruga hranjivih tvari kako bi se smanjila ispuštanja hranjivih tvari u vodne putove; budući da će se sigurnom uporabom kanalizacijskog mulja u poljoprivredi također smanjiti vrlo visoka ovisnost EU-a o uvozu fosfornih mineralnih gnojiva, primjerice iz Rusije; budući da bi se stoga trebalo smatrati da sigurna uporaba mulja doprinosi europskoj otpornosti i strateškoj autonomiji;</w:t>
      </w:r>
    </w:p>
    <w:p w:rsidR="0065092F" w:rsidRPr="00E067A5" w:rsidRDefault="00D35B71" w:rsidP="0065092F">
      <w:pPr>
        <w:pStyle w:val="NormalHanging12a"/>
        <w:rPr>
          <w:szCs w:val="24"/>
        </w:rPr>
      </w:pPr>
      <w:r>
        <w:t>AM</w:t>
      </w:r>
      <w:r w:rsidR="0065092F" w:rsidRPr="00E067A5">
        <w:t>.</w:t>
      </w:r>
      <w:r w:rsidR="0065092F" w:rsidRPr="00E067A5">
        <w:tab/>
        <w:t>budući da klimatske promjene predstavljaju veliku prijetnju vodnim resursima i vodnim ekosustavima; budući da se mnogi učinci klimatskih promjena očituju kroz vodu, kao što su intenzivnije i učestalije suše, ekstremnije poplave i nepredvidljivije sezonske padaline; budući da poplave i nestašica vode ugrožavaju sigurnost opskrbe hranom i vodom te zdravlje općeg stanovništva, što u konačnici utječe na socijalnu koheziju, ekonomsko blagostanje i stabilnost te ugrožava dugoročnu dostupnost tog dragocjenog resursa;</w:t>
      </w:r>
    </w:p>
    <w:p w:rsidR="0065092F" w:rsidRPr="00E067A5" w:rsidRDefault="00D35B71" w:rsidP="0065092F">
      <w:pPr>
        <w:pStyle w:val="NormalHanging12a"/>
        <w:rPr>
          <w:szCs w:val="24"/>
        </w:rPr>
      </w:pPr>
      <w:r>
        <w:t>AN</w:t>
      </w:r>
      <w:r w:rsidR="0065092F" w:rsidRPr="00E067A5">
        <w:t>.</w:t>
      </w:r>
      <w:r w:rsidR="0065092F" w:rsidRPr="00E067A5">
        <w:tab/>
        <w:t>budući da je u europskoj procjeni klimatskih rizika prepoznato da europske politike i mjere prilagodbe ne prate brzorastuće rizike koji ugrožavaju ekosustave, infrastrukturu, opskrbu hranom i vodom, zdravlje ljudi te gospodarstvo i financije</w:t>
      </w:r>
      <w:r w:rsidR="0065092F" w:rsidRPr="00E067A5">
        <w:rPr>
          <w:vertAlign w:val="superscript"/>
        </w:rPr>
        <w:footnoteReference w:id="53"/>
      </w:r>
      <w:r w:rsidR="0065092F" w:rsidRPr="00E067A5">
        <w:t>;</w:t>
      </w:r>
    </w:p>
    <w:p w:rsidR="0065092F" w:rsidRPr="00E067A5" w:rsidRDefault="00D35B71" w:rsidP="0065092F">
      <w:pPr>
        <w:pStyle w:val="NormalHanging12a"/>
        <w:rPr>
          <w:szCs w:val="24"/>
        </w:rPr>
      </w:pPr>
      <w:r>
        <w:t>AO</w:t>
      </w:r>
      <w:r w:rsidR="0065092F" w:rsidRPr="00E067A5">
        <w:t>.</w:t>
      </w:r>
      <w:r w:rsidR="0065092F" w:rsidRPr="00E067A5">
        <w:tab/>
        <w:t>budući da procjene Međuvladinog panela o klimatskim promjenama pokazuju da porast razine mora zbog klimatskih promjena dovodi do povećanja saliniteta tla i pitke vode, čime se ugrožava zdravlje ekosustava i kvaliteta vode te se utječe i na 80 milijuna Europljana koji žive u niskim obalnim područjima i naplavnim ravnicama; budući da su slatkovodni i morski ekosustavi međusobno povezani jer onečišćenje rijeka, poremećaji u protoku sedimenta i nestašica vode vrlo snažno utječu na zdravlje morskih ekosustava, posebno obalnih, kao i na održivost društvenih i gospodarskih aktivnosti koje o njima ovise, kao što su promet, ribarstvo, poljoprivreda akvakultura i turizam;</w:t>
      </w:r>
    </w:p>
    <w:p w:rsidR="0065092F" w:rsidRPr="00E067A5" w:rsidRDefault="00D35B71" w:rsidP="0065092F">
      <w:pPr>
        <w:pStyle w:val="NormalHanging12a"/>
        <w:rPr>
          <w:szCs w:val="24"/>
        </w:rPr>
      </w:pPr>
      <w:r>
        <w:t>AP</w:t>
      </w:r>
      <w:r w:rsidR="0065092F" w:rsidRPr="00E067A5">
        <w:t>.</w:t>
      </w:r>
      <w:r w:rsidR="0065092F" w:rsidRPr="00E067A5">
        <w:tab/>
        <w:t>budući da će se dugotrajne suše, ekstremne vrućine i velike poplave uzrokovane promjenom obrazaca vremenskih uvjeta intenzivirati i postati češće na cijelom kontinentu, čime će se naštetiti ekosustavima i ljudskom zdravlju te dovesti do velikih poremećaja u gospodarskim aktivnostima i smanjenja ukupne količine i kvalitete dostupne vode; budući da očuvanje vodnih resursa i prirodnih funkcija rijeka uz opskrbu dovoljnim količinama vode dobre kvalitete postaje velik izazov koji će iziskivati sve veće napore za prilagodbu klimatskim promjenama i njihovo ublažavanje, učinkovito upravljanje i inovativne mjere za povećanje dostupnosti vode; budući da će upravljanje nestašicom vode i rizicima od poplava na prihvatljiv i održiv način postati sve važnije diljem EU-a;</w:t>
      </w:r>
    </w:p>
    <w:p w:rsidR="0065092F" w:rsidRPr="00E067A5" w:rsidRDefault="00D35B71" w:rsidP="0065092F">
      <w:pPr>
        <w:pStyle w:val="NormalHanging12a"/>
        <w:rPr>
          <w:szCs w:val="24"/>
        </w:rPr>
      </w:pPr>
      <w:r>
        <w:lastRenderedPageBreak/>
        <w:t>AQ</w:t>
      </w:r>
      <w:r w:rsidR="0065092F" w:rsidRPr="00E067A5">
        <w:t>.</w:t>
      </w:r>
      <w:r w:rsidR="0065092F" w:rsidRPr="00E067A5">
        <w:tab/>
        <w:t>budući da je 2022. Europa doživjela najtoplije ljeto i drugu najtopliju godinu u povijesti, što je dovelo do suše koja je utjecala na više od 15 % teritorija EU-a; budući da je prosječni ekonomski gubitak uzrokovan sušama u EU-u između 1981. i 2010. procijenjen na oko 9 milijardi EUR godišnje; budući da se procjenjuje da bi se bez mjera prilagodbe godišnji gubici zbog suše u Europi i Ujedinjenoj Kraljevini mogli povećati na 45 milijardi EUR godišnje do 2100. uz zagrijavanje od 3 °C</w:t>
      </w:r>
      <w:r w:rsidR="0065092F" w:rsidRPr="00E067A5">
        <w:rPr>
          <w:vertAlign w:val="superscript"/>
        </w:rPr>
        <w:footnoteReference w:id="54"/>
      </w:r>
      <w:r w:rsidR="0065092F" w:rsidRPr="00E067A5">
        <w:t>; budući da su u razdoblju 1998. – 2020. poplave činile 43 % svih katastrofa u Europi; budući da učinci klimatskih promjena i društveno-gospodarski razvoj dovode do češćih poplava, što utječe na sve veći broj ljudi i uzrokuje sve veću štetu; budući da 12 % europskog stanovništva živi u poplavnim područjima</w:t>
      </w:r>
      <w:r w:rsidR="0065092F" w:rsidRPr="00E067A5">
        <w:rPr>
          <w:vertAlign w:val="superscript"/>
        </w:rPr>
        <w:footnoteReference w:id="55"/>
      </w:r>
      <w:r w:rsidR="0065092F" w:rsidRPr="00E067A5">
        <w:t>;</w:t>
      </w:r>
    </w:p>
    <w:p w:rsidR="0065092F" w:rsidRPr="00E067A5" w:rsidRDefault="00D35B71" w:rsidP="0065092F">
      <w:pPr>
        <w:pStyle w:val="NormalHanging12a"/>
        <w:rPr>
          <w:szCs w:val="24"/>
        </w:rPr>
      </w:pPr>
      <w:r>
        <w:t>AR</w:t>
      </w:r>
      <w:r w:rsidR="0065092F" w:rsidRPr="00E067A5">
        <w:t>.</w:t>
      </w:r>
      <w:r w:rsidR="0065092F" w:rsidRPr="00E067A5">
        <w:tab/>
        <w:t>budući da je trošak nedjelovanja u rješavanju izazova povezanih s vodom iznimno visok jer je 90 % katastrofa povezano s vodom</w:t>
      </w:r>
      <w:r w:rsidR="0065092F" w:rsidRPr="00E067A5">
        <w:rPr>
          <w:vertAlign w:val="superscript"/>
        </w:rPr>
        <w:footnoteReference w:id="56"/>
      </w:r>
      <w:r w:rsidR="0065092F" w:rsidRPr="00E067A5">
        <w:t>; budući da bi bez političkog djelovanja trošak ekonomskih gubitaka prouzročenih poplavama na obali do kraja stoljeća u EU-u mogao premašiti 1 bilijun EUR godišnje</w:t>
      </w:r>
      <w:r w:rsidR="0065092F" w:rsidRPr="00E067A5">
        <w:rPr>
          <w:vertAlign w:val="superscript"/>
        </w:rPr>
        <w:footnoteReference w:id="57"/>
      </w:r>
      <w:r w:rsidR="0065092F" w:rsidRPr="00E067A5">
        <w:t>, a ekonomski trošak suša u Europi do 2100. mogao bi premašiti 65 milijardi EUR godišnje</w:t>
      </w:r>
      <w:r w:rsidR="0065092F" w:rsidRPr="00E067A5">
        <w:rPr>
          <w:vertAlign w:val="superscript"/>
        </w:rPr>
        <w:footnoteReference w:id="58"/>
      </w:r>
      <w:r w:rsidR="0065092F" w:rsidRPr="00E067A5">
        <w:t>;</w:t>
      </w:r>
    </w:p>
    <w:p w:rsidR="0065092F" w:rsidRPr="00E067A5" w:rsidRDefault="00D35B71" w:rsidP="0065092F">
      <w:pPr>
        <w:pStyle w:val="NormalHanging12a"/>
        <w:rPr>
          <w:szCs w:val="24"/>
        </w:rPr>
      </w:pPr>
      <w:r>
        <w:t>AS</w:t>
      </w:r>
      <w:r w:rsidR="0065092F" w:rsidRPr="00E067A5">
        <w:t>.</w:t>
      </w:r>
      <w:r w:rsidR="0065092F" w:rsidRPr="00E067A5">
        <w:tab/>
        <w:t>budući da među državama članicama postoje znatne razlike u dostupnosti vode, strategijama upravljanja i obrascima korištenja te osjetljivosti na učinke klimatskih promjena; budući da je potreban prilagođen pristup kako bi se povećala otpornost vodoopskrbe i osiguralo održivo upravljanje vodama;</w:t>
      </w:r>
    </w:p>
    <w:p w:rsidR="0065092F" w:rsidRPr="00E067A5" w:rsidRDefault="00D35B71" w:rsidP="0065092F">
      <w:pPr>
        <w:pStyle w:val="NormalHanging12a"/>
        <w:rPr>
          <w:szCs w:val="24"/>
        </w:rPr>
      </w:pPr>
      <w:r>
        <w:t>AT</w:t>
      </w:r>
      <w:r w:rsidR="0065092F" w:rsidRPr="00E067A5">
        <w:t>.</w:t>
      </w:r>
      <w:r w:rsidR="0065092F" w:rsidRPr="00E067A5">
        <w:tab/>
        <w:t xml:space="preserve">budući da su suše jedna od glavnih katastrofalnih posljedica klimatskih promjena; budući da je oko 23 % teritorija Unije umjereno osjetljivo na dezertifikaciju, a 8 % je vrlo osjetljivo na nju; budući da su Mađarska, Bugarska, Španjolska i Italija među </w:t>
      </w:r>
      <w:proofErr w:type="spellStart"/>
      <w:r w:rsidR="0065092F" w:rsidRPr="00E067A5">
        <w:t>najpogođenijim</w:t>
      </w:r>
      <w:proofErr w:type="spellEnd"/>
      <w:r w:rsidR="0065092F" w:rsidRPr="00E067A5">
        <w:t xml:space="preserve"> zemljama, dok je 74 % površine Španjolske izloženo riziku od dezertifikacije; budući da bi se europskom strategijom za otpornost vodoopskrbe trebalo obuhvatiti više od dugotrajnih suša, dakle uzeti u obzir činjenicu da se </w:t>
      </w:r>
      <w:proofErr w:type="spellStart"/>
      <w:r w:rsidR="0065092F" w:rsidRPr="00E067A5">
        <w:t>polusušna</w:t>
      </w:r>
      <w:proofErr w:type="spellEnd"/>
      <w:r w:rsidR="0065092F" w:rsidRPr="00E067A5">
        <w:t xml:space="preserve"> linija kreće prema sjeveru, što bi dovelo do povećanja područja u EU-u koja će se suočiti s kroničnom dugotrajnom neraspoloživošću dostatnih slatkovodnih resursa;</w:t>
      </w:r>
    </w:p>
    <w:p w:rsidR="0065092F" w:rsidRPr="00E067A5" w:rsidRDefault="00D35B71" w:rsidP="0065092F">
      <w:pPr>
        <w:pStyle w:val="NormalHanging12a"/>
        <w:rPr>
          <w:szCs w:val="24"/>
        </w:rPr>
      </w:pPr>
      <w:r>
        <w:t>AU</w:t>
      </w:r>
      <w:r w:rsidR="0065092F" w:rsidRPr="00E067A5">
        <w:t>.</w:t>
      </w:r>
      <w:r w:rsidR="0065092F" w:rsidRPr="00E067A5">
        <w:tab/>
        <w:t>budući da su politike povezane s dezertifikacijom, potrošnjom vode i klimatskim promjenama usko povezane; budući da je EU 2015. u okviru Konvencije Ujedinjenih naroda o suzbijanju dezertifikacije i zatim ponovo 2024.</w:t>
      </w:r>
      <w:r w:rsidR="0065092F" w:rsidRPr="00E067A5">
        <w:rPr>
          <w:vertAlign w:val="superscript"/>
        </w:rPr>
        <w:footnoteReference w:id="59"/>
      </w:r>
      <w:r w:rsidR="0065092F" w:rsidRPr="00E067A5">
        <w:t xml:space="preserve"> još jednom potvrdio predanost postizanju neutralnosti degradacije zemljišta do 2030., što prema navodima iz tematskog izvješća Europskog revizorskog suda o dezertifikaciji vjerojatno neće biti postignuto;</w:t>
      </w:r>
    </w:p>
    <w:p w:rsidR="0065092F" w:rsidRPr="00E067A5" w:rsidRDefault="00D35B71" w:rsidP="0065092F">
      <w:pPr>
        <w:pStyle w:val="NormalHanging12a"/>
        <w:rPr>
          <w:szCs w:val="24"/>
        </w:rPr>
      </w:pPr>
      <w:r>
        <w:lastRenderedPageBreak/>
        <w:t>AV</w:t>
      </w:r>
      <w:r w:rsidR="0065092F" w:rsidRPr="00E067A5">
        <w:t>.</w:t>
      </w:r>
      <w:r w:rsidR="0065092F" w:rsidRPr="00E067A5">
        <w:tab/>
        <w:t>budući da vodna infrastruktura može doprinijeti održavanju stalnog i predvidljivog protoka vode i opskrbe vodom; budući da je 2022. prosječni godišnji protok vode u rijekama diljem Europe bio drugi najniži u zabilježenim podacima od 1991.</w:t>
      </w:r>
      <w:r w:rsidR="0065092F" w:rsidRPr="00E067A5">
        <w:rPr>
          <w:vertAlign w:val="superscript"/>
        </w:rPr>
        <w:footnoteReference w:id="60"/>
      </w:r>
      <w:r w:rsidR="0065092F" w:rsidRPr="00E067A5">
        <w:t>;</w:t>
      </w:r>
    </w:p>
    <w:p w:rsidR="0065092F" w:rsidRPr="00E067A5" w:rsidRDefault="00D35B71" w:rsidP="0065092F">
      <w:pPr>
        <w:pStyle w:val="NormalHanging12a"/>
        <w:rPr>
          <w:szCs w:val="24"/>
        </w:rPr>
      </w:pPr>
      <w:r>
        <w:t>AW</w:t>
      </w:r>
      <w:r w:rsidR="0065092F" w:rsidRPr="00E067A5">
        <w:t>.</w:t>
      </w:r>
      <w:r w:rsidR="0065092F" w:rsidRPr="00E067A5">
        <w:tab/>
        <w:t>budući da su nizvodna područja posebno ovisna o gospodarenju vodama i zahvaćanju vode u uzvodnim područjima; budući da bi se države članice trebale suzdržati od provedbe mjera kojima se znatno povećavaju rizici od poplava uzvodno ili nizvodno od drugih zemalja u istom riječnom slivu u skladu s Okvirnom direktivom o vodama;</w:t>
      </w:r>
    </w:p>
    <w:p w:rsidR="0065092F" w:rsidRPr="00E067A5" w:rsidRDefault="00D35B71" w:rsidP="0065092F">
      <w:pPr>
        <w:pStyle w:val="NormalHanging12a"/>
        <w:rPr>
          <w:szCs w:val="24"/>
        </w:rPr>
      </w:pPr>
      <w:r>
        <w:t>AX</w:t>
      </w:r>
      <w:r w:rsidR="0065092F" w:rsidRPr="00E067A5">
        <w:t>.</w:t>
      </w:r>
      <w:r w:rsidR="0065092F" w:rsidRPr="00E067A5">
        <w:tab/>
        <w:t xml:space="preserve">budući da prirodna rješenja nude relevantne intervencije koje, kad su prilagođena konkretnim ekosustavima i potrebama, mogu povećati otpornost u hidrološkom ciklusu i donijeti višestruke koristi u smislu zaštite biološke raznolikosti, sekvestracije ugljika, bolje kvalitete vode, zadržavanja hranjivih tvari, opskrbe pitkom vodom, sprečavanja šumskih požara i ublažavanja rizika od poplava; budući da prirodna rješenja mogu poboljšati djelotvornost i </w:t>
      </w:r>
      <w:proofErr w:type="spellStart"/>
      <w:r w:rsidR="0065092F" w:rsidRPr="00E067A5">
        <w:t>operabilnost</w:t>
      </w:r>
      <w:proofErr w:type="spellEnd"/>
      <w:r w:rsidR="0065092F" w:rsidRPr="00E067A5">
        <w:t xml:space="preserve"> vodne infrastrukture, čime se u mnogim slučajevima osigurava komplementarnost obaju rješenja;</w:t>
      </w:r>
    </w:p>
    <w:p w:rsidR="0065092F" w:rsidRPr="00E067A5" w:rsidRDefault="00D35B71" w:rsidP="0065092F">
      <w:pPr>
        <w:pStyle w:val="NormalHanging12a"/>
        <w:rPr>
          <w:szCs w:val="24"/>
        </w:rPr>
      </w:pPr>
      <w:r>
        <w:t>AY</w:t>
      </w:r>
      <w:r w:rsidR="0065092F" w:rsidRPr="00E067A5">
        <w:t>.</w:t>
      </w:r>
      <w:r w:rsidR="0065092F" w:rsidRPr="00E067A5">
        <w:tab/>
        <w:t>budući da su mjere prirodnog zadržavanja vode prirodna rješenja čiji je cilj skladištenje vode u prirodnim, poljoprivrednim, šumskim i urbanim krajobrazima;</w:t>
      </w:r>
    </w:p>
    <w:p w:rsidR="0065092F" w:rsidRPr="00E067A5" w:rsidRDefault="00D35B71" w:rsidP="0065092F">
      <w:pPr>
        <w:pStyle w:val="NormalHanging12a"/>
        <w:rPr>
          <w:szCs w:val="24"/>
        </w:rPr>
      </w:pPr>
      <w:r>
        <w:t>AZ</w:t>
      </w:r>
      <w:r w:rsidR="0065092F" w:rsidRPr="00E067A5">
        <w:t>.</w:t>
      </w:r>
      <w:r w:rsidR="0065092F" w:rsidRPr="00E067A5">
        <w:tab/>
        <w:t>budući da voda nije kao drugi komercijalni proizvodi, već je naslijeđe koje treba čuvati, zaštititi i postupati s njome kao takvim, budući da u skladu s Direktivom (EU) 2024/1203 o zaštiti okoliša putem kaznenog prava</w:t>
      </w:r>
      <w:r w:rsidR="0065092F" w:rsidRPr="00E067A5">
        <w:rPr>
          <w:rStyle w:val="FootnoteReference"/>
        </w:rPr>
        <w:footnoteReference w:id="61"/>
      </w:r>
      <w:r w:rsidR="0065092F" w:rsidRPr="00E067A5">
        <w:t xml:space="preserve"> zahvaćanje površinskih ili podzemnih voda u smislu Okvirne direktive o vodama predstavlja kazneno djelo ako je takvo postupanje nezakonito i namjerno te ako uzrokuje ili bi moglo uzrokovati znatnu štetu ekološkom stanju ili potencijalu tijela površinskih voda ili količinskom stanju tijela podzemnih voda;</w:t>
      </w:r>
    </w:p>
    <w:p w:rsidR="0065092F" w:rsidRPr="00E067A5" w:rsidRDefault="00D35B71" w:rsidP="0065092F">
      <w:pPr>
        <w:pStyle w:val="NormalHanging12a"/>
        <w:rPr>
          <w:szCs w:val="24"/>
        </w:rPr>
      </w:pPr>
      <w:r>
        <w:t>BA</w:t>
      </w:r>
      <w:r w:rsidR="0065092F" w:rsidRPr="00E067A5">
        <w:t>.</w:t>
      </w:r>
      <w:r w:rsidR="0065092F" w:rsidRPr="00E067A5">
        <w:tab/>
        <w:t>budući da biološka raznolikost tla i organski ugljik u tlu utječu na kapacitet zadržavanja vode; budući da erozija tla, zbijanje tla i određene prakse upravljanja tlom koje uzrokuju degradaciju tla dovode do stalnog smanjenja kapaciteta tla za zadržavanje vode, što posljedično pogoršava suše i poplave i ima izravan negativan učinak na poljoprivredu; budući da je stoga zdravo tlo jedan od pokretača otpornosti vode, kojem bi se trebalo pristupiti i upravljati na razini riječnog sliva; budući da je bolje gospodarenje zemljištem ključno za sprečavanje katastrofa;</w:t>
      </w:r>
    </w:p>
    <w:p w:rsidR="0065092F" w:rsidRPr="00E067A5" w:rsidRDefault="00D35B71" w:rsidP="0065092F">
      <w:pPr>
        <w:pStyle w:val="NormalHanging12a"/>
        <w:rPr>
          <w:szCs w:val="24"/>
        </w:rPr>
      </w:pPr>
      <w:r>
        <w:t>BB</w:t>
      </w:r>
      <w:r w:rsidR="0065092F" w:rsidRPr="00E067A5">
        <w:t>.</w:t>
      </w:r>
      <w:r w:rsidR="0065092F" w:rsidRPr="00E067A5">
        <w:tab/>
        <w:t>budući da trenutačni višegodišnji financijski okvir (VFO) uključuje ambiciozan, ali neobvezujući cilj koji obuhvaća da se najmanje 7,5 % godišnje potrošnje EU-a namijeni ciljevima biološke raznolikosti u 2024. i 10 % u 2026. i 2027.; budući da je u novi financijski okvir potrebno uključiti vodnu perspektivu kako bi se osigurali dostatni resursi za buduću europsku strategiju za otpornost vodoopskrbe kojom bi se osigurali otporni vodni ekosustavi i vodna infrastruktura te sigurnost opskrbe vodom te olakšala ulaganja u inovativna rješenja;</w:t>
      </w:r>
    </w:p>
    <w:p w:rsidR="0065092F" w:rsidRPr="00E067A5" w:rsidRDefault="00D35B71" w:rsidP="0065092F">
      <w:pPr>
        <w:pStyle w:val="NormalHanging12a"/>
        <w:rPr>
          <w:szCs w:val="24"/>
        </w:rPr>
      </w:pPr>
      <w:r>
        <w:t>BC</w:t>
      </w:r>
      <w:r w:rsidR="0065092F" w:rsidRPr="00E067A5">
        <w:t>.</w:t>
      </w:r>
      <w:r w:rsidR="0065092F" w:rsidRPr="00E067A5">
        <w:tab/>
        <w:t xml:space="preserve">budući da je financiranje kohezijske politike imalo ključnu ulogu u poboljšanju usluga vodoopskrbe i odvodnje u svim državama članicama; budući da je potrebna </w:t>
      </w:r>
      <w:r w:rsidR="0065092F" w:rsidRPr="00E067A5">
        <w:lastRenderedPageBreak/>
        <w:t>kontinuirana potpora kako bi se osigurala njihova dugoročna otpornost i usklađenost sa sve strožim standardima kvalitete;</w:t>
      </w:r>
    </w:p>
    <w:p w:rsidR="0065092F" w:rsidRPr="00E067A5" w:rsidRDefault="00D35B71" w:rsidP="0065092F">
      <w:pPr>
        <w:pStyle w:val="NormalHanging12a"/>
        <w:rPr>
          <w:szCs w:val="24"/>
        </w:rPr>
      </w:pPr>
      <w:r>
        <w:t>BD</w:t>
      </w:r>
      <w:r w:rsidR="0065092F" w:rsidRPr="00E067A5">
        <w:t>.</w:t>
      </w:r>
      <w:r w:rsidR="0065092F" w:rsidRPr="00E067A5">
        <w:tab/>
        <w:t>budući da politike određivanja cijena mogu poboljšati učinkovitost korištenja vode; budući da su takve politike u nacionalnoj nadležnosti i da se u okviru njih uzimaju u obzir regionalne razlike u pogledu dostupnosti vode i vodoopskrbnih izvora; budući da određivanje cijena može imati važnu ulogu u poticanju kućanstava i gospodarskih sektora da optimiziraju potrošnju, kao i u osiguravanju stvarnog sudjelovanja potrošača vode u ostvarivanju povrata troškova vodnih usluga; budući da bi se u politikama određivanja cijena trebala uzeti u obzir i cjenovna pristupačnost za kućanstva i mala poduzeća;</w:t>
      </w:r>
    </w:p>
    <w:p w:rsidR="0065092F" w:rsidRPr="00E067A5" w:rsidRDefault="00D35B71" w:rsidP="0065092F">
      <w:pPr>
        <w:pStyle w:val="NormalHanging12a"/>
        <w:rPr>
          <w:szCs w:val="24"/>
        </w:rPr>
      </w:pPr>
      <w:r>
        <w:t>BE</w:t>
      </w:r>
      <w:r w:rsidR="0065092F" w:rsidRPr="00E067A5">
        <w:t>.</w:t>
      </w:r>
      <w:r w:rsidR="0065092F" w:rsidRPr="00E067A5">
        <w:tab/>
        <w:t>budući da digitalizacija i inovacije mogu učinkovito pomoći državama članicama, regionalnim tijelima i Komisiji u prikupljanju podataka o upravljanju vodama i njihovu praćenju; budući da je EU predvodnik u novim tehnološkim dostignućima u vodnom sektoru i drži 40 % svih međunarodnih skupina patenata u tom sektoru u razdoblju od 1992. do 2021.</w:t>
      </w:r>
      <w:r w:rsidR="0065092F" w:rsidRPr="00E067A5">
        <w:rPr>
          <w:vertAlign w:val="superscript"/>
        </w:rPr>
        <w:footnoteReference w:id="62"/>
      </w:r>
      <w:r w:rsidR="0065092F" w:rsidRPr="00E067A5">
        <w:t>, što je potrebno poticati i njegovati te u potpunosti iskoristiti potencijal unutarnjeg tržišta; budući da je potrebno ispitati prepreke uvođenju i širenju novih vodnih tehnologija te zajamčiti pravedne jednake uvjete na europskoj razini; budući da je potrebna kontinuirana potpora istraživanju u području vodnih tehnologija kako bi se osigurala i otvorila radna mjesta te potaknula europska konkurentnost;</w:t>
      </w:r>
    </w:p>
    <w:p w:rsidR="0065092F" w:rsidRPr="00E067A5" w:rsidRDefault="00D35B71" w:rsidP="0065092F">
      <w:pPr>
        <w:pStyle w:val="NormalHanging12a"/>
        <w:rPr>
          <w:szCs w:val="24"/>
        </w:rPr>
      </w:pPr>
      <w:r>
        <w:t>BF</w:t>
      </w:r>
      <w:r w:rsidR="0065092F" w:rsidRPr="00E067A5">
        <w:t>.</w:t>
      </w:r>
      <w:r w:rsidR="0065092F" w:rsidRPr="00E067A5">
        <w:tab/>
        <w:t>budući da su inovacije ključan alat za pomoć vodnom sektoru u suočavanju s izazovima ciljeva održivog razvoja Ujedinjenih naroda, prilagodbi klimatskim promjenama i povećanju učinkovitosti upotrebe vode;</w:t>
      </w:r>
    </w:p>
    <w:p w:rsidR="0065092F" w:rsidRPr="00E067A5" w:rsidRDefault="00D35B71" w:rsidP="0065092F">
      <w:pPr>
        <w:pStyle w:val="NormalHanging12a"/>
        <w:rPr>
          <w:szCs w:val="24"/>
        </w:rPr>
      </w:pPr>
      <w:r>
        <w:t>BG</w:t>
      </w:r>
      <w:r w:rsidR="0065092F" w:rsidRPr="00E067A5">
        <w:t>.</w:t>
      </w:r>
      <w:r w:rsidR="0065092F" w:rsidRPr="00E067A5">
        <w:tab/>
        <w:t>budući da uvođenje tehnologija za praćenje i modeliranje i dalje zaostaje u mnogim državama članicama i da je digitalizacija sektora prespora; budući da odredbe o planovima upravljanja riječnim slivovima u Okvirnoj direktivi o vodama ne uključuju izričito konkretne mjere za digitalizaciju vodnog sektora; budući da su zajednički nedostaci trenutačnih politika u kojima se iskorištavaju potencijalna digitalna rješenja povezani s nedostatkom tehnoloških smjernica, standarda praćenja, integracije politika, standardizacije i uključivanja javnosti;</w:t>
      </w:r>
    </w:p>
    <w:p w:rsidR="0065092F" w:rsidRPr="00E067A5" w:rsidRDefault="00D35B71" w:rsidP="0065092F">
      <w:pPr>
        <w:pStyle w:val="NormalHanging12a"/>
        <w:rPr>
          <w:szCs w:val="24"/>
        </w:rPr>
      </w:pPr>
      <w:r>
        <w:t>BH</w:t>
      </w:r>
      <w:r w:rsidR="0065092F" w:rsidRPr="00E067A5">
        <w:t>.</w:t>
      </w:r>
      <w:r w:rsidR="0065092F" w:rsidRPr="00E067A5">
        <w:tab/>
        <w:t xml:space="preserve">budući da je sektor voda osjetljiv na razne prijetnje, uključujući fizičke napade, </w:t>
      </w:r>
      <w:proofErr w:type="spellStart"/>
      <w:r w:rsidR="0065092F" w:rsidRPr="00E067A5">
        <w:t>kibernetičke</w:t>
      </w:r>
      <w:proofErr w:type="spellEnd"/>
      <w:r w:rsidR="0065092F" w:rsidRPr="00E067A5">
        <w:t xml:space="preserve"> napade i onečišćenje štetnim uzročnicima; budući da bi takvi incidenti mogli dovesti do raširenih bolesti, žrtava i poremećaja u pružanju usluga, što bi znatno utjecalo na javno zdravlje, okoliš i gospodarsku stabilnost; budući da bi digitalizacija upravljanja vodama mogla dovesti do dodatnih sigurnosnih rizika u kontekstu sve većih neprijateljskih napada na kritičnu infrastrukturu; budući da provedba Direktive NIS 2 i Direktive o otpornosti kritičnih subjekata može doprinijeti ublažavanju sigurnosnih rizika za ključne sustave za vodu (za piće) i infrastrukturu za vodu (za piće) koji proizlaze iz geopolitičkih napetosti;</w:t>
      </w:r>
    </w:p>
    <w:p w:rsidR="0065092F" w:rsidRPr="00E067A5" w:rsidRDefault="00D35B71" w:rsidP="0065092F">
      <w:pPr>
        <w:pStyle w:val="NormalHanging12a"/>
        <w:rPr>
          <w:szCs w:val="24"/>
        </w:rPr>
      </w:pPr>
      <w:r>
        <w:t>BI</w:t>
      </w:r>
      <w:r w:rsidR="0065092F" w:rsidRPr="00E067A5">
        <w:t>.</w:t>
      </w:r>
      <w:r w:rsidR="0065092F" w:rsidRPr="00E067A5">
        <w:tab/>
        <w:t xml:space="preserve">budući da napredak u senzorskoj tehnologiji, računalstvu, umjetnoj inteligenciji i upravljanju velikim količinama podataka može pomoći u praćenju količine i kvalitete vode te poslužiti kao temelj za operativne odluke tvoraca politika i poduzeća za </w:t>
      </w:r>
      <w:r w:rsidR="0065092F" w:rsidRPr="00E067A5">
        <w:lastRenderedPageBreak/>
        <w:t>upravljanje vodama; budući da su dostupne inovacije u prirodnim sustavima za upravljanje vodama koje mogu doprinijeti otpornom upravljanju vodama;</w:t>
      </w:r>
    </w:p>
    <w:p w:rsidR="0065092F" w:rsidRPr="00E067A5" w:rsidRDefault="00D35B71" w:rsidP="0065092F">
      <w:pPr>
        <w:pStyle w:val="NormalHanging12a"/>
        <w:rPr>
          <w:szCs w:val="24"/>
        </w:rPr>
      </w:pPr>
      <w:r>
        <w:t>BJ</w:t>
      </w:r>
      <w:r w:rsidR="0065092F" w:rsidRPr="00E067A5">
        <w:t>.</w:t>
      </w:r>
      <w:r w:rsidR="0065092F" w:rsidRPr="00E067A5">
        <w:tab/>
        <w:t>budući da je potrošnja vode ključna sastavnica životnog ciklusa umjetne inteligencije, kako u radu podatkovnih centara tako i u proizvodnji hardvera; budući da bi brzo širenje tehnologije moglo dovesti do eksponencijalnog povećanja potražnje za vodnim resursima; budući da ta ovisnost o sve oskudnijim resursima predstavlja znatne izazove u pogledu održivosti; budući da strateške tehnologije, kao što su poluvodiči, vodik, baterije za električna vozila i podatkovni centri, imaju ključnu ulogu u postizanju konkurentnog i autonomnog EU-a;</w:t>
      </w:r>
    </w:p>
    <w:p w:rsidR="0065092F" w:rsidRPr="00E067A5" w:rsidRDefault="00D35B71" w:rsidP="0065092F">
      <w:pPr>
        <w:pStyle w:val="NormalHanging12a"/>
        <w:rPr>
          <w:szCs w:val="24"/>
        </w:rPr>
      </w:pPr>
      <w:r>
        <w:t>BK</w:t>
      </w:r>
      <w:r w:rsidR="0065092F" w:rsidRPr="00E067A5">
        <w:t>.</w:t>
      </w:r>
      <w:r w:rsidR="0065092F" w:rsidRPr="00E067A5">
        <w:tab/>
        <w:t>budući da su rashladni uređaji i rashladni tornjevi, koji se temelje na inovativnim tehnologijama hlađenja kao što su isparavanje i hlađenje sa zatvorenom petljom, već dostupni i mogu doprinijeti smanjenju potrošnje vode u industrijskim sustavima te sustavima grijanja, ventilacije i klimatizacije;</w:t>
      </w:r>
    </w:p>
    <w:p w:rsidR="0065092F" w:rsidRPr="00E067A5" w:rsidRDefault="00D35B71" w:rsidP="0065092F">
      <w:pPr>
        <w:pStyle w:val="NormalHanging12a"/>
        <w:rPr>
          <w:szCs w:val="24"/>
        </w:rPr>
      </w:pPr>
      <w:r>
        <w:t>BL</w:t>
      </w:r>
      <w:r w:rsidR="0065092F" w:rsidRPr="00E067A5">
        <w:t>.</w:t>
      </w:r>
      <w:r w:rsidR="0065092F" w:rsidRPr="00E067A5">
        <w:tab/>
        <w:t xml:space="preserve">budući da je potrebno promicati istraživanja u cilju proizvodnje alternativnih aktivnih sastojaka za borbu protiv nametnika kako bi se osiguralo bolje zdravlje bilja i smanjilo upotrebu sirovina i </w:t>
      </w:r>
      <w:proofErr w:type="spellStart"/>
      <w:r w:rsidR="0065092F" w:rsidRPr="00E067A5">
        <w:t>fitosanitarnih</w:t>
      </w:r>
      <w:proofErr w:type="spellEnd"/>
      <w:r w:rsidR="0065092F" w:rsidRPr="00E067A5">
        <w:t xml:space="preserve"> proizvoda;</w:t>
      </w:r>
    </w:p>
    <w:p w:rsidR="0065092F" w:rsidRPr="00E067A5" w:rsidRDefault="00D35B71" w:rsidP="0065092F">
      <w:pPr>
        <w:pStyle w:val="NormalHanging12a"/>
      </w:pPr>
      <w:r>
        <w:t>BM</w:t>
      </w:r>
      <w:r w:rsidR="0065092F" w:rsidRPr="00E067A5">
        <w:t>.</w:t>
      </w:r>
      <w:r w:rsidR="0065092F" w:rsidRPr="00E067A5">
        <w:tab/>
        <w:t>budući da otpornost vodoopskrbe ima ključno mjesto u obrazovanju i poučavanju te podizanju razine osviještenosti i informiranju o funkcioniranju vodnog ciklusa;</w:t>
      </w:r>
    </w:p>
    <w:p w:rsidR="0065092F" w:rsidRPr="00E067A5" w:rsidRDefault="00D35B71" w:rsidP="0065092F">
      <w:pPr>
        <w:pStyle w:val="NormalHanging12a"/>
      </w:pPr>
      <w:r>
        <w:t>BN</w:t>
      </w:r>
      <w:r w:rsidR="0065092F" w:rsidRPr="00E067A5">
        <w:t>.</w:t>
      </w:r>
      <w:r w:rsidR="0065092F" w:rsidRPr="00E067A5">
        <w:tab/>
        <w:t>budući da ograničen pristup vodi i povezanoj infrastrukturi ima negativan učinak, posebno na žene, jer ugrožava ostvarivanje drugih ljudskih prava, kao što su samoodređenje, ekonomska neovisnost i obrazovanje;</w:t>
      </w:r>
    </w:p>
    <w:p w:rsidR="0065092F" w:rsidRPr="00E067A5" w:rsidRDefault="00D35B71" w:rsidP="0065092F">
      <w:pPr>
        <w:pStyle w:val="NormalHanging12a"/>
        <w:rPr>
          <w:szCs w:val="24"/>
        </w:rPr>
      </w:pPr>
      <w:r>
        <w:t>BO</w:t>
      </w:r>
      <w:r w:rsidR="0065092F" w:rsidRPr="00E067A5">
        <w:t>.</w:t>
      </w:r>
      <w:r w:rsidR="0065092F" w:rsidRPr="00E067A5">
        <w:tab/>
        <w:t>budući da je 60 % europskih riječnih slivova transnacionalno, zbog čega je ključna učinkovita prekogranična suradnja; budući da 20 europskih zemalja ovisi o drugim zemljama u pogledu više od 10 % svojih vodnih resursa, dok pet zemalja u pogledu više od 75 % svojih resursa ovisi o resursima koji iz inozemstva dolaze rijekama</w:t>
      </w:r>
      <w:r w:rsidR="0065092F" w:rsidRPr="00E067A5">
        <w:rPr>
          <w:vertAlign w:val="superscript"/>
        </w:rPr>
        <w:footnoteReference w:id="63"/>
      </w:r>
      <w:r w:rsidR="0065092F" w:rsidRPr="00E067A5">
        <w:t>; budući da bi tu suradnju trebalo ojačati kako bi se uzeli u obzir trenutačni i budući klimatski izazovi kao što su suše i poplave;</w:t>
      </w:r>
    </w:p>
    <w:p w:rsidR="0065092F" w:rsidRPr="00E067A5" w:rsidRDefault="00D35B71" w:rsidP="0065092F">
      <w:pPr>
        <w:pStyle w:val="NormalHanging12a"/>
        <w:rPr>
          <w:szCs w:val="24"/>
        </w:rPr>
      </w:pPr>
      <w:r>
        <w:t>BP</w:t>
      </w:r>
      <w:r w:rsidR="0065092F" w:rsidRPr="00E067A5">
        <w:t>.</w:t>
      </w:r>
      <w:r w:rsidR="0065092F" w:rsidRPr="00E067A5">
        <w:tab/>
        <w:t xml:space="preserve">budući da je glavni tajnik Ujedinjenih naroda António </w:t>
      </w:r>
      <w:proofErr w:type="spellStart"/>
      <w:r w:rsidR="0065092F" w:rsidRPr="00E067A5">
        <w:t>Guterres</w:t>
      </w:r>
      <w:proofErr w:type="spellEnd"/>
      <w:r w:rsidR="0065092F" w:rsidRPr="00E067A5">
        <w:t xml:space="preserve"> imenovao posebnog izaslanika za vodu s ciljem jačanja međunarodne suradnje i sinergija među međunarodnim vodnim procesima;</w:t>
      </w:r>
    </w:p>
    <w:p w:rsidR="0065092F" w:rsidRPr="00E067A5" w:rsidRDefault="00D35B71" w:rsidP="0065092F">
      <w:pPr>
        <w:pStyle w:val="NormalHanging12a"/>
        <w:rPr>
          <w:szCs w:val="24"/>
        </w:rPr>
      </w:pPr>
      <w:r>
        <w:t>BQ</w:t>
      </w:r>
      <w:r w:rsidR="0065092F" w:rsidRPr="00E067A5">
        <w:t>.</w:t>
      </w:r>
      <w:r w:rsidR="0065092F" w:rsidRPr="00E067A5">
        <w:tab/>
        <w:t>budući da su pristup čistoj vodi i održiva i otporna sanitarna infrastruktura ključne sastavnice pristupa „Jedno zdravlje”, čime se prepoznaje međusobna povezanost zdravlja ljudi i onečišćenja vode;</w:t>
      </w:r>
    </w:p>
    <w:p w:rsidR="0065092F" w:rsidRPr="00E067A5" w:rsidRDefault="00D35B71" w:rsidP="0065092F">
      <w:pPr>
        <w:pStyle w:val="NormalHanging12a"/>
        <w:rPr>
          <w:szCs w:val="24"/>
        </w:rPr>
      </w:pPr>
      <w:r>
        <w:t>BR</w:t>
      </w:r>
      <w:r w:rsidR="0065092F" w:rsidRPr="00E067A5">
        <w:t>.</w:t>
      </w:r>
      <w:r w:rsidR="0065092F" w:rsidRPr="00E067A5">
        <w:tab/>
        <w:t>budući da prekogranična i međusektorska suradnja u području voda donosi brojne koristi, uključujući poboljšanje sigurnosti opskrbe hranom, održavanje zdravih životnih uvjeta i ekosustava, pomoć u rješavanju problema otpornosti na klimatske promjene, doprinos smanjenju rizika od katastrofa, pružanje obnovljive energije, potporu gradovima i industriji te poticanje regionalne integracije i mira;</w:t>
      </w:r>
    </w:p>
    <w:p w:rsidR="0065092F" w:rsidRPr="00E067A5" w:rsidRDefault="00D35B71" w:rsidP="0065092F">
      <w:pPr>
        <w:pStyle w:val="NormalHanging12a"/>
        <w:rPr>
          <w:szCs w:val="24"/>
        </w:rPr>
      </w:pPr>
      <w:r>
        <w:t>BS</w:t>
      </w:r>
      <w:r w:rsidR="0065092F" w:rsidRPr="00E067A5">
        <w:t>.</w:t>
      </w:r>
      <w:r w:rsidR="0065092F" w:rsidRPr="00E067A5">
        <w:tab/>
        <w:t xml:space="preserve">budući da geopolitička kretanja pokazuju da bi EU trebao biti spreman izdržati pritisak izazova koji izlaze izvan domene okoliša; budući da prijetnje koje nisu povezane s okolišem, kao što su nedavne nesreće u vezi s oštećenim kabelom u Baltičkom moru, </w:t>
      </w:r>
      <w:r w:rsidR="0065092F" w:rsidRPr="00E067A5">
        <w:lastRenderedPageBreak/>
        <w:t>šalju EU-u snažnu poruku da je jačanje prekogranične suradnje ključno za postizanje ciljeva povezanih s okolišem i sigurnošću;</w:t>
      </w:r>
    </w:p>
    <w:p w:rsidR="0065092F" w:rsidRPr="00E067A5" w:rsidRDefault="00D35B71" w:rsidP="0065092F">
      <w:pPr>
        <w:pStyle w:val="NormalHanging12a"/>
        <w:rPr>
          <w:szCs w:val="24"/>
        </w:rPr>
      </w:pPr>
      <w:r>
        <w:t>BT</w:t>
      </w:r>
      <w:r w:rsidR="0065092F" w:rsidRPr="00E067A5">
        <w:t>.</w:t>
      </w:r>
      <w:r w:rsidR="0065092F" w:rsidRPr="00E067A5">
        <w:tab/>
        <w:t>budući da kroz 25 država članica prolazi oko 41 000 kilometara unutarnjih plovnih putova; budući da unutarnji plovni putovi, koji se oslanjaju na dostupnost vodnih resursa, imaju ključnu ulogu u optimizaciji opskrbe vodom i ublažavanju posljedica suša i poplava, kao i u podupiranju gospodarskih aktivnosti i razvoja regija;</w:t>
      </w:r>
    </w:p>
    <w:p w:rsidR="0065092F" w:rsidRPr="00E067A5" w:rsidRDefault="00D35B71" w:rsidP="0065092F">
      <w:pPr>
        <w:pStyle w:val="NormalHanging12a"/>
      </w:pPr>
      <w:r>
        <w:t>BU</w:t>
      </w:r>
      <w:r w:rsidR="0065092F" w:rsidRPr="00E067A5">
        <w:t>.</w:t>
      </w:r>
      <w:r w:rsidR="0065092F" w:rsidRPr="00E067A5">
        <w:tab/>
        <w:t>budući da su sve veća nestašica vode, nejednakosti u pristupu vodi i vanjski šokovi u vodnom sektoru povećali međuovisnosti, rezultirali većom konkurencijom za vodu i doveli do složenih gospodarskih posljedica;</w:t>
      </w:r>
    </w:p>
    <w:p w:rsidR="0065092F" w:rsidRPr="00E067A5" w:rsidRDefault="0065092F" w:rsidP="0065092F">
      <w:pPr>
        <w:pStyle w:val="Normal12a24b"/>
      </w:pPr>
      <w:r w:rsidRPr="00E067A5">
        <w:rPr>
          <w:rStyle w:val="BoldItalic"/>
        </w:rPr>
        <w:t>Opće napomene</w:t>
      </w:r>
    </w:p>
    <w:p w:rsidR="0065092F" w:rsidRPr="00E067A5" w:rsidRDefault="0065092F" w:rsidP="0065092F">
      <w:pPr>
        <w:pStyle w:val="NormalHanging12a"/>
        <w:rPr>
          <w:szCs w:val="24"/>
        </w:rPr>
      </w:pPr>
      <w:r w:rsidRPr="00E067A5">
        <w:t>1.</w:t>
      </w:r>
      <w:r w:rsidRPr="00E067A5">
        <w:tab/>
        <w:t xml:space="preserve">pozdravlja i podupire najavu predsjednice von </w:t>
      </w:r>
      <w:proofErr w:type="spellStart"/>
      <w:r w:rsidRPr="00E067A5">
        <w:t>der</w:t>
      </w:r>
      <w:proofErr w:type="spellEnd"/>
      <w:r w:rsidRPr="00E067A5">
        <w:t xml:space="preserve"> </w:t>
      </w:r>
      <w:proofErr w:type="spellStart"/>
      <w:r w:rsidRPr="00E067A5">
        <w:t>Leyen</w:t>
      </w:r>
      <w:proofErr w:type="spellEnd"/>
      <w:r w:rsidRPr="00E067A5">
        <w:t xml:space="preserve"> u političkim smjernicama za sljedeću Europsku komisiju (2024. – 2029.) o predlaganju europske strategije za otpornost vodoopskrbe za rješavanje problema učinkovitosti potrošnje vode, nestašice vode, onečišćenja i rizika povezanih s vodom, kao i prepoznavanje da je voda neizostavan resurs koji je sve više pod pritiskom zbog klimatskih promjena i sve veće potražnje;</w:t>
      </w:r>
    </w:p>
    <w:p w:rsidR="0065092F" w:rsidRPr="00E067A5" w:rsidRDefault="0065092F" w:rsidP="0065092F">
      <w:pPr>
        <w:pStyle w:val="NormalHanging12a"/>
        <w:rPr>
          <w:szCs w:val="24"/>
        </w:rPr>
      </w:pPr>
      <w:r w:rsidRPr="00E067A5">
        <w:t>2.</w:t>
      </w:r>
      <w:r w:rsidRPr="00E067A5">
        <w:tab/>
        <w:t>smatra da bi pri provedbi zakonodavstva trebalo uzeti u obzir gospodarsku konkurentnost u skladu s kompasom konkurentnosti; poziva na provedbu zakonodavstva EU-a o okolišu kako bi se izgradila otporna i konkurentna Europa, prilagodilo klimatskim promjenama i ublažilo ih, zaustavio gubitak biološke raznolikosti, spriječilo onečišćenje, zajamčila sigurnost opskrbe hranom, ograničila upotreba resursa i smanjio otpad te težilo učinkovitoj upotrebi resursa, uključujući vodu, uzimajući pritom u obzir načelo predostrožnosti, načelo kontrole na izvoru i načelo „onečišćivač plaća”; ističe činjenicu da dostupnost vode utječe na količinu, kvalitetu, raznolikost i sezonsku dostupnost hrane koja se može proizvesti;</w:t>
      </w:r>
    </w:p>
    <w:p w:rsidR="0065092F" w:rsidRPr="00E067A5" w:rsidRDefault="0065092F" w:rsidP="0065092F">
      <w:pPr>
        <w:pStyle w:val="NormalHanging12a"/>
        <w:rPr>
          <w:szCs w:val="24"/>
        </w:rPr>
      </w:pPr>
      <w:r w:rsidRPr="00E067A5">
        <w:t>3.</w:t>
      </w:r>
      <w:r w:rsidRPr="00E067A5">
        <w:tab/>
        <w:t>poziva EU da u međunarodnu dimenziju strategije uključi svoje obveze preuzete u kontekstu dijaloga COP29 u Bakuu o vodi za djelovanje u području klime i Konferencije UN-a o vodama 2023.;</w:t>
      </w:r>
    </w:p>
    <w:p w:rsidR="0065092F" w:rsidRPr="00E067A5" w:rsidRDefault="0065092F" w:rsidP="0065092F">
      <w:pPr>
        <w:pStyle w:val="NormalHanging12a"/>
        <w:rPr>
          <w:szCs w:val="24"/>
        </w:rPr>
      </w:pPr>
      <w:r w:rsidRPr="00E067A5">
        <w:t>4.</w:t>
      </w:r>
      <w:r w:rsidRPr="00E067A5">
        <w:tab/>
        <w:t>naglašava da je hitno potrebno poboljšati otpornost vodoopskrbe i gospodarenje vodama te osigurati održivu opskrbu slatke vode za ljude, gospodarstvo i okoliš; naglašava da bi se europska strategija za otpornost vodoopskrbe trebala razvijati u koordinaciji s Europskim paktom za oceane, osiguravajući kohezivan i integriran pristup upravljanju slatkovodnim i oceanskim resursima, rješavajući međusobno povezane izazove, jačajući konkurentnost i promičući održivo gospodarenje vodama u cijelom kopnenom i morskom okolišu, uz istodobno osiguravanje holističkog pristupa „od izvora do mora”;</w:t>
      </w:r>
    </w:p>
    <w:p w:rsidR="0065092F" w:rsidRPr="00E067A5" w:rsidRDefault="0065092F" w:rsidP="0065092F">
      <w:pPr>
        <w:pStyle w:val="NormalHanging12a"/>
        <w:rPr>
          <w:szCs w:val="24"/>
        </w:rPr>
      </w:pPr>
      <w:r w:rsidRPr="00E067A5">
        <w:t>5.</w:t>
      </w:r>
      <w:r w:rsidRPr="00E067A5">
        <w:tab/>
        <w:t>odlučno tvrdi da je potrebna sveobuhvatna i cjelovita europska strategija za otpornost vodoopskrbe koja obuhvaća aspekte kvalitete, kvantitete, sigurnosti, infrastrukture, tehnologije i upravljanja u vezi s vodom te uključuje obnovu vodnog ciklusa kao ključni element jer se njime podupiru gospodarske aktivnosti, osigurava dostupnost resursa i doprinosi regulaciji klime;</w:t>
      </w:r>
    </w:p>
    <w:p w:rsidR="0065092F" w:rsidRPr="00E067A5" w:rsidRDefault="0065092F" w:rsidP="0065092F">
      <w:pPr>
        <w:pStyle w:val="NormalHanging12a"/>
        <w:rPr>
          <w:szCs w:val="24"/>
        </w:rPr>
      </w:pPr>
      <w:r w:rsidRPr="00E067A5">
        <w:t>6.</w:t>
      </w:r>
      <w:r w:rsidRPr="00E067A5">
        <w:tab/>
        <w:t xml:space="preserve">naglašava važnost opskrbe vodom, posebno pitkom vodom, kao i sigurnosti opskrbe vodom; ističe da bi se u svim projektima obnove okoliša trebali uzeti u obzir aspekti sigurnosti opskrbe vodom i pritom dati prednost rješenjima koja ne samo da donose </w:t>
      </w:r>
      <w:r w:rsidRPr="00E067A5">
        <w:lastRenderedPageBreak/>
        <w:t>koristi za okoliš nego i jamče opskrbu vodom i učinkovito upravljanje vodom; nadalje naglašava da bi se mjere ekološke obnove trebale provoditi u sinergiji s razvojem potencijala EU-a za obnovljivu energiju i da ne bi trebale utjecati na ukupnu energetsku otpornost;</w:t>
      </w:r>
    </w:p>
    <w:p w:rsidR="0065092F" w:rsidRPr="00E067A5" w:rsidRDefault="0065092F" w:rsidP="0065092F">
      <w:pPr>
        <w:pStyle w:val="NormalHanging12a"/>
        <w:rPr>
          <w:szCs w:val="24"/>
        </w:rPr>
      </w:pPr>
      <w:r w:rsidRPr="00E067A5">
        <w:t>7.</w:t>
      </w:r>
      <w:r w:rsidRPr="00E067A5">
        <w:tab/>
        <w:t>preporučuje da se u strategiju uključe jezera i druga staništa ovisna o slatkoj vodi, uz rijeke, prijelazne vode i podzemne vode, kao ključne sastavnice nastojanja EU-a u području otpornosti voda;</w:t>
      </w:r>
    </w:p>
    <w:p w:rsidR="0065092F" w:rsidRPr="00E067A5" w:rsidRDefault="0065092F" w:rsidP="0065092F">
      <w:pPr>
        <w:pStyle w:val="NormalHanging12a"/>
        <w:rPr>
          <w:szCs w:val="24"/>
        </w:rPr>
      </w:pPr>
      <w:r w:rsidRPr="00E067A5">
        <w:t>8.</w:t>
      </w:r>
      <w:r w:rsidRPr="00E067A5">
        <w:tab/>
        <w:t>naglašava da je hitno potrebno poboljšati sustave za upozoravanje na krizu kad je riječ o teškim incidentima povezanim s vodom, kao i poboljšati preventivne mjere;</w:t>
      </w:r>
    </w:p>
    <w:p w:rsidR="0065092F" w:rsidRPr="00E067A5" w:rsidRDefault="0065092F" w:rsidP="0065092F">
      <w:pPr>
        <w:pStyle w:val="NormalHanging12a"/>
        <w:rPr>
          <w:szCs w:val="24"/>
        </w:rPr>
      </w:pPr>
      <w:r w:rsidRPr="00E067A5">
        <w:t>9.</w:t>
      </w:r>
      <w:r w:rsidRPr="00E067A5">
        <w:tab/>
        <w:t>poziva Komisiju da predstavi europski plan za prilagodbu klimatskim promjenama, uključujući konkretne zakonodavne prijedloge i mjere, posebno u pogledu otpornosti infrastrukture, upravljanja vodama i prirodnih rješenja, uz davanje prednosti zaštiti ranjivih zajednica, kako bi EU postao otporniji i bio primjer drugima;</w:t>
      </w:r>
    </w:p>
    <w:p w:rsidR="0065092F" w:rsidRDefault="0065092F" w:rsidP="0065092F">
      <w:pPr>
        <w:pStyle w:val="NormalHanging12a"/>
      </w:pPr>
      <w:r w:rsidRPr="00E067A5">
        <w:t>10.</w:t>
      </w:r>
      <w:r w:rsidRPr="00E067A5">
        <w:tab/>
        <w:t>ponavlja da je pristup čistoj i sigurnoj vodi za piće i sanitarnim uvjetima ljudsko pravo; naglašava da se to pravo mora nedvosmisleno zajamčiti tako da svi imaju pristup cjenovno pristupačnim i kvalitetnim vodnim uslugama, uključujući stanovnike otoka i najudaljenijih regija;</w:t>
      </w:r>
    </w:p>
    <w:p w:rsidR="003343D5" w:rsidRPr="00E067A5" w:rsidRDefault="004B2E53" w:rsidP="0065092F">
      <w:pPr>
        <w:pStyle w:val="NormalHanging12a"/>
        <w:rPr>
          <w:szCs w:val="24"/>
        </w:rPr>
      </w:pPr>
      <w:r>
        <w:rPr>
          <w:szCs w:val="24"/>
        </w:rPr>
        <w:t>11</w:t>
      </w:r>
      <w:r w:rsidR="003343D5">
        <w:rPr>
          <w:szCs w:val="24"/>
        </w:rPr>
        <w:t>.</w:t>
      </w:r>
      <w:r w:rsidR="003343D5" w:rsidRPr="003343D5">
        <w:rPr>
          <w:szCs w:val="24"/>
        </w:rPr>
        <w:tab/>
        <w:t xml:space="preserve">naglašava da se nijednoj osobi ni na javnim mjestima ni u privatnim objektima ne bi </w:t>
      </w:r>
      <w:proofErr w:type="spellStart"/>
      <w:r w:rsidR="003343D5" w:rsidRPr="003343D5">
        <w:rPr>
          <w:szCs w:val="24"/>
        </w:rPr>
        <w:t>smio</w:t>
      </w:r>
      <w:proofErr w:type="spellEnd"/>
      <w:r w:rsidR="003343D5" w:rsidRPr="003343D5">
        <w:rPr>
          <w:szCs w:val="24"/>
        </w:rPr>
        <w:t xml:space="preserve"> uskratiti pristup vodi koja se isporučuje iz distribucijske mreže namijenjene za ljudsku potrošnju, ako je dostupna;</w:t>
      </w:r>
    </w:p>
    <w:p w:rsidR="0065092F" w:rsidRPr="00E067A5" w:rsidRDefault="004B2E53" w:rsidP="0065092F">
      <w:pPr>
        <w:pStyle w:val="NormalHanging12a"/>
        <w:rPr>
          <w:szCs w:val="24"/>
        </w:rPr>
      </w:pPr>
      <w:r>
        <w:t>12</w:t>
      </w:r>
      <w:r w:rsidR="0065092F" w:rsidRPr="00E067A5">
        <w:t>.</w:t>
      </w:r>
      <w:r w:rsidR="0065092F" w:rsidRPr="00E067A5">
        <w:tab/>
        <w:t xml:space="preserve">napominje da je za industrijske aktivnosti i poljoprivrednu proizvodnju potrebna voda za proizvodnju konačnih proizvoda ili potporu proizvodnim aktivnostima, pri čemu količina vode koja se upotrebljava ovisi o vrsti aktivnosti; ističe činjenicu da je za osiguravanje konkurentnosti i strateške autonomije Europe potrebno društvo koje pametno upravlja vodom i u kojem tehnologija i podaci poboljšavaju kružno gospodarstvo te potiču održive i učinkovite prakse u pogledu potrošnje vode; poziva sve relevantne aktere da ubrzaju prelazak na kružnu industriju i poljoprivredu koji učinkovito koriste vodu promicanjem inovativnih rješenja i ulaganjem u njih, uključujući digitalne alate i tehnologije, oporabu resursa, ponovnu upotrebu vode, proizvodnju energije iz obnovljivih izvora, infrastrukturu, prirodna rješenja i </w:t>
      </w:r>
      <w:proofErr w:type="spellStart"/>
      <w:r w:rsidR="0065092F" w:rsidRPr="00E067A5">
        <w:t>uključive</w:t>
      </w:r>
      <w:proofErr w:type="spellEnd"/>
      <w:r w:rsidR="0065092F" w:rsidRPr="00E067A5">
        <w:t xml:space="preserve"> alate za upravljanje;</w:t>
      </w:r>
    </w:p>
    <w:p w:rsidR="0065092F" w:rsidRPr="00E067A5" w:rsidRDefault="004B2E53" w:rsidP="0065092F">
      <w:pPr>
        <w:pStyle w:val="NormalHanging12a"/>
        <w:rPr>
          <w:szCs w:val="24"/>
        </w:rPr>
      </w:pPr>
      <w:r>
        <w:t>13</w:t>
      </w:r>
      <w:r w:rsidR="0065092F" w:rsidRPr="00E067A5">
        <w:t>.</w:t>
      </w:r>
      <w:r w:rsidR="0065092F" w:rsidRPr="00E067A5">
        <w:tab/>
        <w:t>potiče Komisiju da kroz međusektorski pristup u unutarnje i vanjske politike EU-a uključi i postavi u središte vodnu perspektivu kako bi se osiguralo da otpornost, održivost i sigurnost vode budu utkane u strukturu europskih politika; posebno poziva Komisiju da u okviru procjene socioekonomskog učinka i utjecaja na okoliš provede procjenu svih regulatornih mjera povezanih s vodom, uključujući one povezane s energijom; naglašava da bi se procjenom načina na koji svaka politika EU-a, kao i projekti i infrastruktura financirana sredstvima EU-a, može utjecati na vodne resurse u pogledu količine, kvalitete i dostupnosti osiguralo da otpornost vodoopskrbe bude temelj oblikovanja i provedbe politika, čime bi se paradigma prebacila s tretiranja vode kao beskonačnog resursa na prepoznavanje njezine intrinzične vrijednosti za čovječanstvo te okolišni i socioekonomski krajolik EU-a i njegovu konkurentnost;</w:t>
      </w:r>
    </w:p>
    <w:p w:rsidR="0065092F" w:rsidRPr="00E067A5" w:rsidRDefault="0065092F" w:rsidP="0065092F">
      <w:pPr>
        <w:pStyle w:val="Normal12a24b"/>
      </w:pPr>
      <w:r w:rsidRPr="00E067A5">
        <w:rPr>
          <w:rStyle w:val="BoldItalic"/>
        </w:rPr>
        <w:t>Učinkovitost potrošnje vode</w:t>
      </w:r>
    </w:p>
    <w:p w:rsidR="0065092F" w:rsidRPr="00E067A5" w:rsidRDefault="004B2E53" w:rsidP="0065092F">
      <w:pPr>
        <w:pStyle w:val="NormalHanging12a"/>
        <w:rPr>
          <w:szCs w:val="24"/>
        </w:rPr>
      </w:pPr>
      <w:r>
        <w:lastRenderedPageBreak/>
        <w:t>14</w:t>
      </w:r>
      <w:r w:rsidR="0065092F" w:rsidRPr="00E067A5">
        <w:t>.</w:t>
      </w:r>
      <w:r w:rsidR="0065092F" w:rsidRPr="00E067A5">
        <w:tab/>
        <w:t>naglašava da je učinkovita upotreba vode ključna za očuvanje vodnih resursa EU-a i da bi učinkovitost potrošnje vode trebala biti jedan od glavnih ciljeva EU-a; u tom pogledu poziva na razumno smanjenje potražnje za vodom, među ostalim rješavanjem prekomjernih razina istjecanja, ulaganjem u istraživanje i inovativna rješenja, modernizacijom industrijskih i proizvodnih procesa, nadogradnjom vodne infrastrukture, održivim upravljanjem vodnim resursima i vršnom potražnjom, određivanjem prioritetnih korisnika i osiguravanjem da veća učinkovitost potrošnje vode dovede do smanjenja ukupne potrošnje slatke vode, kao i do povećanja dostupnosti vode u područjima pogođenima nestašicom vode na lokalnoj i regionalnoj razini; smatra da bi prednost trebalo dati područjima pogođenima dugotrajnom sušom i dezertifikacijom;</w:t>
      </w:r>
    </w:p>
    <w:p w:rsidR="0065092F" w:rsidRPr="00E067A5" w:rsidRDefault="004B2E53" w:rsidP="0065092F">
      <w:pPr>
        <w:pStyle w:val="NormalHanging12a"/>
        <w:rPr>
          <w:szCs w:val="24"/>
        </w:rPr>
      </w:pPr>
      <w:r>
        <w:t>15</w:t>
      </w:r>
      <w:r w:rsidR="0065092F" w:rsidRPr="00E067A5">
        <w:t>.</w:t>
      </w:r>
      <w:r w:rsidR="0065092F" w:rsidRPr="00E067A5">
        <w:tab/>
        <w:t>poziva na donošenje zakonodavnog okvira kojim bi se utvrdile ciljne vrijednosti za sektorsku učinkovitost potrošnje vode i zahvaćanje vode na razini sliva, na temelju ažuriranih procjena dostupnosti vode i klimatskih rizika, uključujući pristup vrednovanju vode kojim se uzimaju u obzir usluge ekosustava i dugoročna održivost te kojim bi se obuhvatile sve upotrebe vode, uključujući industriju, energiju, poljoprivredu, javne institucije i kućanstva; naglašava činjenicu da bi ti ciljevi trebali biti ambiciozni, ali prilagodljivi, uzimajući u obzir posebne okolnosti i napredak koji je svaka država članica već ostvarila kako bi se osigurali kontinuirani napori za povećanje učinkovitosti u svim regijama; naglašava važnost učinkovitih i ujednačenih praksi prikupljanja podataka u državama članicama i svim sektorima, među ostalim upotrebom inovativnih tehnologija, uključujući točke za prikupljanje podataka u stvarnom vremenu radi veće transparentnosti u pogledu potrošnje vode; naglašava da je potrebno provesti odgovarajuću procjenu utjecaja na okoliš i socioekonomskih učinaka uporabe vode;</w:t>
      </w:r>
      <w:r w:rsidR="003343D5">
        <w:t xml:space="preserve"> </w:t>
      </w:r>
      <w:r w:rsidR="003343D5" w:rsidRPr="003343D5">
        <w:t xml:space="preserve">naglašava da se ne smije ugroziti stratešku važnost proizvodnje hrane; ističe da su znanost, istraživanje i tehnologija važni za učinkovitu potrošnju vode i upotrebu vode, kao i za kružno gospodarstvo u tom pogledu; traži stvaranje i promicanje novih pametnih i visokoučinkovitih sustava navodnjavanja, zadržavanja kišnice i pročišćavanja vode te sustava navodnjavanja u </w:t>
      </w:r>
      <w:r w:rsidR="00131AEE" w:rsidRPr="00131AEE">
        <w:t>kojima se učinkovito gospodari vodom;</w:t>
      </w:r>
    </w:p>
    <w:p w:rsidR="0065092F" w:rsidRPr="00E067A5" w:rsidRDefault="004B2E53" w:rsidP="0065092F">
      <w:pPr>
        <w:pStyle w:val="NormalHanging12a"/>
        <w:rPr>
          <w:szCs w:val="24"/>
        </w:rPr>
      </w:pPr>
      <w:r>
        <w:t>16</w:t>
      </w:r>
      <w:r w:rsidR="0065092F" w:rsidRPr="00E067A5">
        <w:t>.</w:t>
      </w:r>
      <w:r w:rsidR="0065092F" w:rsidRPr="00E067A5">
        <w:tab/>
        <w:t>ponavlja da je potrebno razviti zajedničku metodologiju EU-a za utvrđivanje ciljeva u pogledu učinkovitosti potrošnje vode i zahvaćanja vode kako bi se osigurala održiva upotreba dostupnih obnovljivih vodnih resursa unutar okvira integriranog upravljanja vodnim resursima u kojoj se na odgovarajući način uzimaju u obzir poveznice izvan vodnog sektora putem povezanosti vode, energije, hrane i ekosustava, čime bi se donositeljima odluka i gospodarskim akterima omogućilo da planiraju potrebna ulaganja kako bi se osigurala sigurnost opskrbe vodom na sve održiviji način, uzimajući pritom u obzir značajke predmetnih vodnih tijela;</w:t>
      </w:r>
    </w:p>
    <w:p w:rsidR="0065092F" w:rsidRPr="00E067A5" w:rsidRDefault="004B2E53" w:rsidP="0065092F">
      <w:pPr>
        <w:pStyle w:val="NormalHanging12a"/>
        <w:rPr>
          <w:szCs w:val="24"/>
        </w:rPr>
      </w:pPr>
      <w:r>
        <w:t>17</w:t>
      </w:r>
      <w:r w:rsidR="0065092F" w:rsidRPr="00E067A5">
        <w:t>.</w:t>
      </w:r>
      <w:r w:rsidR="0065092F" w:rsidRPr="00E067A5">
        <w:tab/>
        <w:t>poziva na blisku suradnju u području integriranog planiranja energije i vodnih resursa te povezanih tehnologija u svim sektorima na nacionalnoj, regionalnoj i lokalnoj razini, među ostalim i među svim dionicima, kako bi se uspostavili mehanizmi za osiguravanje usklađenosti u svim vodnim i energetskim politikama;</w:t>
      </w:r>
    </w:p>
    <w:p w:rsidR="0065092F" w:rsidRPr="00E067A5" w:rsidRDefault="004B2E53" w:rsidP="0065092F">
      <w:pPr>
        <w:pStyle w:val="NormalHanging12a"/>
        <w:rPr>
          <w:szCs w:val="24"/>
        </w:rPr>
      </w:pPr>
      <w:r>
        <w:t>18</w:t>
      </w:r>
      <w:r w:rsidR="0065092F" w:rsidRPr="00E067A5">
        <w:t>.</w:t>
      </w:r>
      <w:r w:rsidR="0065092F" w:rsidRPr="00E067A5">
        <w:tab/>
        <w:t>poziva Komisiju da predloži sveobuhvatnu politiku održivog upravljanja vodama za industriju koja se temelji na smanjenju, oporabi, ponovnoj uporabi i recikliranju, uključujući usmjerenost na upotrebu tehnologija koje učinkovito koriste vodu i kružne tehnologije, recikliranje vode, strategije za smanjenje onečišćujućih tvari i promicanje sustava zatvorene petlje;</w:t>
      </w:r>
    </w:p>
    <w:p w:rsidR="0065092F" w:rsidRPr="00E067A5" w:rsidRDefault="004B2E53" w:rsidP="0065092F">
      <w:pPr>
        <w:pStyle w:val="NormalHanging12a"/>
        <w:rPr>
          <w:szCs w:val="24"/>
        </w:rPr>
      </w:pPr>
      <w:r>
        <w:lastRenderedPageBreak/>
        <w:t>19</w:t>
      </w:r>
      <w:r w:rsidR="0065092F" w:rsidRPr="00E067A5">
        <w:t>.</w:t>
      </w:r>
      <w:r w:rsidR="0065092F" w:rsidRPr="00E067A5">
        <w:tab/>
        <w:t>podsjeća da sve veća prijetnja od nestašice vode ugrožava industrije i projekte koji su ključni za poticanje konkurentnosti Europe, uključujući poluvodiče, podatkovne centre, proizvodnju vodika i baterija za električna vozila iz obnovljivih izvora; konstatira da će se te industrije sve više suočavati s pritiskom da smanje svoj utjecaj na okoliš i poboljšaju učinkovitost vodnih resursa, uključujući izravnu i neizravnu potrošnju vode; poziva države članice da podupru ključne industrije s velikom potrošnjom vode u izradi planova za učinkovitost potrošnje vode usmjerenih na uštedu, ponovnu uporabu i recikliranje vode, sprečavanje onečišćenja vode i primjenu tehnologija za učinkovitu upotrebu vode; poziva Komisiju da u relevantne industrijske politike EU-a i sektorske tranzicijske putove uključi sveobuhvatne strategije upravljanja vodama, s posebnim naglaskom na strateškim sektorima s velikom potrošnjom vode;</w:t>
      </w:r>
    </w:p>
    <w:p w:rsidR="0065092F" w:rsidRPr="00E067A5" w:rsidRDefault="004B2E53" w:rsidP="0065092F">
      <w:pPr>
        <w:pStyle w:val="NormalHanging12a"/>
        <w:rPr>
          <w:szCs w:val="24"/>
        </w:rPr>
      </w:pPr>
      <w:r>
        <w:t>20</w:t>
      </w:r>
      <w:r w:rsidR="0065092F" w:rsidRPr="00E067A5">
        <w:t>.</w:t>
      </w:r>
      <w:r w:rsidR="0065092F" w:rsidRPr="00E067A5">
        <w:tab/>
        <w:t>naglašava da su znanost, podaci, istraživanje i tehnologija ključni za učinkovitu potrošnju vode; poziva na pružanje odgovarajuće financijske i tehničke potpore državama članicama za provedbu učinkovitih mjera upravljanja vodama, među ostalim s pomoću inovativnih i modernih tehnologija;</w:t>
      </w:r>
    </w:p>
    <w:p w:rsidR="0065092F" w:rsidRPr="00E067A5" w:rsidRDefault="004B2E53" w:rsidP="0065092F">
      <w:pPr>
        <w:pStyle w:val="NormalHanging12a"/>
      </w:pPr>
      <w:r>
        <w:t>21</w:t>
      </w:r>
      <w:r w:rsidR="0065092F" w:rsidRPr="00E067A5">
        <w:t>.</w:t>
      </w:r>
      <w:r w:rsidR="0065092F" w:rsidRPr="00E067A5">
        <w:tab/>
        <w:t>pozdravlja preporuke iz završnog izvješća strateškog dijaloga o budućnosti poljoprivrede EU-a u kojima se ističe da je potrebno proširiti održive poljoprivredne prakse i nove poslovne modele kako bi se promicala učinkovitija upotreba prirodnih resursa, posebno vode;</w:t>
      </w:r>
    </w:p>
    <w:p w:rsidR="0065092F" w:rsidRPr="00E067A5" w:rsidRDefault="004B2E53" w:rsidP="0065092F">
      <w:pPr>
        <w:pStyle w:val="NormalHanging12a"/>
        <w:rPr>
          <w:szCs w:val="24"/>
        </w:rPr>
      </w:pPr>
      <w:r>
        <w:t>22</w:t>
      </w:r>
      <w:r w:rsidR="0065092F" w:rsidRPr="00E067A5">
        <w:t>.</w:t>
      </w:r>
      <w:r w:rsidR="0065092F" w:rsidRPr="00E067A5">
        <w:tab/>
        <w:t>traži prijelaz na održiviji i konkurentniji model poljoprivrede, s pomoću provedbe održivih praksi i inovativnih rješenja kojima se promiče biološka raznolikost, smanjuju kemijska sredstva i omogućuje učinkovito upravljanje vodnim resursima, među ostalim prirodnim rješenjima, regenerativnim upravljanjem, tehnologijama pametnog preciznog navodnjavanja, digitalnim sustavima praćenja, naprednim metodama pročišćavanja i pametnim mrežama za distribuciju vode, optimiziranje potrošnje i sprečavanje iscrpljivanja vodnih resursa te koji pomažu osigurati kontinuiranu produktivnost i istodobno omogućuju smanjenje onečišćenja iz poljoprivrede, učinkovitu upotrebu pesticida i gnojiva, poboljšanje hidrološkog ciklusa, poboljšanje ponovnog punjenja podzemnih voda i prilagodbu smanjenoj upotrebi vode; smatra da tehnološka rješenja mogu obuhvaćati i mjere kojima se može povećati apsorpcija vode, infiltracija i zadržavanje u poljoprivrednim sustavima, što je važno zbog sve češćih suša i obilnih kiša;</w:t>
      </w:r>
    </w:p>
    <w:p w:rsidR="0065092F" w:rsidRPr="00E067A5" w:rsidRDefault="004B2E53" w:rsidP="0065092F">
      <w:pPr>
        <w:pStyle w:val="NormalHanging12a"/>
        <w:rPr>
          <w:szCs w:val="24"/>
        </w:rPr>
      </w:pPr>
      <w:r>
        <w:t>23</w:t>
      </w:r>
      <w:r w:rsidR="0065092F" w:rsidRPr="00E067A5">
        <w:t>.</w:t>
      </w:r>
      <w:r w:rsidR="0065092F" w:rsidRPr="00E067A5">
        <w:tab/>
        <w:t>ističe da inovativna rješenja za navodnjavanje mogu povećati učinkovitost potrošnje vode u poljoprivredi, čime se ostvaruje ekonomska korist i istodobno smanjuje opterećenje za okoliš; napominje da poljoprivrednici općenito nemaju dostatna sredstva i poticaje da se upoznaju s time kako različiti usjevi upotrebljavaju vodu, koje su stvarne primjene navodnjavanja, kako se mijenja prinos usjeva ovisno o različitim praksama upotrebe vode, a time i kolika je postojeća učinkovitost uporabe vode na poljoprivrednim gospodarstvima; poziva Komisiju i države članice da potiču primjenu i podupiru održavanje inovativnih rješenja za navodnjavanje kao što je kapljično navodnjavanje kako bi se omogućilo aktivno upravljanje razinama vode i učinkovito korištenje vodnih resursa te da promiču kontinuiranu razmjenu znanja kako bi svi relevantni dionici mogli dijeliti veću odgovornost u cijelom lancu opskrbe vodom;</w:t>
      </w:r>
    </w:p>
    <w:p w:rsidR="0065092F" w:rsidRDefault="004B2E53" w:rsidP="0065092F">
      <w:pPr>
        <w:pStyle w:val="NormalHanging12a"/>
      </w:pPr>
      <w:r>
        <w:t>24</w:t>
      </w:r>
      <w:r w:rsidR="0065092F" w:rsidRPr="00E067A5">
        <w:t>.</w:t>
      </w:r>
      <w:r w:rsidR="0065092F" w:rsidRPr="00E067A5">
        <w:tab/>
      </w:r>
      <w:r w:rsidR="003343D5" w:rsidRPr="003343D5">
        <w:t xml:space="preserve">podsjeća da je upotreba hranjivih tvari kao što su nitrat i fosfat ključna za proizvodnju hrane jer ta aktivnost ne bi bila moguća bez njihove upotrebe; </w:t>
      </w:r>
      <w:r w:rsidR="0065092F" w:rsidRPr="00E067A5">
        <w:t xml:space="preserve">preporučuje bolje razmatranje ciklusa hranjivih tvari u poljoprivrednoj proizvodnji i iskorištavanje korisnih aspekata komunalnih otpadnih voda; traži više istraživanja o učinkovitoj </w:t>
      </w:r>
      <w:r w:rsidR="0065092F" w:rsidRPr="00E067A5">
        <w:lastRenderedPageBreak/>
        <w:t xml:space="preserve">upotrebi hranjivih tvari i razvoju tehnologija oporabe hranjivih tvari kako bi se smanjila ovisnost Unije o uvezenim sirovinama; prepoznaje velik potencijal za oporabu hranjivih tvari iz vode i poziva države članice da podrže poljoprivredni sektor u optimizaciji njegove potrošnje hranjivih tvari, među ostalim upotrebom resursa (nitrata i fosfora) </w:t>
      </w:r>
      <w:proofErr w:type="spellStart"/>
      <w:r w:rsidR="0065092F" w:rsidRPr="00E067A5">
        <w:t>oporabljenih</w:t>
      </w:r>
      <w:proofErr w:type="spellEnd"/>
      <w:r w:rsidR="0065092F" w:rsidRPr="00E067A5">
        <w:t xml:space="preserve"> iz uređaja za pročišćavanje otpadnih voda; poziva Komisiju da predloži akcijski plan za integrirano upravljanje hranjivim tvarima kako bi se učinkovito riješio problem gubitka vrijednih poljoprivrednih sredstava, recikliranja hranjivih tvari, onečišćenja hranjivih tvari i neučinkovitosti u ciklusu hranjivih tvari;</w:t>
      </w:r>
      <w:r w:rsidR="003343D5">
        <w:t xml:space="preserve"> </w:t>
      </w:r>
      <w:r w:rsidR="003343D5" w:rsidRPr="003343D5">
        <w:t>traži pravilnu i sigurnu oporabu fosfora iz organskih izvora i poticanje ulaganja u njegovu oporabu i kružno upravljanje hranjivim tvarima u skladu s</w:t>
      </w:r>
      <w:r w:rsidR="003343D5">
        <w:t xml:space="preserve"> publikacijom Komisijina JRC-a</w:t>
      </w:r>
      <w:r w:rsidR="003343D5">
        <w:rPr>
          <w:rStyle w:val="FootnoteReference"/>
        </w:rPr>
        <w:footnoteReference w:id="64"/>
      </w:r>
      <w:r w:rsidR="003343D5" w:rsidRPr="003343D5">
        <w:t>;</w:t>
      </w:r>
    </w:p>
    <w:p w:rsidR="003343D5" w:rsidRPr="00E067A5" w:rsidRDefault="004B2E53" w:rsidP="0065092F">
      <w:pPr>
        <w:pStyle w:val="NormalHanging12a"/>
        <w:rPr>
          <w:szCs w:val="24"/>
        </w:rPr>
      </w:pPr>
      <w:r>
        <w:rPr>
          <w:szCs w:val="24"/>
        </w:rPr>
        <w:t>25</w:t>
      </w:r>
      <w:r w:rsidR="003343D5">
        <w:rPr>
          <w:szCs w:val="24"/>
        </w:rPr>
        <w:t>.</w:t>
      </w:r>
      <w:r w:rsidR="003343D5" w:rsidRPr="003343D5">
        <w:rPr>
          <w:szCs w:val="24"/>
        </w:rPr>
        <w:tab/>
        <w:t>ističe da bi trebalo revidirati postojeću Direktivu o nitratima jer se zastarjelim odredbama promiče upotreba kemijskih gnojiva, a ne organskog stajskog gnoja; traži brzu evaluaciju Direktive o nitratima prije kraja ove godine i njezinu reviziju kako bi se promicalo kružno upravljanje hranjivim tvarima;</w:t>
      </w:r>
    </w:p>
    <w:p w:rsidR="0065092F" w:rsidRPr="00E067A5" w:rsidRDefault="004B2E53" w:rsidP="0065092F">
      <w:pPr>
        <w:pStyle w:val="NormalHanging12a"/>
        <w:rPr>
          <w:szCs w:val="24"/>
        </w:rPr>
      </w:pPr>
      <w:r>
        <w:t>26</w:t>
      </w:r>
      <w:r w:rsidR="0065092F" w:rsidRPr="00E067A5">
        <w:t>.</w:t>
      </w:r>
      <w:r w:rsidR="0065092F" w:rsidRPr="00E067A5">
        <w:tab/>
        <w:t>naglašava, u skladu sa završnim izvješćem o strateškom dijalogu o budućnosti poljoprivrede EU-a, potrebu za podupiranjem prijelaza na regionalno prilagođene sorte usjeva i sjemena te prelaska na različite usjeve, sa smanjenim potrebama za vodom i većom otpornošću na suše, kao i potrebu za podupiranjem usvajanja odgovarajućih praksi upravljanja tlom; smatra da treba snažnije podupirati znanstvena istraživanja i tehnološki razvoj u vezi s uzgojem novih vrsta kako bi se omogućila diversifikacija proizvodnje i opskrbe hranom te poboljšanje njihove kvalitete, uz istodobno podizanje razine zaštite zdravlja ljudi i okoliša; primjećuje potencijal biljnih sorti koje su otpornije na nestašicu vode i štetočine te bi mogle imati ulogu u smanjenju potrošnje vode i smanjiti ekološki otisak usjeva;</w:t>
      </w:r>
    </w:p>
    <w:p w:rsidR="0065092F" w:rsidRDefault="004B2E53" w:rsidP="0065092F">
      <w:pPr>
        <w:pStyle w:val="NormalHanging12a"/>
      </w:pPr>
      <w:r>
        <w:t>27</w:t>
      </w:r>
      <w:r w:rsidR="0065092F" w:rsidRPr="00E067A5">
        <w:t>.</w:t>
      </w:r>
      <w:r w:rsidR="0065092F" w:rsidRPr="00E067A5">
        <w:tab/>
        <w:t>traži financijsku i tehničku potporu za lokalne poljoprivrednike i ruralne zajednice, posebno u područjima pogođenima nestašicom vode, kako bi im se pomoglo u usvajanju održivih praksi upravljanja zemljištem kojima se poboljšava kvaliteta tla i vode, doprinosi biološkoj raznolikosti i ublažavaju klimatske promjene; naglašava da treba posvetiti posebnu pozornost regijama koje su posebno ugrožene zbog degradacije tla i nestašice vode;</w:t>
      </w:r>
    </w:p>
    <w:p w:rsidR="003343D5" w:rsidRPr="00E067A5" w:rsidRDefault="004B2E53" w:rsidP="0065092F">
      <w:pPr>
        <w:pStyle w:val="NormalHanging12a"/>
        <w:rPr>
          <w:szCs w:val="24"/>
        </w:rPr>
      </w:pPr>
      <w:r>
        <w:rPr>
          <w:szCs w:val="24"/>
        </w:rPr>
        <w:t>28</w:t>
      </w:r>
      <w:r w:rsidR="003343D5">
        <w:rPr>
          <w:szCs w:val="24"/>
        </w:rPr>
        <w:t>.</w:t>
      </w:r>
      <w:r w:rsidR="003343D5" w:rsidRPr="003343D5">
        <w:rPr>
          <w:szCs w:val="24"/>
        </w:rPr>
        <w:tab/>
        <w:t>uviđa velik trud koji poljoprivrednici ulažu u poboljšanje kvalitete vode i ističe potrebu za odgovarajućim vremenskim okvirom kako bi se omogućila točna procjena učinaka tih mjera;</w:t>
      </w:r>
    </w:p>
    <w:p w:rsidR="0065092F" w:rsidRPr="00E067A5" w:rsidRDefault="004B2E53" w:rsidP="0065092F">
      <w:pPr>
        <w:pStyle w:val="NormalHanging12a"/>
        <w:rPr>
          <w:szCs w:val="24"/>
        </w:rPr>
      </w:pPr>
      <w:r>
        <w:t>29</w:t>
      </w:r>
      <w:r w:rsidR="0065092F" w:rsidRPr="00E067A5">
        <w:t>.</w:t>
      </w:r>
      <w:r w:rsidR="0065092F" w:rsidRPr="00E067A5">
        <w:tab/>
        <w:t xml:space="preserve">ističe uspjeh </w:t>
      </w:r>
      <w:r w:rsidR="006265BE">
        <w:t xml:space="preserve">fokusne skupine za </w:t>
      </w:r>
      <w:proofErr w:type="spellStart"/>
      <w:r w:rsidR="006265BE">
        <w:t>agrošumarstvo</w:t>
      </w:r>
      <w:proofErr w:type="spellEnd"/>
      <w:r w:rsidR="006265BE">
        <w:t xml:space="preserve"> </w:t>
      </w:r>
      <w:r w:rsidR="0065092F" w:rsidRPr="00E067A5">
        <w:t>Europskog partnerstva za inovacije za produktivnost i održivost u poljoprivredi i traži nastavak razmjene znanja, stručnosti i uzajamnog učenja putem mreže zajedničke poljoprivredne politike (ZPP) EU-a;</w:t>
      </w:r>
    </w:p>
    <w:p w:rsidR="0065092F" w:rsidRPr="00E067A5" w:rsidRDefault="004B2E53" w:rsidP="0065092F">
      <w:pPr>
        <w:pStyle w:val="NormalHanging12a"/>
        <w:rPr>
          <w:szCs w:val="24"/>
        </w:rPr>
      </w:pPr>
      <w:r>
        <w:t>30</w:t>
      </w:r>
      <w:r w:rsidR="0065092F" w:rsidRPr="00E067A5">
        <w:t>.</w:t>
      </w:r>
      <w:r w:rsidR="0065092F" w:rsidRPr="00E067A5">
        <w:tab/>
        <w:t>prima na znanje poveznice između ponora ugljika i dostupnosti vode te traži usklađenost europske strategije za otpornost vodoopskrbe i programa sekvestracije ugljika u poljoprivredi;</w:t>
      </w:r>
    </w:p>
    <w:p w:rsidR="0065092F" w:rsidRPr="00E067A5" w:rsidRDefault="004B2E53" w:rsidP="0065092F">
      <w:pPr>
        <w:pStyle w:val="NormalHanging12a"/>
        <w:rPr>
          <w:szCs w:val="24"/>
        </w:rPr>
      </w:pPr>
      <w:r>
        <w:lastRenderedPageBreak/>
        <w:t>31</w:t>
      </w:r>
      <w:r w:rsidR="0065092F" w:rsidRPr="00E067A5">
        <w:t>.</w:t>
      </w:r>
      <w:r w:rsidR="0065092F" w:rsidRPr="00E067A5">
        <w:tab/>
        <w:t>ponavlja da je cilj Uredbe o ponovnoj uporabi vode smanjiti pritisak na vodna tijela utvrđivanjem odredbi o ponovnoj uporabi vode nakon što se odgovarajućim pročišćavanjem produlji njezin životni ciklus, čime se čuvaju vodni resursi; naglašava, međutim, da regulatorne, financijske i tehnološke prepreke, među ostalim gospodarska konkurentnost obnovljenih otpadnih voda, planiranje upravljanja rizicima i podjela odgovornosti, doprinose sporom prihvaćanju ponovne uporabe obnovljene vode u poljoprivredi; stoga traži od Komisije i država članica da donesu potporne politike, i na razini EU-a i na lokalnoj razini, kojima se potiču prakse ponovne uporabe vode, uzimajući u obzir važnost prilagodbe zahtjeva za pročišćavanje otpadnih voda i njihovu kvalitetu predviđenoj uporabi vode; napominje da za pročišćene otpadne vode također postoje korisne mogućnosti primjene u različitim industrijskim procesima i urbanim kontekstima, što doprinosi smanjenju pritiska na slatkovodne resurse i očuvanju pitke vode; stoga poziva Komisiju da procijeni moguće proširenje područja primjene Uredbe o ponovnoj uporabi vode kako bi se na razini EU-a uspostavili minimalni standardi za sigurnu ponovnu uporabu vode u industrijske i urbane svrhe;</w:t>
      </w:r>
    </w:p>
    <w:p w:rsidR="0065092F" w:rsidRPr="00E067A5" w:rsidRDefault="004B2E53" w:rsidP="0065092F">
      <w:pPr>
        <w:pStyle w:val="NormalHanging12a"/>
        <w:rPr>
          <w:szCs w:val="24"/>
        </w:rPr>
      </w:pPr>
      <w:r>
        <w:t>32</w:t>
      </w:r>
      <w:r w:rsidR="0065092F" w:rsidRPr="00E067A5">
        <w:t>.</w:t>
      </w:r>
      <w:r w:rsidR="0065092F" w:rsidRPr="00E067A5">
        <w:tab/>
        <w:t>poziva Komisiju i države članice da utvrde sustave regulatornih i financijskih poticaja za ponovnu uporabu pročišćenih otpadnih voda u sektorima s velikom potrošnjom vode i da osiguraju posebna sredstva za izgradnju infrastrukture koja povezuje postrojenja za pročišćavanje otpadnih voda i mreže za distribuciju rafinirane vode; apelira na to da se pojednostavni pristup u zakonodavstvu EU-a kako bi se uklonile administrativne prepreke i promicalo sigurno i učinkovito recikliranje vode u svim državama članicama; poziva države članice da uspostave nacionalne planove za ponovnu uporabu i uštedu vode kako bi se potaknula međusektorska suradnja u upravljanju vodama;</w:t>
      </w:r>
    </w:p>
    <w:p w:rsidR="0065092F" w:rsidRPr="00E067A5" w:rsidRDefault="004B2E53" w:rsidP="0065092F">
      <w:pPr>
        <w:pStyle w:val="NormalHanging12a"/>
        <w:rPr>
          <w:szCs w:val="24"/>
        </w:rPr>
      </w:pPr>
      <w:r>
        <w:t>33</w:t>
      </w:r>
      <w:r w:rsidR="0065092F" w:rsidRPr="00E067A5">
        <w:t>.</w:t>
      </w:r>
      <w:r w:rsidR="0065092F" w:rsidRPr="00E067A5">
        <w:tab/>
        <w:t>ponavlja da bi za navodnjavanje u poljoprivredi ponovna uporaba vode mogla ublažiti zahvaćanje iz rijeka, jezera i podzemnih voda; ističe činjenicu da ponovna uporaba vode može doprinijeti održavanju osnovnih tokova i minimalnih razina vode tijekom suhih razdoblja;</w:t>
      </w:r>
    </w:p>
    <w:p w:rsidR="0065092F" w:rsidRPr="00E067A5" w:rsidRDefault="004B2E53" w:rsidP="0065092F">
      <w:pPr>
        <w:pStyle w:val="NormalHanging12a"/>
        <w:rPr>
          <w:szCs w:val="24"/>
        </w:rPr>
      </w:pPr>
      <w:r>
        <w:t>34</w:t>
      </w:r>
      <w:r w:rsidR="0065092F" w:rsidRPr="00E067A5">
        <w:t>.</w:t>
      </w:r>
      <w:r w:rsidR="0065092F" w:rsidRPr="00E067A5">
        <w:tab/>
        <w:t xml:space="preserve">ističe da u građevinskom sektoru ima potencijala za uštedu vode, primjerice uz pomoć pametnih sustava zasebnog mjerenja, učinkovitih sustava </w:t>
      </w:r>
      <w:proofErr w:type="spellStart"/>
      <w:r w:rsidR="0065092F" w:rsidRPr="00E067A5">
        <w:t>nefekalnih</w:t>
      </w:r>
      <w:proofErr w:type="spellEnd"/>
      <w:r w:rsidR="0065092F" w:rsidRPr="00E067A5">
        <w:t xml:space="preserve"> otpadnih voda i ponovne uporabe otpadnih voda iz kućanstava ili prikupljanja kišnice; naglašava da se energetska svojstva zgrada mogu poboljšati učinkovitošću potrošnje vode i smanjenjem emisija stakleničkih plinova; poziva države članice i lokalne vlasti da u novim zgradama potiču rješenja koja donose uštedu vode; u tom pogledu naglašava da bi prakse učinkovite uporabe vode trebale biti obuhvaćene urbanističkim planiranjem; ističe činjenicu da prikupljanje kišnice te učinkovita uporaba i ponovna uporaba vode mogu unaprijediti prilagodbu klimatskim promjenama u gradovima;</w:t>
      </w:r>
    </w:p>
    <w:p w:rsidR="0065092F" w:rsidRPr="00E067A5" w:rsidRDefault="004B2E53" w:rsidP="0065092F">
      <w:pPr>
        <w:pStyle w:val="NormalHanging12a"/>
        <w:rPr>
          <w:szCs w:val="24"/>
        </w:rPr>
      </w:pPr>
      <w:r>
        <w:t>35</w:t>
      </w:r>
      <w:r w:rsidR="0065092F" w:rsidRPr="00E067A5">
        <w:t>.</w:t>
      </w:r>
      <w:r w:rsidR="0065092F" w:rsidRPr="00E067A5">
        <w:tab/>
        <w:t>traži da se u industriji te u energetskom i digitalnom sektoru prijeđe na optimiziranu učinkovitost hlađenja i alternativne metode hlađenja koje manje ovise o vodi kako bi se osigurale znatne uštede vode u tim sektorima;</w:t>
      </w:r>
    </w:p>
    <w:p w:rsidR="0065092F" w:rsidRPr="00E067A5" w:rsidRDefault="004B2E53" w:rsidP="0065092F">
      <w:pPr>
        <w:pStyle w:val="NormalHanging12a"/>
        <w:rPr>
          <w:szCs w:val="24"/>
        </w:rPr>
      </w:pPr>
      <w:r>
        <w:t>36</w:t>
      </w:r>
      <w:r w:rsidR="0065092F" w:rsidRPr="00E067A5">
        <w:t>.</w:t>
      </w:r>
      <w:r w:rsidR="0065092F" w:rsidRPr="00E067A5">
        <w:tab/>
        <w:t>ističe da na kućanstva otpada 10 % ukupne potrošnje vode u EU-u, ali su svejedno potrebne mjere za poboljšanje učinkovitosti uporabe vode u kućanstvima; napominje da su tehnološka rješenja za uštedu vode već dostupna i da se njima može smanjiti potrošnja vode u kućanstvima bez smanjenja udobnosti ili potrebe za velikim ulaganjima; poziva države članice da podrže potrošače u prijelazu na takve tehnologije i da osvijeste potrošače o potrošnji vode i potencijalnom povećanju učinkovitosti tako što će se učinkovitost upotrebe vode u kućanstvima integrirati u politike u području vode, gradnje i zaštite potrošača diljem EU-a;</w:t>
      </w:r>
    </w:p>
    <w:p w:rsidR="0065092F" w:rsidRPr="00E067A5" w:rsidRDefault="004B2E53" w:rsidP="0065092F">
      <w:pPr>
        <w:pStyle w:val="NormalHanging12a"/>
        <w:rPr>
          <w:szCs w:val="24"/>
        </w:rPr>
      </w:pPr>
      <w:r>
        <w:lastRenderedPageBreak/>
        <w:t>37</w:t>
      </w:r>
      <w:r w:rsidR="0065092F" w:rsidRPr="00E067A5">
        <w:t>.</w:t>
      </w:r>
      <w:r w:rsidR="0065092F" w:rsidRPr="00E067A5">
        <w:tab/>
        <w:t>napominje da je u nekim državama članicama zabilježen visok postotak vode koja istječe iz cijevi, što povećava ukupni udio potrošnje vode iz kućanstava; pozdravlja odredbe nove Direktive o vodi za piće u pogledu postotka istjecanja vode i aktualne aktivnosti Komisije u vezi s evaluacijom tih stopa i utvrđivanjem graničnih vrijednosti koje će potaknuti djelovanje u predmetnim državama članicama; poziva države članice da se hitno uhvate u koštac s istjecanjem vode iz vodoopskrbnih mreža i da u potpunosti provedu zahtjeve za praćenje i izvješćivanje iz Direktive o vodi za piće kako bi Komisija do siječnja 2028. utvrdila graničnu vrijednost za istjecanje vode; naglašava da treba modernizirati održive gradske mreže navodnjavanja kako bi se spriječila istjecanja i smanjio njihov vodeni otisak; poziva države članice da redovito obavješćuju javnost o učinkovitosti i djelotvornosti svoje opskrbe vodom;</w:t>
      </w:r>
    </w:p>
    <w:p w:rsidR="0065092F" w:rsidRPr="00E067A5" w:rsidRDefault="004B2E53" w:rsidP="0065092F">
      <w:pPr>
        <w:pStyle w:val="NormalHanging12a"/>
        <w:rPr>
          <w:szCs w:val="24"/>
        </w:rPr>
      </w:pPr>
      <w:r>
        <w:t>38</w:t>
      </w:r>
      <w:r w:rsidR="0065092F" w:rsidRPr="00E067A5">
        <w:t>.</w:t>
      </w:r>
      <w:r w:rsidR="0065092F" w:rsidRPr="00E067A5">
        <w:tab/>
        <w:t>ističe da organizacije javnog sektora imaju znatan neiskorišteni potencijal za uštedu vode zbog svoje veličine ili zbog toga što su javne organizacije; smatra da bi javni sektor trebao biti uzor drugim sektorima;</w:t>
      </w:r>
    </w:p>
    <w:p w:rsidR="0065092F" w:rsidRPr="00E067A5" w:rsidRDefault="004B2E53" w:rsidP="0065092F">
      <w:pPr>
        <w:pStyle w:val="NormalHanging12a"/>
        <w:rPr>
          <w:szCs w:val="24"/>
        </w:rPr>
      </w:pPr>
      <w:r>
        <w:t>39</w:t>
      </w:r>
      <w:r w:rsidR="0065092F" w:rsidRPr="00E067A5">
        <w:t>.</w:t>
      </w:r>
      <w:r w:rsidR="0065092F" w:rsidRPr="00E067A5">
        <w:tab/>
        <w:t>poziva Komisiju i države članice da promiču lako dostupne i besplatne programe informiranja, osposobljavanja i savjetovanja te informativne kampanje čiji je cilj podizanje javne svijesti o održivom upravljanju vodnim resursima;</w:t>
      </w:r>
    </w:p>
    <w:p w:rsidR="0065092F" w:rsidRPr="00E067A5" w:rsidRDefault="004B2E53" w:rsidP="0065092F">
      <w:pPr>
        <w:pStyle w:val="NormalHanging12a"/>
        <w:rPr>
          <w:szCs w:val="24"/>
        </w:rPr>
      </w:pPr>
      <w:r>
        <w:t>40</w:t>
      </w:r>
      <w:r w:rsidR="0065092F" w:rsidRPr="00E067A5">
        <w:t>.</w:t>
      </w:r>
      <w:r w:rsidR="0065092F" w:rsidRPr="00E067A5">
        <w:tab/>
        <w:t>preporučuje Komisiji da u predstojeću reviziju okvira za javnu nabavu uvrsti aspekte učinkovitosti potrošnje vode, kao što su smanjenje gubitka vode i ponovna uporaba vode;</w:t>
      </w:r>
    </w:p>
    <w:p w:rsidR="0065092F" w:rsidRPr="00E067A5" w:rsidRDefault="0065092F" w:rsidP="0065092F">
      <w:pPr>
        <w:pStyle w:val="Normal12a24b"/>
      </w:pPr>
      <w:r w:rsidRPr="00E067A5">
        <w:rPr>
          <w:rStyle w:val="BoldItalic"/>
        </w:rPr>
        <w:t>Onečišćenje vode</w:t>
      </w:r>
    </w:p>
    <w:p w:rsidR="0065092F" w:rsidRPr="00E067A5" w:rsidRDefault="004B2E53" w:rsidP="0065092F">
      <w:pPr>
        <w:pStyle w:val="NormalHanging12a"/>
        <w:rPr>
          <w:szCs w:val="24"/>
        </w:rPr>
      </w:pPr>
      <w:r>
        <w:t>41</w:t>
      </w:r>
      <w:r w:rsidR="0065092F" w:rsidRPr="00E067A5">
        <w:t>.</w:t>
      </w:r>
      <w:r w:rsidR="0065092F" w:rsidRPr="00E067A5">
        <w:tab/>
        <w:t>ističe činjenicu da je postojeći okvir vodne politike EU-a osmišljen kako bi se riješila pitanja učinkovitog upravljanja vodnim resursima te zaštite i obnove slatkovodnih i morskih ekosustava, ali da njegova loša provedba i izvršavanje, nedovoljno financiranje i nedostatak odgovarajućih analiza troškova i koristi provedbenih mjera ugrožavaju njegovu učinkovitost;</w:t>
      </w:r>
    </w:p>
    <w:p w:rsidR="0065092F" w:rsidRPr="00E067A5" w:rsidRDefault="004B2E53" w:rsidP="0065092F">
      <w:pPr>
        <w:pStyle w:val="NormalHanging12a"/>
        <w:rPr>
          <w:szCs w:val="24"/>
        </w:rPr>
      </w:pPr>
      <w:r>
        <w:t>42</w:t>
      </w:r>
      <w:r w:rsidR="0065092F" w:rsidRPr="00E067A5">
        <w:t>.</w:t>
      </w:r>
      <w:r w:rsidR="0065092F" w:rsidRPr="00E067A5">
        <w:tab/>
        <w:t>poziva Komisiju i države članice da provedu i primjene postojeće zakonodavstvo, posebno Okvirnu direktivu o vodama i njezine direktive „kćeri” (Direktivu o podzemnim vodama i Direktivu o standardima kvalitete okoliša), s posebnim naglaskom na jačanju mehanizama praćenja i izvješćivanja kako bi se osiguralo da sve države članice dosljedno provode potrebne mjere za zaštitu voda; podsjeća da treba osigurati dostatna financijska sredstva za provedbu tih akata;</w:t>
      </w:r>
    </w:p>
    <w:p w:rsidR="0065092F" w:rsidRPr="00E067A5" w:rsidRDefault="004B2E53" w:rsidP="0065092F">
      <w:pPr>
        <w:pStyle w:val="NormalHanging12a"/>
        <w:rPr>
          <w:szCs w:val="24"/>
        </w:rPr>
      </w:pPr>
      <w:r>
        <w:t>43</w:t>
      </w:r>
      <w:r w:rsidR="0065092F" w:rsidRPr="00E067A5">
        <w:t>.</w:t>
      </w:r>
      <w:r w:rsidR="0065092F" w:rsidRPr="00E067A5">
        <w:tab/>
        <w:t xml:space="preserve">naglašava da kemijsko onečišćenje površinskih i podzemnih voda predstavlja opasnost za vodni okoliš zbog učinaka kao što su akutna i kronična toksičnost u vodnim organizmima, nakupljanje onečišćujućih tvari u ekosustavima i gubitak staništa i </w:t>
      </w:r>
      <w:proofErr w:type="spellStart"/>
      <w:r w:rsidR="0065092F" w:rsidRPr="00E067A5">
        <w:t>bioraznolikosti</w:t>
      </w:r>
      <w:proofErr w:type="spellEnd"/>
      <w:r w:rsidR="0065092F" w:rsidRPr="00E067A5">
        <w:t>, kao i opasnost za ljudsko zdravlje;</w:t>
      </w:r>
    </w:p>
    <w:p w:rsidR="0065092F" w:rsidRPr="00E067A5" w:rsidRDefault="004B2E53" w:rsidP="0065092F">
      <w:pPr>
        <w:pStyle w:val="NormalHanging12a"/>
        <w:rPr>
          <w:szCs w:val="24"/>
        </w:rPr>
      </w:pPr>
      <w:r>
        <w:t>44</w:t>
      </w:r>
      <w:r w:rsidR="0065092F" w:rsidRPr="00E067A5">
        <w:t>.</w:t>
      </w:r>
      <w:r w:rsidR="0065092F" w:rsidRPr="00E067A5">
        <w:tab/>
        <w:t>traži uspostavu sveobuhvatnih standarda kvalitete na razini EU-a za PFAS-ove u podzemnim i površinskim vodama; naglašava da su adekvatna ažuriranja relevantnih direktiva ključna za očuvanje kvalitete vode i postizanje dobrog kemijskog stanja vodnih tijela kako je propisano Okvirnom direktivom o vodama;</w:t>
      </w:r>
    </w:p>
    <w:p w:rsidR="0065092F" w:rsidRPr="00E067A5" w:rsidRDefault="004B2E53" w:rsidP="0065092F">
      <w:pPr>
        <w:pStyle w:val="NormalHanging12a"/>
        <w:rPr>
          <w:szCs w:val="24"/>
        </w:rPr>
      </w:pPr>
      <w:r>
        <w:t>45</w:t>
      </w:r>
      <w:r w:rsidR="0065092F" w:rsidRPr="00E067A5">
        <w:t>.</w:t>
      </w:r>
      <w:r w:rsidR="0065092F" w:rsidRPr="00E067A5">
        <w:tab/>
        <w:t>ustraje u tome da ključne upotrebe PFAS-ova</w:t>
      </w:r>
      <w:r w:rsidR="00131AEE">
        <w:t xml:space="preserve"> </w:t>
      </w:r>
      <w:r w:rsidR="003C5863" w:rsidRPr="003C5863">
        <w:t>u ključnim sektorima, kao što su medicinski proizvodi, farmaceutski proizvodi</w:t>
      </w:r>
      <w:r w:rsidR="0065092F" w:rsidRPr="00E067A5">
        <w:t xml:space="preserve"> i </w:t>
      </w:r>
      <w:r w:rsidR="003C5863" w:rsidRPr="003C5863">
        <w:t>proizvodi potrebni</w:t>
      </w:r>
      <w:r w:rsidR="0065092F" w:rsidRPr="00E067A5">
        <w:t xml:space="preserve"> za </w:t>
      </w:r>
      <w:r w:rsidR="003C5863" w:rsidRPr="003C5863">
        <w:t>dvostruku tranziciju</w:t>
      </w:r>
      <w:r w:rsidR="0065092F" w:rsidRPr="00E067A5">
        <w:t xml:space="preserve"> na </w:t>
      </w:r>
      <w:r w:rsidR="003C5863" w:rsidRPr="003C5863">
        <w:t>klimatski neutralno i digitalno gospodarstvo</w:t>
      </w:r>
      <w:r w:rsidR="0065092F" w:rsidRPr="00E067A5">
        <w:t>, nisu ugrožene</w:t>
      </w:r>
      <w:r w:rsidR="003C5863">
        <w:t xml:space="preserve"> </w:t>
      </w:r>
      <w:r w:rsidR="003C5863" w:rsidRPr="003C5863">
        <w:t xml:space="preserve">u kontekstu </w:t>
      </w:r>
      <w:r w:rsidR="003C5863" w:rsidRPr="003C5863">
        <w:lastRenderedPageBreak/>
        <w:t xml:space="preserve">predstojećih zakonodavnih i </w:t>
      </w:r>
      <w:proofErr w:type="spellStart"/>
      <w:r w:rsidR="003C5863" w:rsidRPr="003C5863">
        <w:t>nezakonodavnih</w:t>
      </w:r>
      <w:proofErr w:type="spellEnd"/>
      <w:r w:rsidR="003C5863" w:rsidRPr="003C5863">
        <w:t xml:space="preserve"> prijedloga</w:t>
      </w:r>
      <w:r w:rsidR="0065092F" w:rsidRPr="00E067A5">
        <w:t xml:space="preserve">; poziva Komisiju da predloži postupno ukidanje vječnih kemikalija (PFAS-ova) </w:t>
      </w:r>
      <w:r w:rsidR="003C5863" w:rsidRPr="003C5863">
        <w:t>– počevši od robe</w:t>
      </w:r>
      <w:r w:rsidR="0065092F" w:rsidRPr="00E067A5">
        <w:t xml:space="preserve"> široke potrošnje koje </w:t>
      </w:r>
      <w:r w:rsidR="003C5863" w:rsidRPr="003C5863">
        <w:t>su povezane sa štetnim učincima na</w:t>
      </w:r>
      <w:r w:rsidR="0065092F" w:rsidRPr="00E067A5">
        <w:t xml:space="preserve"> ljudsko zdravlje i okoliš,</w:t>
      </w:r>
      <w:r w:rsidR="003C5863" w:rsidRPr="003C5863">
        <w:t xml:space="preserve"> na temelju znanstvenih dokaza, dopuštajući njihovu upotrebu</w:t>
      </w:r>
      <w:r w:rsidR="0065092F" w:rsidRPr="00E067A5">
        <w:t xml:space="preserve"> samo ako </w:t>
      </w:r>
      <w:r w:rsidR="003C5863">
        <w:t xml:space="preserve">ne </w:t>
      </w:r>
      <w:r w:rsidR="0065092F" w:rsidRPr="00E067A5">
        <w:t>postoje sigurne alternative;</w:t>
      </w:r>
      <w:r w:rsidR="003C5863">
        <w:t xml:space="preserve"> </w:t>
      </w:r>
      <w:r w:rsidR="003C5863" w:rsidRPr="003C5863">
        <w:t>ističe da je potrebno povećati ulaganja i ubrzati istraživanje i razvoj jednakovrijednih i sigurnih alternativa;</w:t>
      </w:r>
    </w:p>
    <w:p w:rsidR="0065092F" w:rsidRPr="00E067A5" w:rsidRDefault="004B2E53" w:rsidP="0065092F">
      <w:pPr>
        <w:pStyle w:val="NormalHanging12a"/>
        <w:rPr>
          <w:szCs w:val="24"/>
        </w:rPr>
      </w:pPr>
      <w:r>
        <w:t>46</w:t>
      </w:r>
      <w:r w:rsidR="0065092F" w:rsidRPr="00E067A5">
        <w:t>.</w:t>
      </w:r>
      <w:r w:rsidR="0065092F" w:rsidRPr="00E067A5">
        <w:tab/>
        <w:t>poziva Komisiju da predloži ažurirana ograničenja PFAS-ova u vodi za piće, uzimajući u obzir najnovije znanstvene spoznaje;</w:t>
      </w:r>
    </w:p>
    <w:p w:rsidR="0065092F" w:rsidRPr="00E067A5" w:rsidRDefault="004B2E53" w:rsidP="0065092F">
      <w:pPr>
        <w:pStyle w:val="NormalHanging12a"/>
        <w:rPr>
          <w:szCs w:val="24"/>
        </w:rPr>
      </w:pPr>
      <w:r>
        <w:t>47</w:t>
      </w:r>
      <w:r w:rsidR="0065092F" w:rsidRPr="00E067A5">
        <w:t>.</w:t>
      </w:r>
      <w:r w:rsidR="0065092F" w:rsidRPr="00E067A5">
        <w:tab/>
        <w:t xml:space="preserve">naglašava da treba hitno riješiti, prvenstveno na izvoru, problem onečišćenja uzrokovanog farmaceutskim proizvodima, </w:t>
      </w:r>
      <w:proofErr w:type="spellStart"/>
      <w:r w:rsidR="0065092F" w:rsidRPr="00E067A5">
        <w:t>bisfenolima</w:t>
      </w:r>
      <w:proofErr w:type="spellEnd"/>
      <w:r w:rsidR="0065092F" w:rsidRPr="00E067A5">
        <w:t>, genima za antimikrobnu otpornost, postojanim organskim onečišćujućim tvarima te drugim postojećim i novim onečišćujućim tvarima te učinkovito pratiti takvo onečišćenje kako bi se uskladilo s ciljem nulte stope onečišćenja EU-a i ciljem postizanja dobrog kemijskog stanja za sva vodna tijela;</w:t>
      </w:r>
    </w:p>
    <w:p w:rsidR="0065092F" w:rsidRPr="00E067A5" w:rsidRDefault="004B2E53" w:rsidP="0065092F">
      <w:pPr>
        <w:pStyle w:val="NormalHanging12a"/>
        <w:rPr>
          <w:szCs w:val="24"/>
        </w:rPr>
      </w:pPr>
      <w:r>
        <w:t>48</w:t>
      </w:r>
      <w:r w:rsidR="0065092F" w:rsidRPr="00E067A5">
        <w:t>.</w:t>
      </w:r>
      <w:r w:rsidR="0065092F" w:rsidRPr="00E067A5">
        <w:tab/>
        <w:t xml:space="preserve">poziva Komisiju da ukloni nedostatke pojačanim financiranjem i provedbom postojećih zakona te integracijom načela kružnog gospodarstva kako bi se ublažilo onečišćenje na izvoru i zaštitili vodni ekosustavi za buduće generacije; naglašava činjenicu da odgovor na problem bakterija otpornih na antibiotike i određenih novih onečišćujućih tvari i dalje nije dovoljan i da su potrebni daljnje inovacije i ulaganja; naglašava potrebu da svi sektori primjenjuju održive proizvodne procese i kružne prakse, čime se </w:t>
      </w:r>
      <w:proofErr w:type="spellStart"/>
      <w:r w:rsidR="0065092F" w:rsidRPr="00E067A5">
        <w:t>proaktivno</w:t>
      </w:r>
      <w:proofErr w:type="spellEnd"/>
      <w:r w:rsidR="0065092F" w:rsidRPr="00E067A5">
        <w:t xml:space="preserve"> sprečava ulazak onečišćujućih tvari u vodne sustave;</w:t>
      </w:r>
    </w:p>
    <w:p w:rsidR="0065092F" w:rsidRPr="00E067A5" w:rsidRDefault="004B2E53" w:rsidP="0065092F">
      <w:pPr>
        <w:pStyle w:val="NormalHanging12a"/>
        <w:rPr>
          <w:szCs w:val="24"/>
        </w:rPr>
      </w:pPr>
      <w:r>
        <w:t>49</w:t>
      </w:r>
      <w:r w:rsidR="0065092F" w:rsidRPr="00E067A5">
        <w:t>.</w:t>
      </w:r>
      <w:r w:rsidR="0065092F" w:rsidRPr="00E067A5">
        <w:tab/>
        <w:t xml:space="preserve">podsjeća da </w:t>
      </w:r>
      <w:proofErr w:type="spellStart"/>
      <w:r w:rsidR="0065092F" w:rsidRPr="00E067A5">
        <w:t>mikroplastika</w:t>
      </w:r>
      <w:proofErr w:type="spellEnd"/>
      <w:r w:rsidR="0065092F" w:rsidRPr="00E067A5">
        <w:t xml:space="preserve"> na različite načine može ući u izvore pitke vode: od površinskog otjecanja (primjerice nakon kiše) do otpadnih voda (pročišćenih i nepročišćenih), kombiniranih prelijevanja kanalizacijskih voda, industrijskih otpadnih voda, degradiranog plastičnog otpada i atmosferskog taloženja; poziva Komisiju da u skladu sa zahtjevima Direktive o vodi za piće predloži potpunu procjenu rizika od </w:t>
      </w:r>
      <w:proofErr w:type="spellStart"/>
      <w:r w:rsidR="0065092F" w:rsidRPr="00E067A5">
        <w:t>mikroplastike</w:t>
      </w:r>
      <w:proofErr w:type="spellEnd"/>
      <w:r w:rsidR="0065092F" w:rsidRPr="00E067A5">
        <w:t xml:space="preserve"> u vodi za piće te da istodobno kontinuirano radi na provjerenim i pouzdanim metodama uzorkovanja i analitičkim metodama kako bi se na odgovarajući način riješila potencijalna prijetnja koju taj novi onečišćivač predstavlja za izvore vode namijenjene ljudskoj potrošnji;</w:t>
      </w:r>
    </w:p>
    <w:p w:rsidR="0065092F" w:rsidRPr="00E067A5" w:rsidRDefault="004B2E53" w:rsidP="0065092F">
      <w:pPr>
        <w:pStyle w:val="NormalHanging12a"/>
        <w:rPr>
          <w:szCs w:val="24"/>
        </w:rPr>
      </w:pPr>
      <w:r>
        <w:t>50</w:t>
      </w:r>
      <w:r w:rsidR="0065092F" w:rsidRPr="00E067A5">
        <w:t>.</w:t>
      </w:r>
      <w:r w:rsidR="0065092F" w:rsidRPr="00E067A5">
        <w:tab/>
        <w:t xml:space="preserve">naglašava potrebu za poboljšanjem praćenja i reguliranja onečišćenja plastikom u slatkovodnom i morskom okolišu, s posebnim naglaskom na </w:t>
      </w:r>
      <w:proofErr w:type="spellStart"/>
      <w:r w:rsidR="0065092F" w:rsidRPr="00E067A5">
        <w:t>mikroplastici</w:t>
      </w:r>
      <w:proofErr w:type="spellEnd"/>
      <w:r w:rsidR="0065092F" w:rsidRPr="00E067A5">
        <w:t xml:space="preserve"> i plastici za jednokratnu upotrebu; potiče Komisiju da ocijeni postojeće provedbene mehanizme i razmotri daljnje mjere za zaštitu kvalitete vode;</w:t>
      </w:r>
    </w:p>
    <w:p w:rsidR="0065092F" w:rsidRPr="00E067A5" w:rsidRDefault="004B2E53" w:rsidP="0065092F">
      <w:pPr>
        <w:pStyle w:val="NormalHanging12a"/>
        <w:rPr>
          <w:szCs w:val="24"/>
        </w:rPr>
      </w:pPr>
      <w:r>
        <w:t>51</w:t>
      </w:r>
      <w:r w:rsidR="0065092F" w:rsidRPr="00E067A5">
        <w:t>.</w:t>
      </w:r>
      <w:r w:rsidR="0065092F" w:rsidRPr="00E067A5">
        <w:tab/>
        <w:t xml:space="preserve">poziva dionike da osmisle sigurne materijale koji dolaze u dodir s vodom, da zamijene BPA i druge </w:t>
      </w:r>
      <w:proofErr w:type="spellStart"/>
      <w:r w:rsidR="0065092F" w:rsidRPr="00E067A5">
        <w:t>bisfenole</w:t>
      </w:r>
      <w:proofErr w:type="spellEnd"/>
      <w:r w:rsidR="0065092F" w:rsidRPr="00E067A5">
        <w:t xml:space="preserve"> te da osiguraju</w:t>
      </w:r>
      <w:r w:rsidR="0032276D">
        <w:t xml:space="preserve"> usklađenost s Uredbom (EZ</w:t>
      </w:r>
      <w:r w:rsidR="00D307BB">
        <w:t>) br. </w:t>
      </w:r>
      <w:r w:rsidR="0065092F" w:rsidRPr="00E067A5">
        <w:t>1935/2004 o materijalima i predmetima koji dolaze u dodir s hranom</w:t>
      </w:r>
      <w:r w:rsidR="0065092F" w:rsidRPr="00E067A5">
        <w:rPr>
          <w:rStyle w:val="FootnoteReference"/>
        </w:rPr>
        <w:footnoteReference w:id="65"/>
      </w:r>
      <w:r w:rsidR="0065092F" w:rsidRPr="00E067A5">
        <w:t xml:space="preserve"> i nedavno donesenim odredbama o uporabi BPA-a i drugih </w:t>
      </w:r>
      <w:proofErr w:type="spellStart"/>
      <w:r w:rsidR="0065092F" w:rsidRPr="00E067A5">
        <w:t>bisfenola</w:t>
      </w:r>
      <w:proofErr w:type="spellEnd"/>
      <w:r w:rsidR="0065092F" w:rsidRPr="00E067A5">
        <w:t xml:space="preserve"> i derivata </w:t>
      </w:r>
      <w:proofErr w:type="spellStart"/>
      <w:r w:rsidR="0065092F" w:rsidRPr="00E067A5">
        <w:t>bisfenola</w:t>
      </w:r>
      <w:proofErr w:type="spellEnd"/>
      <w:r w:rsidR="0065092F" w:rsidRPr="00E067A5">
        <w:t xml:space="preserve"> (Uredba Komisije (EU) 2024/3190);</w:t>
      </w:r>
    </w:p>
    <w:p w:rsidR="0065092F" w:rsidRPr="00E067A5" w:rsidRDefault="004B2E53" w:rsidP="0065092F">
      <w:pPr>
        <w:pStyle w:val="NormalHanging12a"/>
        <w:rPr>
          <w:szCs w:val="24"/>
        </w:rPr>
      </w:pPr>
      <w:r>
        <w:lastRenderedPageBreak/>
        <w:t>52</w:t>
      </w:r>
      <w:r w:rsidR="0065092F" w:rsidRPr="00E067A5">
        <w:t>.</w:t>
      </w:r>
      <w:r w:rsidR="0065092F" w:rsidRPr="00E067A5">
        <w:tab/>
        <w:t xml:space="preserve">podsjeća da su revidiranom Direktivom o pročišćavanju komunalnih otpadnih voda, koja je na snazi od 1. siječnja 2025., nametnute nove obveze u pogledu pročišćavanja vode, u skladu s kojima proizvođači farmaceutskih i kozmetičkih proizvoda moraju pokriti najmanje 80 % troškova uklanjanja </w:t>
      </w:r>
      <w:proofErr w:type="spellStart"/>
      <w:r w:rsidR="0065092F" w:rsidRPr="00E067A5">
        <w:t>mikroonečišćujućih</w:t>
      </w:r>
      <w:proofErr w:type="spellEnd"/>
      <w:r w:rsidR="0065092F" w:rsidRPr="00E067A5">
        <w:t xml:space="preserve"> tvari iz otpadnih voda, s ciljem smanjenja štetnih tvari u okolišu;</w:t>
      </w:r>
      <w:r w:rsidR="00957A61">
        <w:t xml:space="preserve"> </w:t>
      </w:r>
      <w:r w:rsidR="00957A61" w:rsidRPr="00957A61">
        <w:t xml:space="preserve">napominje da postoje različiti podaci i procjene u vezi s učinkom koji bi to imalo na farmaceutski sektor, a time i na dostupnost i </w:t>
      </w:r>
      <w:proofErr w:type="spellStart"/>
      <w:r w:rsidR="00957A61" w:rsidRPr="00957A61">
        <w:t>priuštivost</w:t>
      </w:r>
      <w:proofErr w:type="spellEnd"/>
      <w:r w:rsidR="00957A61" w:rsidRPr="00957A61">
        <w:t xml:space="preserve"> lijekova, te stoga poziva Komisiju da provede novu i sveobuhvatnu procjenu učinka na taj sektor</w:t>
      </w:r>
      <w:r w:rsidR="00131AEE">
        <w:t>;</w:t>
      </w:r>
    </w:p>
    <w:p w:rsidR="0065092F" w:rsidRPr="00E067A5" w:rsidRDefault="004B2E53" w:rsidP="0065092F">
      <w:pPr>
        <w:pStyle w:val="NormalHanging12a"/>
        <w:rPr>
          <w:szCs w:val="24"/>
        </w:rPr>
      </w:pPr>
      <w:r>
        <w:t>53</w:t>
      </w:r>
      <w:r w:rsidR="0065092F" w:rsidRPr="00E067A5">
        <w:t>.</w:t>
      </w:r>
      <w:r w:rsidR="0065092F" w:rsidRPr="00E067A5">
        <w:tab/>
        <w:t>traži veću potporu EU-a lokalnim vlastima u modernizaciji uređaja za pročišćavanje komunalnih otpadnih voda i poticanju ponovne uporabe vode radi usklađivanja s EU-ovim ciljem nulte stope onečišćenja, osiguravajući da upravljanje komunalnim otpadnim vodama stvarno doprinosi dobrom kemijskom i ekološkom stanju voda;</w:t>
      </w:r>
    </w:p>
    <w:p w:rsidR="0065092F" w:rsidRPr="00E067A5" w:rsidRDefault="004B2E53" w:rsidP="0065092F">
      <w:pPr>
        <w:pStyle w:val="NormalHanging12a"/>
        <w:rPr>
          <w:szCs w:val="24"/>
        </w:rPr>
      </w:pPr>
      <w:r>
        <w:t>54</w:t>
      </w:r>
      <w:r w:rsidR="0065092F" w:rsidRPr="00E067A5">
        <w:t>.</w:t>
      </w:r>
      <w:r w:rsidR="0065092F" w:rsidRPr="00E067A5">
        <w:tab/>
        <w:t>poziva na pojačano praćenje ostataka pesticida u vodnim tijelima i provedbu propisa o primjeni pesticida kako bi se ublažio njihov utjecaj na kvalitetu vode; naglašava da treba osigurati više sredstava za potporu poljoprivrednicima u usvajanju praksi uporabe malih količina poljoprivrednih proizvodnih sredstava i ekološke poljoprivrede kojima se smanjuje ovisnost o kemijskim pesticidima i gnojivima, kao i za pružanje odgovarajućeg osposobljavanja i neovisnih usluga savjetovanja poljoprivrednicima i drugim subjektima u pogledu uporabe, učinkovitosti i toksičnosti pesticida te najboljih praksi;</w:t>
      </w:r>
    </w:p>
    <w:p w:rsidR="0065092F" w:rsidRPr="00E067A5" w:rsidRDefault="004B2E53" w:rsidP="0065092F">
      <w:pPr>
        <w:pStyle w:val="NormalHanging12a"/>
        <w:rPr>
          <w:szCs w:val="24"/>
        </w:rPr>
      </w:pPr>
      <w:r>
        <w:t>55</w:t>
      </w:r>
      <w:r w:rsidR="0065092F" w:rsidRPr="00E067A5">
        <w:t>.</w:t>
      </w:r>
      <w:r w:rsidR="0065092F" w:rsidRPr="00E067A5">
        <w:tab/>
        <w:t>ustraje na integraciji načela kružnog gospodarstva kako bi se smanjila uporaba opasnih kemikalija u industrijskim procesima; naglašava potrebu za dodatnim financiranjem za potporu industrijama u prelasku na čiste tehnologije kojima se onečišćenje vode svodi na najmanju moguću mjeru</w:t>
      </w:r>
      <w:r w:rsidR="0065092F" w:rsidRPr="00E067A5">
        <w:rPr>
          <w:vertAlign w:val="superscript"/>
        </w:rPr>
        <w:footnoteReference w:id="66"/>
      </w:r>
      <w:r w:rsidR="0065092F" w:rsidRPr="00E067A5">
        <w:t>;</w:t>
      </w:r>
    </w:p>
    <w:p w:rsidR="0065092F" w:rsidRPr="00E067A5" w:rsidRDefault="004B2E53" w:rsidP="0065092F">
      <w:pPr>
        <w:pStyle w:val="NormalHanging12a"/>
        <w:rPr>
          <w:szCs w:val="24"/>
        </w:rPr>
      </w:pPr>
      <w:r>
        <w:t>56</w:t>
      </w:r>
      <w:r w:rsidR="0065092F" w:rsidRPr="00E067A5">
        <w:t>.</w:t>
      </w:r>
      <w:r w:rsidR="0065092F" w:rsidRPr="00E067A5">
        <w:tab/>
        <w:t xml:space="preserve">prepoznaje ulogu obrađenog mulja kao lokalnog i kružnog izvora gnojiva, koji doprinosi zdravlju tla, recikliranju hranjivih tvari i smanjenoj ovisnosti o sintetičkim gnojivima; naglašava važnost sprečavanja ulaska PFAS-ova, teških metala, </w:t>
      </w:r>
      <w:proofErr w:type="spellStart"/>
      <w:r w:rsidR="0065092F" w:rsidRPr="00E067A5">
        <w:t>mikroplastike</w:t>
      </w:r>
      <w:proofErr w:type="spellEnd"/>
      <w:r w:rsidR="0065092F" w:rsidRPr="00E067A5">
        <w:t xml:space="preserve"> i drugih štetnih tvari u kanalizacijske mreže kako bi se omogućila sigurna i održiva upotreba visokokvalitetnog kanalizacijskog mulja u poljoprivredi;</w:t>
      </w:r>
    </w:p>
    <w:p w:rsidR="0065092F" w:rsidRPr="00E067A5" w:rsidRDefault="004B2E53" w:rsidP="0065092F">
      <w:pPr>
        <w:pStyle w:val="NormalHanging12a"/>
        <w:rPr>
          <w:szCs w:val="24"/>
        </w:rPr>
      </w:pPr>
      <w:r>
        <w:t>57</w:t>
      </w:r>
      <w:r w:rsidR="0065092F" w:rsidRPr="00E067A5">
        <w:t>.</w:t>
      </w:r>
      <w:r w:rsidR="0065092F" w:rsidRPr="00E067A5">
        <w:tab/>
        <w:t>poziva Komisiju da u prilog europskoj strategiji za otpornost vodoopskrbe uvrsti pregled mjera s vremenskim okvirom za postizanje predmetnih ciljeva;</w:t>
      </w:r>
    </w:p>
    <w:p w:rsidR="0065092F" w:rsidRPr="00E067A5" w:rsidRDefault="0065092F" w:rsidP="00E720B9">
      <w:pPr>
        <w:pStyle w:val="NormalHanging12a"/>
        <w:ind w:left="0" w:firstLine="0"/>
        <w:rPr>
          <w:szCs w:val="24"/>
        </w:rPr>
      </w:pPr>
      <w:r w:rsidRPr="00E067A5">
        <w:rPr>
          <w:b/>
          <w:i/>
        </w:rPr>
        <w:t>Prilagodba klimatskim promjenama: poplave, suše, područja s nestašicom vode, pripravnost na katastrofe</w:t>
      </w:r>
    </w:p>
    <w:p w:rsidR="0065092F" w:rsidRPr="00E067A5" w:rsidRDefault="004B2E53" w:rsidP="0065092F">
      <w:pPr>
        <w:pStyle w:val="NormalHanging12a"/>
        <w:rPr>
          <w:szCs w:val="24"/>
        </w:rPr>
      </w:pPr>
      <w:r>
        <w:t>58</w:t>
      </w:r>
      <w:r w:rsidR="0065092F" w:rsidRPr="00E067A5">
        <w:t>.</w:t>
      </w:r>
      <w:r w:rsidR="0065092F" w:rsidRPr="00E067A5">
        <w:tab/>
        <w:t xml:space="preserve">poziva na prilagodbu svih novih zakonodavnih i </w:t>
      </w:r>
      <w:proofErr w:type="spellStart"/>
      <w:r w:rsidR="0065092F" w:rsidRPr="00E067A5">
        <w:t>nezakonodavnih</w:t>
      </w:r>
      <w:proofErr w:type="spellEnd"/>
      <w:r w:rsidR="0065092F" w:rsidRPr="00E067A5">
        <w:t xml:space="preserve"> akata EU-a klimatskim promjenama kako bi se osigurala integracija prilagodbe klimatskim promjenama u sektorske planove i mjere politike koje utječu na uporabu vode i zemljišta; u tom pogledu ističe potrebu za većim klimatskim ambicijama u okviru borbe protiv klimatskih promjena, istodobno potičući države članice da osiguraju da sve mjere prilagodbe klimatskim promjenama koje utječu na uporabu vode doprinose dugoročnoj, poboljšanoj otpornosti voda; poziva Komisiju da pri donošenju novih zakonodavnih i </w:t>
      </w:r>
      <w:proofErr w:type="spellStart"/>
      <w:r w:rsidR="0065092F" w:rsidRPr="00E067A5">
        <w:lastRenderedPageBreak/>
        <w:t>nezakonodavnih</w:t>
      </w:r>
      <w:proofErr w:type="spellEnd"/>
      <w:r w:rsidR="0065092F" w:rsidRPr="00E067A5">
        <w:t xml:space="preserve"> prijedloga u potpunosti uzme u obzir geografske i okolišne uvjete u državama članicama, kao i specifičnu situaciju otoka, najudaljenijih regija i drugih izrazito ranjivih područja, kao što su regije pogođene dezertifikacijom; traži od Komisije da predstavi jasan plan postojećih zakonodavnih i </w:t>
      </w:r>
      <w:proofErr w:type="spellStart"/>
      <w:r w:rsidR="0065092F" w:rsidRPr="00E067A5">
        <w:t>nezakonodavnih</w:t>
      </w:r>
      <w:proofErr w:type="spellEnd"/>
      <w:r w:rsidR="0065092F" w:rsidRPr="00E067A5">
        <w:t xml:space="preserve"> mjera politike i onih koji su u tijeku, među ostalim ciljeve i obveze praćenja koji utječu na uporabu vode i zemljišta;</w:t>
      </w:r>
    </w:p>
    <w:p w:rsidR="0065092F" w:rsidRPr="00E067A5" w:rsidRDefault="004B2E53" w:rsidP="0065092F">
      <w:pPr>
        <w:pStyle w:val="NormalHanging12a"/>
        <w:rPr>
          <w:szCs w:val="24"/>
        </w:rPr>
      </w:pPr>
      <w:r>
        <w:t>59</w:t>
      </w:r>
      <w:r w:rsidR="0065092F" w:rsidRPr="00E067A5">
        <w:t>.</w:t>
      </w:r>
      <w:r w:rsidR="0065092F" w:rsidRPr="00E067A5">
        <w:tab/>
        <w:t>naglašava potrebu za po mjeri izrađenim mjerama prilagodbe klimatskim promjenama za sredozemnu regiju, koja se suočava s jedinstvenim izazovima kao što su dugotrajne suše i prodor slane vode u slatkovodne resurse;</w:t>
      </w:r>
    </w:p>
    <w:p w:rsidR="0065092F" w:rsidRPr="00E067A5" w:rsidRDefault="004B2E53" w:rsidP="0065092F">
      <w:pPr>
        <w:pStyle w:val="NormalHanging12a"/>
        <w:rPr>
          <w:szCs w:val="24"/>
        </w:rPr>
      </w:pPr>
      <w:r>
        <w:t>60</w:t>
      </w:r>
      <w:r w:rsidR="0065092F" w:rsidRPr="00E067A5">
        <w:t>.</w:t>
      </w:r>
      <w:r w:rsidR="0065092F" w:rsidRPr="00E067A5">
        <w:tab/>
        <w:t>naglašava specifične izazove s kojima se suočavaju otočna područja zbog manjka pitke vode i traži uvođenje ciljanih mjera za zaštitu otočnih vodnih resursa, među ostalim poboljšanje infrastrukture za sakupljanje i pohranu kišnice te uvođenje alternativnih izvora vode uz poboljšanje sustava praćenja vodnih resursa i upravljanja njima; nadalje poziva države članice da u nacionalnim planovima prilagodbe više uzmu u obzir planinske regije kako bi se odgovorilo na posebne izazove upravljanja vodama u planinskim područjima;</w:t>
      </w:r>
    </w:p>
    <w:p w:rsidR="0065092F" w:rsidRPr="00E067A5" w:rsidRDefault="004B2E53" w:rsidP="0065092F">
      <w:pPr>
        <w:pStyle w:val="NormalHanging12a"/>
        <w:rPr>
          <w:szCs w:val="24"/>
        </w:rPr>
      </w:pPr>
      <w:r>
        <w:t>61</w:t>
      </w:r>
      <w:r w:rsidR="0065092F" w:rsidRPr="00E067A5">
        <w:t>.</w:t>
      </w:r>
      <w:r w:rsidR="0065092F" w:rsidRPr="00E067A5">
        <w:tab/>
        <w:t xml:space="preserve">ponavlja da rješenja za ublažavanje klimatskih promjena i prilagodbu njima ne bi trebala dovesti do degradacije ekosustava i da bi se njima trebalo izbjeći povećanje potražnje za aktivnostima s velikom potrošnjom vode i energije, te da bi umjesto toga trebalo dati prioritet inovacijama i tehnologijama za učinkovitu upotrebu energije i vode u okviru prelaska na resursno učinkovitije gospodarstvo, bez ugrožavanja njegove produktivnosti, uz istodobno osiguravanje pravednog pristupa vodi za sve; ističe da bi, kako bi bila učinkovita, rješenja za ublažavanje klimatskih promjena i prilagodbu njima trebala biti prilagođena nacionalnim okolnostima, uz istodobno kratkoročno i dugoročno povećanje konkurentnosti i produktivnosti; u tom pogledu ističe mogućnosti sinergija s inovativnom proizvodnjom energije kao što su </w:t>
      </w:r>
      <w:proofErr w:type="spellStart"/>
      <w:r w:rsidR="0065092F" w:rsidRPr="00E067A5">
        <w:t>fotonaponska</w:t>
      </w:r>
      <w:proofErr w:type="spellEnd"/>
      <w:r w:rsidR="0065092F" w:rsidRPr="00E067A5">
        <w:t xml:space="preserve"> energija i bioplin, što također može doprinijeti povećanju prihoda od poljoprivrede;</w:t>
      </w:r>
    </w:p>
    <w:p w:rsidR="0065092F" w:rsidRPr="00E067A5" w:rsidRDefault="004B2E53" w:rsidP="0065092F">
      <w:pPr>
        <w:pStyle w:val="NormalHanging12a"/>
        <w:rPr>
          <w:szCs w:val="24"/>
        </w:rPr>
      </w:pPr>
      <w:r>
        <w:t>62</w:t>
      </w:r>
      <w:r w:rsidR="0065092F" w:rsidRPr="00E067A5">
        <w:t>.</w:t>
      </w:r>
      <w:r w:rsidR="0065092F" w:rsidRPr="00E067A5">
        <w:tab/>
        <w:t>prepoznaje važnost očuvanja vode za prirodu i potrebu za održavanjem zdravih slatkovodnih ekosustava za dobro funkcioniranje vodnog ciklusa, ljudske aktivnosti i ublažavanje učinaka suša i nestašice vode; naglašava, na temelju postojećeg znanja i iskustva i u okviru obnove slatkovodnih ekosustava i prirodnih funkcija rijeka, važnost uklanjanja „zastarjelih brana”, odnosno umjetnih brana koje više ne ispunjavaju svoju izvornu svrhu ili više nisu potrebne, gdje god takve mogućnosti postoje; traži da se uspostave posebni programi za čišćenje i očuvanje rijeka, kako bi se osigurao minimalni tok i smanjilo nakupljanje otpada i sedimenta koji mogu utjecati na kapacitet skladištenja i distribucije vode;</w:t>
      </w:r>
    </w:p>
    <w:p w:rsidR="0065092F" w:rsidRPr="00E067A5" w:rsidRDefault="004B2E53" w:rsidP="0065092F">
      <w:pPr>
        <w:pStyle w:val="NormalHanging12a"/>
        <w:rPr>
          <w:szCs w:val="24"/>
        </w:rPr>
      </w:pPr>
      <w:r>
        <w:t>63</w:t>
      </w:r>
      <w:r w:rsidR="0065092F" w:rsidRPr="00E067A5">
        <w:t>.</w:t>
      </w:r>
      <w:r w:rsidR="0065092F" w:rsidRPr="00E067A5">
        <w:tab/>
        <w:t>ustraje u tome da se, s obzirom na to da učinci klimatskih promjena postaju sve dugotrajniji, u upravljanje poplavama i sušama moraju u potpunosti integrirati novi rizici, među ostalim promjenjivi vremenski obrasci, kao što su razdoblja s više kiše koja dovode do viška vode; uvjeren je da je kombinacija praćenja i prikupljanja podataka, pripravnosti, hitnih odgovora i odgovora u cilju oporavka uzimajući u obzir načelo „bolje ponovne izgradnje”</w:t>
      </w:r>
      <w:r w:rsidR="0065092F" w:rsidRPr="00E067A5">
        <w:rPr>
          <w:vertAlign w:val="superscript"/>
        </w:rPr>
        <w:footnoteReference w:id="67"/>
      </w:r>
      <w:r w:rsidR="0065092F" w:rsidRPr="00E067A5">
        <w:t xml:space="preserve">, s jedne strane, te prilagodbe društvenih i gospodarskih aktivnosti, s druge strane, ključna za smanjenje ranjivosti i povećanje otpornosti, </w:t>
      </w:r>
      <w:r w:rsidR="0065092F" w:rsidRPr="00E067A5">
        <w:lastRenderedPageBreak/>
        <w:t>posebno s obzirom na sve izraženiji kvantitativni aspekt vode; u tom pogledu naglašava potrebu za prirodnim rješenjima otpornima na klimatske promjene i infrastrukturom kojima se uzimaju u obzir učinci ekstremnih klimatskih pojava kako bi se osigurala njihova održivost kada do takvih pojava dođe;</w:t>
      </w:r>
    </w:p>
    <w:p w:rsidR="0065092F" w:rsidRPr="00E067A5" w:rsidRDefault="004B2E53" w:rsidP="0065092F">
      <w:pPr>
        <w:pStyle w:val="NormalHanging12a"/>
        <w:rPr>
          <w:szCs w:val="24"/>
        </w:rPr>
      </w:pPr>
      <w:r>
        <w:t>64</w:t>
      </w:r>
      <w:r w:rsidR="0065092F" w:rsidRPr="00E067A5">
        <w:t>.</w:t>
      </w:r>
      <w:r w:rsidR="0065092F" w:rsidRPr="00E067A5">
        <w:tab/>
        <w:t>podsjeća da je Okvirna direktiva o vodama 2007. dopunjena Direktivom 2007/60/EZ o procjeni i upravljanju poplavnim rizicima, čiji je cilj uspostaviti okvir za smanjenje štetnih posljedica poplava na ljudsko zdravlje, okoliš, kulturnu baštinu i gospodarsku aktivnost; napominje da se međusobna usklađenost tih dviju direktiva postiže planovima upravljanja rizicima i planovima upravljanja poplavama u porječjima rijeka koji su sastavnica integriranog sustava upravljanja vodama u kojem je koordinacija ključna; podsjeća da je obrana od poplava u uskoj vezi s urbanim zelenim površinama, strategijama zaštite tla i ulaganjima u odvodne mreže;</w:t>
      </w:r>
    </w:p>
    <w:p w:rsidR="0065092F" w:rsidRPr="00E067A5" w:rsidRDefault="004B2E53" w:rsidP="0065092F">
      <w:pPr>
        <w:pStyle w:val="NormalHanging12a"/>
        <w:rPr>
          <w:szCs w:val="24"/>
        </w:rPr>
      </w:pPr>
      <w:r>
        <w:t>65</w:t>
      </w:r>
      <w:r w:rsidR="0065092F" w:rsidRPr="00E067A5">
        <w:t>.</w:t>
      </w:r>
      <w:r w:rsidR="0065092F" w:rsidRPr="00E067A5">
        <w:tab/>
        <w:t>naglašava da se pripravnost za nestašicu vode i sušu u EU-u može znatno poboljšati s obzirom na to da u nekoliko država članica ne postoji plan upravljanja sušom</w:t>
      </w:r>
      <w:r w:rsidR="0065092F" w:rsidRPr="00E067A5">
        <w:rPr>
          <w:vertAlign w:val="superscript"/>
        </w:rPr>
        <w:footnoteReference w:id="68"/>
      </w:r>
      <w:r w:rsidR="0065092F" w:rsidRPr="00E067A5">
        <w:t>; poziva države članice i, po potrebi, regionalne i lokalne vlasti da osmisle planove upravljanja sušom, posebno radi osiguravanja opskrbe pitkom vodom, osiguravanja proizvodnje hrane i integracije digitaliziranih sustava praćenja, kontrole i ranog upozoravanja kako bi se poduprle učinkovite odluke koje se temelje na podacima o mjerama zaštite, odgovora i komunikacije s jasno definiranim područjima odgovornosti; ističe da treba uvesti odredbe na razini EU-a u pogledu planova upravljanja sušama, sličnih onima o planovima upravljanja poplavama;</w:t>
      </w:r>
    </w:p>
    <w:p w:rsidR="0065092F" w:rsidRPr="00E067A5" w:rsidRDefault="004B2E53" w:rsidP="0065092F">
      <w:pPr>
        <w:pStyle w:val="NormalHanging12a"/>
        <w:rPr>
          <w:szCs w:val="24"/>
        </w:rPr>
      </w:pPr>
      <w:r>
        <w:t>66</w:t>
      </w:r>
      <w:r w:rsidR="0065092F" w:rsidRPr="00E067A5">
        <w:t>.</w:t>
      </w:r>
      <w:r w:rsidR="0065092F" w:rsidRPr="00E067A5">
        <w:tab/>
        <w:t xml:space="preserve">s obzirom na brojne klimatske pojave, kao što su poplave, suše i cikloni, koje su pogodile Europu, ustraje u tome da je važno da EU ima snažan mehanizam za odgovor na takve krize, među ostalim sustave za upozoravanje i pružanje pomoći civilnom stanovništvu; naglašava da su digitalno praćenje, odgovarajuće javno prikazivanje relevantnih podataka i sustavi ranog upozoravanja ključni za razvoj učinkovitih planova upravljanja sušama i poplavama na razini država članica; nadalje naglašava važnost potpune upotrebe dostupnih alata EU-a kao što su prognoze poplava Europskog sustava za upozoravanje na opasnost od poplava i Globalnog sustava za upozoravanje na opasnost od poplava te alata za globalno praćenje poplava u okviru službe za upravljanje kriznim situacijama programa </w:t>
      </w:r>
      <w:proofErr w:type="spellStart"/>
      <w:r w:rsidR="0065092F" w:rsidRPr="00E067A5">
        <w:t>Copernicus</w:t>
      </w:r>
      <w:proofErr w:type="spellEnd"/>
      <w:r w:rsidR="0065092F" w:rsidRPr="00E067A5">
        <w:t>;</w:t>
      </w:r>
    </w:p>
    <w:p w:rsidR="0065092F" w:rsidRPr="00E067A5" w:rsidRDefault="004B2E53" w:rsidP="0065092F">
      <w:pPr>
        <w:pStyle w:val="NormalHanging12a"/>
        <w:rPr>
          <w:szCs w:val="24"/>
        </w:rPr>
      </w:pPr>
      <w:r>
        <w:t>67</w:t>
      </w:r>
      <w:r w:rsidR="0065092F" w:rsidRPr="00E067A5">
        <w:t>.</w:t>
      </w:r>
      <w:r w:rsidR="0065092F" w:rsidRPr="00E067A5">
        <w:tab/>
        <w:t>naglašava važnost Mehanizma Unije za civilnu zaštitu u pomaganju zemljama pogođenima katastrofama povezanima s vodom, kao što su poplave i suše; traži povećanje financijskih sredstava kako bi se Mehanizmu Unije za civilnu zaštitu osigurala dostatna i bolja sredstva za povećanje pripravnosti i poboljšanje izgradnje kapaciteta;</w:t>
      </w:r>
    </w:p>
    <w:p w:rsidR="0065092F" w:rsidRPr="00E067A5" w:rsidRDefault="004B2E53" w:rsidP="0065092F">
      <w:pPr>
        <w:pStyle w:val="NormalHanging12a"/>
        <w:rPr>
          <w:szCs w:val="24"/>
        </w:rPr>
      </w:pPr>
      <w:r>
        <w:t>68</w:t>
      </w:r>
      <w:r w:rsidR="0065092F" w:rsidRPr="00E067A5">
        <w:t>.</w:t>
      </w:r>
      <w:r w:rsidR="0065092F" w:rsidRPr="00E067A5">
        <w:tab/>
        <w:t>poziva Komisiju i države članice da poboljšaju pripravnost građana u slučaju katastrofa ili kriza povezanih s vodom; naglašava važnost informativnih kampanja i demonstracijskih vježbi u obrazovnim ustanovama, javnim upravama i poduzećima kako bi se stvorila „kultura pripravnosti” za građane;</w:t>
      </w:r>
    </w:p>
    <w:p w:rsidR="0065092F" w:rsidRPr="00E067A5" w:rsidRDefault="004B2E53" w:rsidP="0065092F">
      <w:pPr>
        <w:pStyle w:val="NormalHanging12a"/>
        <w:rPr>
          <w:szCs w:val="24"/>
        </w:rPr>
      </w:pPr>
      <w:r>
        <w:lastRenderedPageBreak/>
        <w:t>69</w:t>
      </w:r>
      <w:r w:rsidR="0065092F" w:rsidRPr="00E067A5">
        <w:t>.</w:t>
      </w:r>
      <w:r w:rsidR="0065092F" w:rsidRPr="00E067A5">
        <w:tab/>
        <w:t>poziva države članice da sustavno obnavljaju i moderniziraju svoju vodnu infrastrukturu, među ostalim infrastrukturu za pitku vodu i odvodnju, kao i infrastrukturu kojom se reguliraju riječni tokovi, te da ulažu u inovativna rješenja koja se temelje na dobrim praksama, čineći vodne sustave otpornijima na klimatske promjene, osiguravajući stabilnu opskrbu pitkom vodom, omogućavajući rano otkrivanje gubitaka i smanjujući otpad i istjecanje vode, uz optimizaciju sustava za prijevoz i skladištenje vode; ističe da diljem EU-a financiranje inovativne vodne infrastrukture nije dovoljno u usporedbi s potrebama za ulaganjima; u tom pogledu traži namjenska sredstva na nacionalnoj i regionalnoj razini ili razini EU-a kako bi se osigurala odgovarajuća sredstva za razvoj, održavanje i modernizaciju vodootporne infrastrukture, poticala inovativna rješenja i tehnologije te osigurala dugoročna održivost te vodne infrastrukture;</w:t>
      </w:r>
    </w:p>
    <w:p w:rsidR="0065092F" w:rsidRPr="00E067A5" w:rsidRDefault="004B2E53" w:rsidP="0065092F">
      <w:pPr>
        <w:pStyle w:val="NormalHanging12a"/>
        <w:rPr>
          <w:szCs w:val="24"/>
        </w:rPr>
      </w:pPr>
      <w:r>
        <w:t>70</w:t>
      </w:r>
      <w:r w:rsidR="0065092F" w:rsidRPr="00E067A5">
        <w:t>.</w:t>
      </w:r>
      <w:r w:rsidR="0065092F" w:rsidRPr="00E067A5">
        <w:tab/>
        <w:t>žali zbog toga što se Komisija, unatoč opasnosti koju dezertifikacija predstavlja za kvalitetu i dostupnost vode, plodnost tla i proizvodnju hrane, te unatoč činjenici da je 13 država članica navelo da su pogođene dezertifikacijom u skladu s Konvencijom UN-a o suzbijanju dezertifikacije, ne bavi tim pitanjem na djelotvoran i učinkovit način; stoga apelira na Komisiju da na temelju potpune procjene učinka, u skladu sa zaključcima Vijeća od 14. listopada 2024. o dezertifikaciji, degradaciji zemljišta i sušama, predstavi integrirani akcijski plan na razini EU-a za borbu protiv dezertifikacije, degradacije zemljišta i suše, s ciljem jačanja otpornosti na sušu i postizanja neutralnosti degradacije zemljišta u EU-u do 2030.;</w:t>
      </w:r>
    </w:p>
    <w:p w:rsidR="0065092F" w:rsidRPr="00E067A5" w:rsidRDefault="004B2E53" w:rsidP="0065092F">
      <w:pPr>
        <w:pStyle w:val="NormalHanging12a"/>
        <w:rPr>
          <w:szCs w:val="24"/>
        </w:rPr>
      </w:pPr>
      <w:r>
        <w:t>71</w:t>
      </w:r>
      <w:r w:rsidR="0065092F" w:rsidRPr="00E067A5">
        <w:t>.</w:t>
      </w:r>
      <w:r w:rsidR="0065092F" w:rsidRPr="00E067A5">
        <w:tab/>
      </w:r>
      <w:r w:rsidR="00957A61" w:rsidRPr="00957A61">
        <w:t>ustraje u tome da se poljoprivrednom sektoru pruži dodatna potpora u provedbi novih tehnologija za smanjenje potražnje za vodom uz istodobno povećanje pristupa vodi, među ostalim podupiranjem zadržavanja vode i obnavljanja podzemnih voda; traži da se omogući pristup rezultatima istraživanja, primjerice o desalinizaciji morske vode, i da se olakša uvođenje inovativnih rješenja za desalinizaciju;</w:t>
      </w:r>
      <w:r w:rsidR="00957A61">
        <w:t xml:space="preserve"> </w:t>
      </w:r>
      <w:r w:rsidR="0065092F" w:rsidRPr="00E067A5">
        <w:t>poziva države članice da na temelju ažuriranih procjena klimatskih rizika te uzimajući u obzir ekološke i socioekonomske učinke stvaranja takvih zaliha stvore prirodne zalihe vode kako bi se zaštitili ključni izvori vode i njihova slivna područja; ističe da bi se takvim prirodnim zalihama vode upotpunila obveza država članica iz Okvirne direktive o vodama u skladu s kojom one moraju utvrditi vodna tijela koja se upotrebljavaju za zahvaćanje vode za piće, pri čemu se treba osigurati da ispunjavaju ciljeve utvrđene u članku 4. Okvirne direktive o vodama i u Direktivi o vodi za piće te bi se osigurala njihova potrebna zaštita; napominje da takve prirodne zalihe vode već postoje u različitim oblicima u nekoliko država članica; naglašava da bi državama članicama odnosno lokalnim i regionalnom vladama trebalo pružiti pomoć kako bi razvile prirodne zalihe vode;</w:t>
      </w:r>
    </w:p>
    <w:p w:rsidR="0065092F" w:rsidRPr="00E067A5" w:rsidRDefault="004B2E53" w:rsidP="0065092F">
      <w:pPr>
        <w:pStyle w:val="NormalHanging12a"/>
        <w:rPr>
          <w:szCs w:val="24"/>
        </w:rPr>
      </w:pPr>
      <w:r>
        <w:t>72</w:t>
      </w:r>
      <w:r w:rsidR="0065092F" w:rsidRPr="00E067A5">
        <w:t>.</w:t>
      </w:r>
      <w:r w:rsidR="0065092F" w:rsidRPr="00E067A5">
        <w:tab/>
        <w:t>prima na znanje potencijal infrastrukture za zadržavanje kao primjera sustava za proizvodnju vode uspostavljenih primjenom najboljih dostupnih, troškovno učinkovitih tehnika koje imaju najmanji učinak na okoliš, među ostalim ponovnom uporabom otpadnih voda ili prikupljanjem kišnice, kako bi se smanjio rizik od suša i poplava, povećala sigurnost opskrbe vodom i potaknula kružnost, obnova i ponovna uporaba vode; smatra da objekti za zadržavanje vode mogu biti korisni alati ako ih lokalna ili nacionalna tijela odobre pod jasnim uvjetima, koji obuhvaćaju sposobnost lokalnih podzemnih voda da podržavaju takve aktivnosti i potrebu da poljoprivrednici koji pristupaju vodnim resursima zamijene svoje prakse održivijim praksama, posebno u pogledu potrebe za vodom i kvalitete vode; poziva Komisiju da iskoristi svoje dostupne alate, među ostalim financijsku potporu, kako bi pojednostavnila taj pristup među državama članicama;</w:t>
      </w:r>
    </w:p>
    <w:p w:rsidR="0065092F" w:rsidRPr="00E067A5" w:rsidRDefault="004B2E53" w:rsidP="0065092F">
      <w:pPr>
        <w:pStyle w:val="NormalHanging12a"/>
        <w:rPr>
          <w:szCs w:val="24"/>
        </w:rPr>
      </w:pPr>
      <w:r>
        <w:lastRenderedPageBreak/>
        <w:t>73</w:t>
      </w:r>
      <w:r w:rsidR="0065092F" w:rsidRPr="00E067A5">
        <w:t>.</w:t>
      </w:r>
      <w:r w:rsidR="0065092F" w:rsidRPr="00E067A5">
        <w:tab/>
        <w:t xml:space="preserve">žali zbog nezakonitog ili namjernog zahvaćanja vode koje bi moglo uzrokovati znatnu štetu vodnim tijelima; poziva na primjenu snažnih </w:t>
      </w:r>
      <w:proofErr w:type="spellStart"/>
      <w:r w:rsidR="0065092F" w:rsidRPr="00E067A5">
        <w:t>odvraćajućih</w:t>
      </w:r>
      <w:proofErr w:type="spellEnd"/>
      <w:r w:rsidR="0065092F" w:rsidRPr="00E067A5">
        <w:t xml:space="preserve"> mjera, među ostalim kaznenim pravom, kako bi se zaštitilo ekološko stanje ili ekološki potencijal površinskih vodnih tijela ili količinsko stanje podzemnih vodnih tijela; napominje da je nacionalnim provedbenim kapacitetima potrebna dodatna potpora u pogledu osposobljavanja i prijenosa znanja;</w:t>
      </w:r>
    </w:p>
    <w:p w:rsidR="0065092F" w:rsidRPr="00E067A5" w:rsidRDefault="004B2E53" w:rsidP="0065092F">
      <w:pPr>
        <w:pStyle w:val="NormalHanging12a"/>
      </w:pPr>
      <w:r>
        <w:t>74</w:t>
      </w:r>
      <w:r w:rsidR="0065092F" w:rsidRPr="00E067A5">
        <w:t>.</w:t>
      </w:r>
      <w:r w:rsidR="0065092F" w:rsidRPr="00E067A5">
        <w:tab/>
        <w:t>prima na znanje važnu međusektorsku ulogu prirodnih rješenja u rješavanju izazova trostruke planetarne krize i obnovi prirodnog vodnog ciklusa; poziva Komisiju i države članice da, uzimajući u obzir okolišne i socioekonomske učinke, u svojim političkim mjerama i preporukama prednost daju uvođenju prirodnih rješenja za otpornost voda, kao što su ponovno natapanje močvarnih područja i tresetišta kako bi se povećala dostupnost podzemnih voda i okolna vlažnost tla, obnova i zaštita poplavnih područja, mjere prirodnog zadržavanja vode, obnova vegetacije kao obrana od poplava te očuvanje kišnice, kako bi se povećala dostupnost vode, ublažili rizici od klimatskih promjena i poduprla dugoročna otpornost zajednica, poduzeća i proizvodnje hrane; naglašava da su, uz prirodna rješenja, i dalje potrebna komplementarna ulaganja u inženjerska rješenja kako bi se dugoročno osigurala uspješna prilagodba klimatskim promjenama i otpornost vodoopskrbe;</w:t>
      </w:r>
    </w:p>
    <w:p w:rsidR="0065092F" w:rsidRPr="00E067A5" w:rsidRDefault="0065092F" w:rsidP="0065092F">
      <w:pPr>
        <w:pStyle w:val="Normal12a24b"/>
      </w:pPr>
      <w:r w:rsidRPr="00E067A5">
        <w:rPr>
          <w:rStyle w:val="BoldItalic"/>
        </w:rPr>
        <w:t>Financiranje i određivanje cijena</w:t>
      </w:r>
    </w:p>
    <w:p w:rsidR="0065092F" w:rsidRPr="00E067A5" w:rsidRDefault="004B2E53" w:rsidP="0065092F">
      <w:pPr>
        <w:pStyle w:val="NormalHanging12a"/>
        <w:rPr>
          <w:szCs w:val="24"/>
        </w:rPr>
      </w:pPr>
      <w:r>
        <w:t>75</w:t>
      </w:r>
      <w:r w:rsidR="0065092F" w:rsidRPr="00E067A5">
        <w:t>.</w:t>
      </w:r>
      <w:r w:rsidR="0065092F" w:rsidRPr="00E067A5">
        <w:tab/>
        <w:t xml:space="preserve">ističe da prirodna rješenja i mjere prirodnog zadržavanja vode imaju potencijal za obnovu razina podzemnih voda i podupiranje ekoloških tokova uz istodobno smanjenje rizika povezanih s vodom u obliku nestašice vode, poplava i suša; napominje da u upravljanju poplavama prirodna rješenja obično ne mogu zamijeniti postojeća rješenja i da nisu uvijek učinkovita za najekstremnije događaje; ističe, međutim, da prirodna rješenja mogu poboljšati djelotvornost i </w:t>
      </w:r>
      <w:proofErr w:type="spellStart"/>
      <w:r w:rsidR="0065092F" w:rsidRPr="00E067A5">
        <w:t>operabilnost</w:t>
      </w:r>
      <w:proofErr w:type="spellEnd"/>
      <w:r w:rsidR="0065092F" w:rsidRPr="00E067A5">
        <w:t xml:space="preserve"> sive infrastrukture povećanjem sposobnosti apsorpcije vode, smanjenjem brzine vode i reguliranjem vršnih tokova; ponavlja da je u tom pogledu djelotvornost prirodnih rješenja specifična za kontekst i da se mora prilagoditi lokalnoj situaciji; u tom pogledu naglašava da ne postoji „jedinstveno rješenje za sve”;</w:t>
      </w:r>
    </w:p>
    <w:p w:rsidR="0065092F" w:rsidRPr="00E067A5" w:rsidRDefault="004B2E53" w:rsidP="0065092F">
      <w:pPr>
        <w:pStyle w:val="NormalHanging12a"/>
        <w:rPr>
          <w:szCs w:val="24"/>
        </w:rPr>
      </w:pPr>
      <w:r>
        <w:t>76</w:t>
      </w:r>
      <w:r w:rsidR="0065092F" w:rsidRPr="00E067A5">
        <w:t>.</w:t>
      </w:r>
      <w:r w:rsidR="0065092F" w:rsidRPr="00E067A5">
        <w:tab/>
        <w:t>naglašava potrebu za pružanjem financijske potpore za održive inovativne metode i rješenja, uz vođenje računa o javno-privatnim partnerstvima;</w:t>
      </w:r>
    </w:p>
    <w:p w:rsidR="0065092F" w:rsidRPr="00E067A5" w:rsidRDefault="004B2E53" w:rsidP="0065092F">
      <w:pPr>
        <w:pStyle w:val="NormalHanging12a"/>
        <w:rPr>
          <w:szCs w:val="24"/>
        </w:rPr>
      </w:pPr>
      <w:r>
        <w:t>77</w:t>
      </w:r>
      <w:r w:rsidR="0065092F" w:rsidRPr="00E067A5">
        <w:t>.</w:t>
      </w:r>
      <w:r w:rsidR="0065092F" w:rsidRPr="00E067A5">
        <w:tab/>
        <w:t xml:space="preserve">u kontekstu prilagodbe klimatskim promjenama, naglašava važnost zdravog tla u jamčenju sigurnosti opskrbe vodom i kružnosti vode; naglašava da se prirodno zadržavanje vode u tlu mora poboljšati mjerama za poboljšanje zdravlja tla, maksimalnim ograničavanjem gubitka ugljika, kao i mjerama na razini vodnog tijela, kao što je stabilizacija riječnih obala, što uključuje ponovnu naturalizaciju, i obnovom kapaciteta </w:t>
      </w:r>
      <w:proofErr w:type="spellStart"/>
      <w:r w:rsidR="0065092F" w:rsidRPr="00E067A5">
        <w:t>vodonosnika</w:t>
      </w:r>
      <w:proofErr w:type="spellEnd"/>
      <w:r w:rsidR="0065092F" w:rsidRPr="00E067A5">
        <w:t xml:space="preserve"> za zadržavanje vode;</w:t>
      </w:r>
    </w:p>
    <w:p w:rsidR="0065092F" w:rsidRPr="00E067A5" w:rsidRDefault="004B2E53" w:rsidP="0065092F">
      <w:pPr>
        <w:pStyle w:val="NormalHanging12a"/>
        <w:rPr>
          <w:szCs w:val="24"/>
        </w:rPr>
      </w:pPr>
      <w:r>
        <w:t>78</w:t>
      </w:r>
      <w:r w:rsidR="0065092F" w:rsidRPr="00E067A5">
        <w:t>.</w:t>
      </w:r>
      <w:r w:rsidR="0065092F" w:rsidRPr="00E067A5">
        <w:tab/>
        <w:t xml:space="preserve">napominje da se temeljito osmišljenim mjerama upravljanja šumama može poboljšati zdravlje slivnih područja, regulirati protok vode te smanjiti stres zbog suše i poplava, s obzirom na ključnu ulogu stabala i šuma u regulaciji hidrološkog ciklusa, zahvaljujući njihovoj sposobnosti pročišćavanja vode, povećanja dostupnosti vodnih resursa i poboljšanja zadržavanja vlage u tlu; predlaže da se to na odgovarajući način uzme u obzir kada Komisija, u suradnji s državama članicama, utvrdi ciljeve Unije u pogledu otpornosti na katastrofe te da se to uzme u obzir pri razvoju i poboljšanju upravljanja rizicima od katastrofa i kriznog planiranja; u tom pogledu ističe potrebu za više istraživanja, prikupljanja podataka, inovacija i financiranja kako bi se upraviteljima </w:t>
      </w:r>
      <w:r w:rsidR="0065092F" w:rsidRPr="00E067A5">
        <w:lastRenderedPageBreak/>
        <w:t xml:space="preserve">zemljišta pružila potpora u sprečavanju utjecaja okolišnih stresora kao što su suša, poplave i smanjenje funkcije </w:t>
      </w:r>
      <w:proofErr w:type="spellStart"/>
      <w:r w:rsidR="0065092F" w:rsidRPr="00E067A5">
        <w:t>vodonosnika</w:t>
      </w:r>
      <w:proofErr w:type="spellEnd"/>
      <w:r w:rsidR="0065092F" w:rsidRPr="00E067A5">
        <w:t>;</w:t>
      </w:r>
    </w:p>
    <w:p w:rsidR="0065092F" w:rsidRPr="00E067A5" w:rsidRDefault="004B2E53" w:rsidP="0065092F">
      <w:pPr>
        <w:pStyle w:val="NormalHanging12a"/>
        <w:rPr>
          <w:szCs w:val="24"/>
        </w:rPr>
      </w:pPr>
      <w:r>
        <w:t>79</w:t>
      </w:r>
      <w:r w:rsidR="0065092F" w:rsidRPr="00E067A5">
        <w:t>.</w:t>
      </w:r>
      <w:r w:rsidR="0065092F" w:rsidRPr="00E067A5">
        <w:tab/>
        <w:t>uviđa da su urbana područja sve osjetljivija na klimatske rizike povezane s vodom, kao što su poplave, nestašice vode i toplinski stres; poziva na integraciju planiranja otpornosti gradskih voda u strategije prilagodbe klimatskim promjenama, uključujući ulaganja u zelene krovove, propusnu infrastrukturu, sakupljanje kišnice i sustave za zadržavanje oborinskih voda, kao i mjere usmjerene na povećanje zelenih i plavih površina u urbanim područjima kako bi se ublažili ekstremni utjecaji vremenskih prilika i smanjili rizici za ljudske živote i imovinu; nadalje poziva na održavanje gradskih plovnih putova i ponovno uspostavljanje pristupa tim plovnim putovima;</w:t>
      </w:r>
    </w:p>
    <w:p w:rsidR="0065092F" w:rsidRPr="00E067A5" w:rsidRDefault="004B2E53" w:rsidP="0065092F">
      <w:pPr>
        <w:pStyle w:val="NormalHanging12a"/>
        <w:rPr>
          <w:szCs w:val="24"/>
        </w:rPr>
      </w:pPr>
      <w:r>
        <w:t>80</w:t>
      </w:r>
      <w:r w:rsidR="0065092F" w:rsidRPr="00E067A5">
        <w:t>.</w:t>
      </w:r>
      <w:r w:rsidR="0065092F" w:rsidRPr="00E067A5">
        <w:tab/>
        <w:t xml:space="preserve">naglašava da bi u okviru europske strategije za otpornost vodoopskrbe trebalo osigurati odgovarajuće financiranje iz javnih i privatnih izvora kako bi se podržala modernizacija, nadogradnja, prilagodba i održavanje otporne vodne infrastrukture, održivo upravljanje vodama, prikupljanje podataka, istraživanje, učinkovito praćenje, digitalizacija, usavršavanje, prirodna rješenja, razvoj i primjena tehnologija za učinkovitu upotrebu vode, te osigurala ekološka i </w:t>
      </w:r>
      <w:proofErr w:type="spellStart"/>
      <w:r w:rsidR="0065092F" w:rsidRPr="00E067A5">
        <w:t>socio</w:t>
      </w:r>
      <w:proofErr w:type="spellEnd"/>
      <w:r w:rsidR="0065092F" w:rsidRPr="00E067A5">
        <w:t>-ekonomska održivost u skladu s ciljevima postavljenima novim europskim kompasom konkurentnosti;</w:t>
      </w:r>
    </w:p>
    <w:p w:rsidR="0065092F" w:rsidRPr="00E067A5" w:rsidRDefault="004B2E53" w:rsidP="0065092F">
      <w:pPr>
        <w:pStyle w:val="NormalHanging12a"/>
        <w:rPr>
          <w:szCs w:val="24"/>
        </w:rPr>
      </w:pPr>
      <w:r>
        <w:t>81</w:t>
      </w:r>
      <w:r w:rsidR="0065092F" w:rsidRPr="00E067A5">
        <w:t>.</w:t>
      </w:r>
      <w:r w:rsidR="0065092F" w:rsidRPr="00E067A5">
        <w:tab/>
        <w:t>poziva Komisiju da u predstojećem VFO-u uspostavi zaseban i namjenski fond za otpornost vodoopskrbe; smatra da bi trebalo uspostaviti i posebne financijske mehanizme u okviru Europskog fonda za regionalni razvoj i Kohezijskog fonda za potporu tehnologijama pametne potrošnje vode i ulaganjima u vodni sektor; čvrsto vjeruje da bi u međuvremenu voda trebala biti prioritet u postojećim okvirima financiranja, uključujući Kohezijski fond; naglašava da mehanizmi financiranja EU-a moraju uključivati pitanja socijalne jednakosti i cjenovne pristupačnosti, posebno u kontekstu pružanja vodnih usluga stanovništvu, osiguravajući potporu državama članicama i njihovim građanima s većim financijskim ograničenjima i specifičnim okolnostima, uz istodobno ispunjavanje obveza u pogledu upravljanja vodama; naglašava važnost prilagodbe postojećih fondova, subvencija i tokova financiranja povezanih s upravljanjem vodama i ostalim srodnim uporabama zemljišta, uz odmak od zastarjelih inženjerskih rješenja i prelazak na inovativna rješenja, kao i prirodna rješenja ili kombinaciju te dvije opcije;</w:t>
      </w:r>
    </w:p>
    <w:p w:rsidR="0065092F" w:rsidRPr="00E067A5" w:rsidRDefault="004B2E53" w:rsidP="0065092F">
      <w:pPr>
        <w:pStyle w:val="NormalHanging12a"/>
        <w:rPr>
          <w:szCs w:val="24"/>
        </w:rPr>
      </w:pPr>
      <w:r>
        <w:t>82</w:t>
      </w:r>
      <w:r w:rsidR="0065092F" w:rsidRPr="00E067A5">
        <w:t>.</w:t>
      </w:r>
      <w:r w:rsidR="0065092F" w:rsidRPr="00E067A5">
        <w:tab/>
        <w:t>poziva na ciljano financiranje u okviru programa Obzor Europa i EIP-AGRI za terenska ispitivanja o odnosima različitih sustava uzgoja usjeva u pogledu vode; poziva na potvrđivanje uloge žena u vodnim politikama i na utvrđivanje posebnih sredstava za promicanje njihova pristupa poljoprivredi;</w:t>
      </w:r>
    </w:p>
    <w:p w:rsidR="0065092F" w:rsidRPr="00E067A5" w:rsidRDefault="004B2E53" w:rsidP="0065092F">
      <w:pPr>
        <w:pStyle w:val="NormalHanging12a"/>
        <w:rPr>
          <w:szCs w:val="24"/>
        </w:rPr>
      </w:pPr>
      <w:r>
        <w:t>83</w:t>
      </w:r>
      <w:r w:rsidR="0065092F" w:rsidRPr="00E067A5">
        <w:t>.</w:t>
      </w:r>
      <w:r w:rsidR="0065092F" w:rsidRPr="00E067A5">
        <w:tab/>
        <w:t>podsjeća da nedostatak namjenskog financiranja za vode ili obvezujućih ciljeva financiranja u okviru trenutačnog VFO-a ograničava kapacitet EU-a za usmjeravanje ciljanih ulaganja u ključne mjere za otpornost vodoopskrbe, uključujući modernizaciju infrastrukture, inovacije, mjere prilagodbe klimatskim promjenama i primjenu prirodnih rješenja, a time i sposobnost tržišnog natjecanja, jer hidrološka neravnoteža stvara dodatno opterećenje za gospodarstvo tih regija; napominje da je najudaljenijim i planinskim regijama i otocima u EU-u posebno teško pristupiti financiranju ili javno-privatnim partnerstvima kojima se promiče lokalno i regionalno ulaganje u upravljanje vodama i vodnu infrastrukturu;</w:t>
      </w:r>
    </w:p>
    <w:p w:rsidR="0065092F" w:rsidRPr="00E067A5" w:rsidRDefault="004B2E53" w:rsidP="0065092F">
      <w:pPr>
        <w:pStyle w:val="NormalHanging12a"/>
        <w:rPr>
          <w:szCs w:val="24"/>
        </w:rPr>
      </w:pPr>
      <w:r>
        <w:t>84</w:t>
      </w:r>
      <w:r w:rsidR="0065092F" w:rsidRPr="00E067A5">
        <w:t>.</w:t>
      </w:r>
      <w:r w:rsidR="0065092F" w:rsidRPr="00E067A5">
        <w:tab/>
        <w:t xml:space="preserve">naglašava važnu ulogu Europske investicijske banke (EIB) u financiranju u području voda; ističe da EIB aktivno ulaže u vodni sektor i da ga aktivno podupire; naglašava da </w:t>
      </w:r>
      <w:r w:rsidR="0065092F" w:rsidRPr="00E067A5">
        <w:lastRenderedPageBreak/>
        <w:t>bi EU trebao surađivati s EIB-om na razmjeni najboljih praksi i nadalje poziva EIB i druge financijske institucije da ojačaju svoju ulogu u financiranju inovativne i otporne vodne infrastrukture, poboljšane infrastrukture za pitku vodu i odvodnju, digitalizacije, kao i na podupiranju projekata usmjerenih na smanjenje rizika od poplava, sprečavanje erozije i revitalizaciju vodotoka olakšavanjem povoljnih uvjeta za ulaganje u vodni sektor;</w:t>
      </w:r>
    </w:p>
    <w:p w:rsidR="0065092F" w:rsidRPr="00E067A5" w:rsidRDefault="004B2E53" w:rsidP="0065092F">
      <w:pPr>
        <w:pStyle w:val="NormalHanging12a"/>
        <w:rPr>
          <w:szCs w:val="24"/>
        </w:rPr>
      </w:pPr>
      <w:r>
        <w:t>85</w:t>
      </w:r>
      <w:r w:rsidR="0065092F" w:rsidRPr="00E067A5">
        <w:t>.</w:t>
      </w:r>
      <w:r w:rsidR="0065092F" w:rsidRPr="00E067A5">
        <w:tab/>
        <w:t>potiče Komisiju da istraži i promiče inovativne mehanizme financiranja, uključujući plaćanja za usluge ekosustava i zelene obveznice, uz istodobno osiguravanje regulatorne jasnoće i zaštitnih mjera kako bi se spriječili poremećaji na tržištu; poziva EIB i druge financijske institucije da daju prednost zajmovima s niskim kamatama i kreditima za države članice te regionalne i lokalne vlasti koje provode velike projekte obnove, s posebnim odredbama za potporu regijama u nepovoljnom ekonomskom položaju;</w:t>
      </w:r>
    </w:p>
    <w:p w:rsidR="0065092F" w:rsidRPr="00E067A5" w:rsidRDefault="004B2E53" w:rsidP="0065092F">
      <w:pPr>
        <w:pStyle w:val="NormalHanging12a"/>
        <w:rPr>
          <w:szCs w:val="24"/>
        </w:rPr>
      </w:pPr>
      <w:r>
        <w:t>86</w:t>
      </w:r>
      <w:r w:rsidR="0065092F" w:rsidRPr="00E067A5">
        <w:t>.</w:t>
      </w:r>
      <w:r w:rsidR="0065092F" w:rsidRPr="00E067A5">
        <w:tab/>
        <w:t>ističe važnost javno-privatnih partnerstava kao izvora financiranja ulaganja u vodni sektor; poziva Komisiju da potiče privatno ulaganje u vodni sektor stvaranjem poticajnog regulatornog okvira koji može uključivati mogućnosti sufinanciranja i javno-privatna partnerstva kako bi se potaknule inovacije, poboljšala infrastruktura i osigurala održiva rješenja za upravljanje vodama u svim državama članicama; ipak, naglašava da uključivanje privatnih ulaganja u vodni sektor EU-a ne smije ugroziti ulogu vode kao javnog dobra i javne usluge te da se moraju osigurati dugoročna otpornost sektora, kao i načela dostupnosti, cjenovne pristupačnosti i održivosti;</w:t>
      </w:r>
    </w:p>
    <w:p w:rsidR="0065092F" w:rsidRPr="00E067A5" w:rsidRDefault="004B2E53" w:rsidP="0065092F">
      <w:pPr>
        <w:pStyle w:val="NormalHanging12a"/>
        <w:rPr>
          <w:szCs w:val="24"/>
        </w:rPr>
      </w:pPr>
      <w:r>
        <w:t>87</w:t>
      </w:r>
      <w:r w:rsidR="0065092F" w:rsidRPr="00E067A5">
        <w:t>.</w:t>
      </w:r>
      <w:r w:rsidR="0065092F" w:rsidRPr="00E067A5">
        <w:tab/>
        <w:t>poziva države članice da usvoje okvire upravljanja kojima se jasno definiraju uloge i odgovornosti dionika u planiranju, financiranju i provedbi prirodnih rješenja; smatra da bi ti okviri trebali uključivati financiranje iz različitih izvora, uključujući filantropske doprinose i partnerstva privatnog sektora, osiguravajući pritom pravedan pristup sredstvima za male projekte kojima se posebno upravlja na lokalnoj ili regionalnoj razini;</w:t>
      </w:r>
    </w:p>
    <w:p w:rsidR="0065092F" w:rsidRPr="00E067A5" w:rsidRDefault="004B2E53" w:rsidP="0065092F">
      <w:pPr>
        <w:pStyle w:val="NormalHanging12a"/>
        <w:rPr>
          <w:szCs w:val="24"/>
        </w:rPr>
      </w:pPr>
      <w:r>
        <w:t>88</w:t>
      </w:r>
      <w:r w:rsidR="0065092F" w:rsidRPr="00E067A5">
        <w:t>.</w:t>
      </w:r>
      <w:r w:rsidR="0065092F" w:rsidRPr="00E067A5">
        <w:tab/>
        <w:t>potiče Komisiju i države članice da u svoje proračune uključe vodne aspekte i da poboljšaju upravljanje unutar regija pri korištenju fondova EU-a;</w:t>
      </w:r>
    </w:p>
    <w:p w:rsidR="0065092F" w:rsidRPr="00E067A5" w:rsidRDefault="004B2E53" w:rsidP="0065092F">
      <w:pPr>
        <w:pStyle w:val="NormalHanging12a"/>
        <w:rPr>
          <w:szCs w:val="24"/>
        </w:rPr>
      </w:pPr>
      <w:r>
        <w:t>89</w:t>
      </w:r>
      <w:r w:rsidR="0065092F" w:rsidRPr="00E067A5">
        <w:t>.</w:t>
      </w:r>
      <w:r w:rsidR="0065092F" w:rsidRPr="00E067A5">
        <w:tab/>
        <w:t>naglašava potrebu za pružanjem ciljane financijske i tehničke pomoći općinama kako bi se olakšalo poštovanje zakonodavstva povezanog s vodom;</w:t>
      </w:r>
    </w:p>
    <w:p w:rsidR="0065092F" w:rsidRPr="00E067A5" w:rsidRDefault="004B2E53" w:rsidP="0065092F">
      <w:pPr>
        <w:pStyle w:val="NormalHanging12a"/>
        <w:rPr>
          <w:szCs w:val="24"/>
        </w:rPr>
      </w:pPr>
      <w:r>
        <w:t>90</w:t>
      </w:r>
      <w:r w:rsidR="0065092F" w:rsidRPr="00E067A5">
        <w:t>.</w:t>
      </w:r>
      <w:r w:rsidR="0065092F" w:rsidRPr="00E067A5">
        <w:tab/>
        <w:t>poziva države članice da ubrzaju postupak izdavanja dozvola za održive i inovativne projekte otporne vodne infrastrukture kako bi se omogućila njihova brza provedba s obzirom na goruće probleme;</w:t>
      </w:r>
    </w:p>
    <w:p w:rsidR="0065092F" w:rsidRPr="00E067A5" w:rsidRDefault="004B2E53" w:rsidP="0065092F">
      <w:pPr>
        <w:pStyle w:val="NormalHanging12a"/>
        <w:rPr>
          <w:szCs w:val="24"/>
        </w:rPr>
      </w:pPr>
      <w:r>
        <w:t>91</w:t>
      </w:r>
      <w:r w:rsidR="0065092F" w:rsidRPr="00E067A5">
        <w:t>.</w:t>
      </w:r>
      <w:r w:rsidR="0065092F" w:rsidRPr="00E067A5">
        <w:tab/>
        <w:t>žali zbog toga što se načelo povrata troškova vodnih usluga, kojim se predviđa da svi korisnici vode financijski učinkovito i razmjerno sudjeluju u povratu troškova vodnih usluga, u nekoliko država članica i dalje slabo primjenjuje ili se uopće ne primjenjuje, poziva države članice i njihove regionalne vlasti da provedu odgovarajuće politike određivanja cijena vode i primijene načelo povrata troškova i za troškove povezane s okolišem i za troškove resursa, u skladu s Okvirnom direktivom o vodama; poziva države članice da pri provedbi načela povrata troškova uzmu u obzir duge cikluse ulaganja i da osiguraju da su dostupna dostatna financijska sredstva za potrebna (ponovna) ulaganja;</w:t>
      </w:r>
    </w:p>
    <w:p w:rsidR="0065092F" w:rsidRPr="00E067A5" w:rsidRDefault="004B2E53" w:rsidP="0065092F">
      <w:pPr>
        <w:pStyle w:val="NormalHanging12a"/>
        <w:rPr>
          <w:szCs w:val="24"/>
        </w:rPr>
      </w:pPr>
      <w:r>
        <w:t>92</w:t>
      </w:r>
      <w:r w:rsidR="0065092F" w:rsidRPr="00E067A5">
        <w:t>.</w:t>
      </w:r>
      <w:r w:rsidR="0065092F" w:rsidRPr="00E067A5">
        <w:tab/>
        <w:t xml:space="preserve">naglašava važnost osiguravanja da se određivanjem cijena vode podupire dugoročna sigurnost opskrbe vodom odražavajući gospodarske, okolišne i resursne troškove </w:t>
      </w:r>
      <w:r w:rsidR="0065092F" w:rsidRPr="00E067A5">
        <w:lastRenderedPageBreak/>
        <w:t>korištenja vode; potiče države članice i nadležne regionalne i lokalne vlasti da osiguraju da je određivanje cijena vode gospodarski održivo, socijalno pravedno i da promiče učinkovito korištenje vode te da odražava dostupnost vode u različitim državama članicama i regijama, posebno u regijama s nestašicom vode, uz istodobno očuvanje cjenovne pristupačnosti za kućanstva i mala poduzeća; poziva države članice te nadležna regionalna i lokalna tijela da osiguraju transparentne cijene vode i podignu razinu osviještenosti o vrijednosti vodnih usluga;</w:t>
      </w:r>
    </w:p>
    <w:p w:rsidR="0065092F" w:rsidRPr="00E067A5" w:rsidRDefault="004B2E53" w:rsidP="0065092F">
      <w:pPr>
        <w:pStyle w:val="NormalHanging12a"/>
        <w:rPr>
          <w:szCs w:val="24"/>
        </w:rPr>
      </w:pPr>
      <w:r>
        <w:t>93</w:t>
      </w:r>
      <w:r w:rsidR="0065092F" w:rsidRPr="00E067A5">
        <w:t>.</w:t>
      </w:r>
      <w:r w:rsidR="0065092F" w:rsidRPr="00E067A5">
        <w:tab/>
        <w:t>ističe da će nadležna nacionalna tijela za vode imati središnju ulogu u provedbi novih planova za upravljanje vodama i njihovo očuvanje na razini država članica; stoga poziva države članice da financijski i tehnički povećaju kapacitet tih nadležnih tijela kako bi imala važniju poticajnu i savjetodavnu ulogu u pogledu održive infrastrukture za upravljanje vodama i skladištenje vode, koja je otporna na buduće promjene; smatra da bi se fondovi EU-a, kao što je Fond za pravednu tranziciju, trebali koristiti za daljnju pomoć u provedbi za države članice i agencije za vodu;</w:t>
      </w:r>
    </w:p>
    <w:p w:rsidR="0065092F" w:rsidRPr="00E067A5" w:rsidRDefault="0065092F" w:rsidP="0065092F">
      <w:pPr>
        <w:pStyle w:val="NormalHanging12a"/>
        <w:rPr>
          <w:b/>
          <w:i/>
          <w:szCs w:val="24"/>
        </w:rPr>
      </w:pPr>
      <w:r w:rsidRPr="00E067A5">
        <w:rPr>
          <w:b/>
          <w:i/>
        </w:rPr>
        <w:t>Digitalizacija, sigurnost i tehnološke inovacije</w:t>
      </w:r>
    </w:p>
    <w:p w:rsidR="0065092F" w:rsidRPr="00E067A5" w:rsidRDefault="004B2E53" w:rsidP="0065092F">
      <w:pPr>
        <w:pStyle w:val="NormalHanging12a"/>
        <w:rPr>
          <w:szCs w:val="24"/>
        </w:rPr>
      </w:pPr>
      <w:r>
        <w:t>94</w:t>
      </w:r>
      <w:r w:rsidR="0065092F" w:rsidRPr="00E067A5">
        <w:t>.</w:t>
      </w:r>
      <w:r w:rsidR="0065092F" w:rsidRPr="00E067A5">
        <w:tab/>
        <w:t>naglašava potencijal digitalizacije i umjetne inteligencije koji su nužni za poboljšanje upravljanja vodnim tijelima i vodnom infrastrukturom te njihovo praćenje, kao i za osiguravanje usporedivosti podataka koji odražavaju različite geografske uvjete toka te povezano izvješćivanje;</w:t>
      </w:r>
    </w:p>
    <w:p w:rsidR="0065092F" w:rsidRPr="00E067A5" w:rsidRDefault="004B2E53" w:rsidP="0065092F">
      <w:pPr>
        <w:pStyle w:val="NormalHanging12a"/>
        <w:rPr>
          <w:szCs w:val="24"/>
        </w:rPr>
      </w:pPr>
      <w:r>
        <w:t>95</w:t>
      </w:r>
      <w:r w:rsidR="0065092F" w:rsidRPr="00E067A5">
        <w:t>.</w:t>
      </w:r>
      <w:r w:rsidR="0065092F" w:rsidRPr="00E067A5">
        <w:tab/>
        <w:t>poziva Komisiju, države članice i opskrbljivače vodom na uvođenje transparentnosti i digitalizacije kao temeljnih načela u upravljanju vodama i na veću uporabu podataka o upravljanju i mjerenjima, s ciljem jačanja, praćenja, ocjenjivanja, odgovornosti i donošenja odluka, uz istodobnu optimizaciju i pojednostavnjenje obveza u pogledu izvješćivanja; poziva da se digitalno omogućenim vodnim tehnologijama olakša praćenje kvalitete, istjecanja i uporabe vode te vodnih resursa na daljinu, u stvarnom vremenu i na temelju uzorka; poziva na veću učinkovitost u korištenju javnih sredstava i javnoj potrošnji u tom području. uviđa da široko uvođenje inovativnih digitalnih tehnologija mora biti popraćeno osposobljavanjem u području digitalnih vještina;</w:t>
      </w:r>
    </w:p>
    <w:p w:rsidR="0065092F" w:rsidRPr="00E067A5" w:rsidRDefault="004B2E53" w:rsidP="0065092F">
      <w:pPr>
        <w:pStyle w:val="NormalHanging12a"/>
        <w:rPr>
          <w:szCs w:val="24"/>
        </w:rPr>
      </w:pPr>
      <w:r>
        <w:t>96</w:t>
      </w:r>
      <w:r w:rsidR="0065092F" w:rsidRPr="00E067A5">
        <w:t>.</w:t>
      </w:r>
      <w:r w:rsidR="0065092F" w:rsidRPr="00E067A5">
        <w:tab/>
        <w:t>naglašava potrebu za promicanjem digitalizacije i rješenja usmjerenih na podatke u izgradnji društva koje pametno upravlja vodom; naglašava potrebu za razvojem digitalnih rješenja za praćenje potrošnje vode i optimizaciju upotrebe vodnih resursa u svim sektorima; poziva Komisiju da u suradnji s državama članicama pruži financijsku potporu za provedbu pametnih sustava upravljanja vodama, s naglaskom na potrebama malih i srednjih poduzeća (MSP-ova);</w:t>
      </w:r>
    </w:p>
    <w:p w:rsidR="0065092F" w:rsidRPr="00E067A5" w:rsidRDefault="004B2E53" w:rsidP="0065092F">
      <w:pPr>
        <w:pStyle w:val="NormalHanging12a"/>
        <w:rPr>
          <w:szCs w:val="24"/>
        </w:rPr>
      </w:pPr>
      <w:r>
        <w:t>97</w:t>
      </w:r>
      <w:r w:rsidR="0065092F" w:rsidRPr="00E067A5">
        <w:t>.</w:t>
      </w:r>
      <w:r w:rsidR="0065092F" w:rsidRPr="00E067A5">
        <w:tab/>
        <w:t xml:space="preserve">ističe da se vodni sustavi, uključujući sustave za pročišćavanje i distribuciju vode, smatraju jednom od kritičnih nacionalnih infrastruktura i sigurnosnih stupova, a time i ključnima za stratešku autonomiju EU-a, te je stoga potrebna veća zaštita i sposobnost komunalnih službi da otkriju fizičke i </w:t>
      </w:r>
      <w:proofErr w:type="spellStart"/>
      <w:r w:rsidR="0065092F" w:rsidRPr="00E067A5">
        <w:t>kibernetičke</w:t>
      </w:r>
      <w:proofErr w:type="spellEnd"/>
      <w:r w:rsidR="0065092F" w:rsidRPr="00E067A5">
        <w:t xml:space="preserve"> prijetnje i napade, da na njih odgovore te da se od njih oporave; prima na znanje da viša razina digitalizacije podrazumijeva i pojavu novih slabih točaka; ističe da u slučaju prijetnje ili napada operatori vodnih sustava mogu izgubiti mogućnost kontrole protoka i kvalitete vode ili sposobnost praćenja stvarnog stanja vodnog sustava; ustraje u tome da bi procjene osjetljivosti i plan odgovora na hitne situacije trebali činiti sastavni dio sustava upravljanja vodama u svakoj državi članici; potiče na promicanje razmjene informacija o prijetnjama </w:t>
      </w:r>
      <w:proofErr w:type="spellStart"/>
      <w:r w:rsidR="0065092F" w:rsidRPr="00E067A5">
        <w:t>kibernetičkoj</w:t>
      </w:r>
      <w:proofErr w:type="spellEnd"/>
      <w:r w:rsidR="0065092F" w:rsidRPr="00E067A5">
        <w:t xml:space="preserve"> sigurnosti i postupcima za razmjenu najboljih primjera iz prakse među operaterima, kao i na uspostavu kulture </w:t>
      </w:r>
      <w:proofErr w:type="spellStart"/>
      <w:r w:rsidR="0065092F" w:rsidRPr="00E067A5">
        <w:t>kibernetičke</w:t>
      </w:r>
      <w:proofErr w:type="spellEnd"/>
      <w:r w:rsidR="0065092F" w:rsidRPr="00E067A5">
        <w:t xml:space="preserve"> sigurnosti uvođenjem </w:t>
      </w:r>
      <w:r w:rsidR="0065092F" w:rsidRPr="00E067A5">
        <w:lastRenderedPageBreak/>
        <w:t xml:space="preserve">mjera tehničke sigurnosti, povećanjem kompetencija te podizanjem razine osviještenosti i komunikacijom; skreće pozornost na mjere i odredbe iz Direktive NIS 2 i Direktive o otpornosti kritičnih subjekata koje bi mogle pomoći u ublažavanju novih sigurnosnih rizika; poziva Komisiju da preuzme vodeću ulogu u jačanju koordinacijskih formata na razini EU-a i da u predstojećoj strategiji Unije za pripravnost predloži djelotvorne alate kako bi se osigurala pravodobna pripravnost za suočavanje s okolišnim i </w:t>
      </w:r>
      <w:proofErr w:type="spellStart"/>
      <w:r w:rsidR="0065092F" w:rsidRPr="00E067A5">
        <w:t>neokolišnim</w:t>
      </w:r>
      <w:proofErr w:type="spellEnd"/>
      <w:r w:rsidR="0065092F" w:rsidRPr="00E067A5">
        <w:t xml:space="preserve"> rizicima u vodnim tijelima koji ugrožavaju opću sigurnost EU-a;</w:t>
      </w:r>
    </w:p>
    <w:p w:rsidR="0065092F" w:rsidRPr="00E067A5" w:rsidRDefault="004B2E53" w:rsidP="0065092F">
      <w:pPr>
        <w:pStyle w:val="NormalHanging12a"/>
      </w:pPr>
      <w:r>
        <w:t>98</w:t>
      </w:r>
      <w:r w:rsidR="0065092F" w:rsidRPr="00E067A5">
        <w:t>.</w:t>
      </w:r>
      <w:r w:rsidR="0065092F" w:rsidRPr="00E067A5">
        <w:tab/>
        <w:t>poziva Komisiju i države članice da povećaju sudjelovanje žena u odlukama o otpornosti vodoopskrbe; poziva na usvajanje metodološkog pristupa kojim se učinkovito uzimaju u obzir rodno uvjetovane potrebe u provedbi projekata opskrbe vodom, i to uvođenjem nadzora, izvješćivanja i praćenja u okviru kojih se upotrebljavaju alati i pokazatelji razvrstani po spolu;</w:t>
      </w:r>
    </w:p>
    <w:p w:rsidR="0065092F" w:rsidRPr="00E067A5" w:rsidRDefault="004B2E53" w:rsidP="0065092F">
      <w:pPr>
        <w:pStyle w:val="NormalHanging12a"/>
        <w:rPr>
          <w:szCs w:val="24"/>
        </w:rPr>
      </w:pPr>
      <w:r>
        <w:t>99</w:t>
      </w:r>
      <w:r w:rsidR="0065092F" w:rsidRPr="00E067A5">
        <w:t>.</w:t>
      </w:r>
      <w:r w:rsidR="0065092F" w:rsidRPr="00E067A5">
        <w:tab/>
        <w:t>napominje da su bolji podaci i analiza podataka ključni za donošenje odluka na temelju dokaza i brzo utvrđivanje manjih promjena u kvaliteti vode koje bi mogle predstavljati prijetnju vodnim tijelima, zajedno s procjenom najbolje prakse i utvrđivanjem najisplativijih i najučinkovitijih mjera;</w:t>
      </w:r>
    </w:p>
    <w:p w:rsidR="0065092F" w:rsidRPr="00E067A5" w:rsidRDefault="004B2E53" w:rsidP="0065092F">
      <w:pPr>
        <w:pStyle w:val="NormalHanging12a"/>
        <w:rPr>
          <w:szCs w:val="24"/>
        </w:rPr>
      </w:pPr>
      <w:r>
        <w:t>100</w:t>
      </w:r>
      <w:r w:rsidR="0065092F" w:rsidRPr="00E067A5">
        <w:t>.</w:t>
      </w:r>
      <w:r w:rsidR="0065092F" w:rsidRPr="00E067A5">
        <w:tab/>
        <w:t xml:space="preserve">naglašava da su potrebni poboljšani, pouzdani i </w:t>
      </w:r>
      <w:proofErr w:type="spellStart"/>
      <w:r w:rsidR="0065092F" w:rsidRPr="00E067A5">
        <w:t>interoperabilni</w:t>
      </w:r>
      <w:proofErr w:type="spellEnd"/>
      <w:r w:rsidR="0065092F" w:rsidRPr="00E067A5">
        <w:t xml:space="preserve"> podaci o opskrbi vodom, potražnji, distribuciji, dostupnosti i korištenju vode te da je potrebno uspostaviti podatkovne točke; potiče Komisiju i države članice da poboljšaju prikupljanje podataka i </w:t>
      </w:r>
      <w:proofErr w:type="spellStart"/>
      <w:r w:rsidR="0065092F" w:rsidRPr="00E067A5">
        <w:t>interoperabilnost</w:t>
      </w:r>
      <w:proofErr w:type="spellEnd"/>
      <w:r w:rsidR="0065092F" w:rsidRPr="00E067A5">
        <w:t xml:space="preserve"> podataka na svim razinama kako bi se podržala provedba postojećeg zakonodavstva o vodama te kako bi se olakšalo provođenje kružnog gospodarstva i strategija industrijske simbioze za pametno korištenje vode; ističe da bi se podaci i umjetna inteligencija mogli upotrebljavati u modeliranju potrošnje vode i energije, kao i u ponovnoj upotrebi i recikliranju;</w:t>
      </w:r>
    </w:p>
    <w:p w:rsidR="0065092F" w:rsidRPr="00E067A5" w:rsidRDefault="004B2E53" w:rsidP="0065092F">
      <w:pPr>
        <w:pStyle w:val="NormalHanging12a"/>
        <w:rPr>
          <w:szCs w:val="24"/>
        </w:rPr>
      </w:pPr>
      <w:r>
        <w:t>101</w:t>
      </w:r>
      <w:r w:rsidR="0065092F" w:rsidRPr="00E067A5">
        <w:t>.</w:t>
      </w:r>
      <w:r w:rsidR="0065092F" w:rsidRPr="00E067A5">
        <w:tab/>
        <w:t>poziva Komisiju da bolje prepozna temeljnu ulogu vodnog sektora u jačanju konkurentnosti EU-a poticanjem istraživanja i inovacija te promicanjem poduzetništva i talenata; u tom pogledu naglašava važnost jačanja inovacija u vodnom sektoru; ističe da bi europski inovacijski centar za industrijsku transformaciju i emisije, uspostavljen u okviru Direktive 2010/75/EU, mogao odigrati ulogu u tom pogledu jer on ocjenjuje okolišnu učinkovitost industrijskih tehnologija i prikuplja informacije o inovativnim industrijskim okolišnim tehnikama; nadalje ističe postojeća partnerstva kao što je program za financiranje znanstvenog istraživanja Partnerstvo Water4All;</w:t>
      </w:r>
    </w:p>
    <w:p w:rsidR="0065092F" w:rsidRPr="00E067A5" w:rsidRDefault="004B2E53" w:rsidP="0065092F">
      <w:pPr>
        <w:pStyle w:val="NormalHanging12a"/>
        <w:rPr>
          <w:szCs w:val="24"/>
        </w:rPr>
      </w:pPr>
      <w:r>
        <w:t>102</w:t>
      </w:r>
      <w:r w:rsidR="0065092F" w:rsidRPr="00E067A5">
        <w:t>.</w:t>
      </w:r>
      <w:r w:rsidR="0065092F" w:rsidRPr="00E067A5">
        <w:tab/>
        <w:t>smatra da je potrebno izgraditi i poticati platforme s više dionika kako bi se promicalo prihvaćanje inovacija na svim razinama – lokalnoj i nacionalnoj; preporučuje da se u te platforme uključi širok raspon sudionika – javni i privatni sektor, kao i udruge civilnog društva – kako bi se stvorila koalicija partnera koji će uvesti promjene; podupire promicanje razmjene znanja o tome kako digitalne vodne tehnologije mogu poduprijeti provedbu postojećeg zakonodavstva EU-a o vodama, kao i izgradnju kapaciteta na lokalnoj, regionalnoj i nacionalnoj razini; poziva Komisiju i države članice da prošire digitalne vještine te programe istraživanja i razvoja usmjerene na vodu, među ostalim suradnjom sa sveučilištima, istraživačkim centrima te MSP-ovima;</w:t>
      </w:r>
    </w:p>
    <w:p w:rsidR="0065092F" w:rsidRPr="00E067A5" w:rsidRDefault="004B2E53" w:rsidP="0065092F">
      <w:pPr>
        <w:pStyle w:val="NormalHanging12a"/>
        <w:rPr>
          <w:szCs w:val="24"/>
        </w:rPr>
      </w:pPr>
      <w:r>
        <w:t>103</w:t>
      </w:r>
      <w:r w:rsidR="0065092F" w:rsidRPr="00E067A5">
        <w:t>.</w:t>
      </w:r>
      <w:r w:rsidR="0065092F" w:rsidRPr="00E067A5">
        <w:tab/>
        <w:t xml:space="preserve">prepoznaje ključnu ulogu podatkovnih centara u digitalnom gospodarstvu; sa zabrinutošću napominje da bi brzo širenje tehnologije moglo dovesti do znatnog povećanja potražnje za vodnim resursima u svrhu </w:t>
      </w:r>
      <w:proofErr w:type="spellStart"/>
      <w:r w:rsidR="0065092F" w:rsidRPr="00E067A5">
        <w:t>snabdjevanja</w:t>
      </w:r>
      <w:proofErr w:type="spellEnd"/>
      <w:r w:rsidR="0065092F" w:rsidRPr="00E067A5">
        <w:t xml:space="preserve"> potreba umjetne inteligencije koju koriste podatkovni centri, što bi moglo ugroziti koristi za okoliš koje bi umjetna inteligencija mogla generirati, kao što su optimizacija resursa i smanjene </w:t>
      </w:r>
      <w:r w:rsidR="0065092F" w:rsidRPr="00E067A5">
        <w:lastRenderedPageBreak/>
        <w:t>emisija ugljika, te ujedno naglašava potrebu za integriranjem mjera za učinkovitu uporabu vode u osmišljavanje tih centara i upravljanje njima; potiče Komisiju da se u okviru europske strategije za otpornost vodoopskrbom pozabavi pitanjem upotrebe vodnih resursa u informacijskim i komunikacijskim tehnologijama (IKT), a posebno za potrebe umjetne inteligencije i podatkovnih centara, konkretno, na način da se podatkovni centri potiču da ponovno upotrebljavaju pročišćenu vodu i da se promiče dizajn učinkovitijih čipova i komponenata kako bi se smanjila potreba za hlađenjem; preporučuje državama članicama da daju prednost strategijama otpornosti vodoopskrbe kojima se uzimaju u obzir posebni izazovi koje predstavljaju podatkovni centri kako bi se osigurala održivost digitalnih i okolišnih programa;</w:t>
      </w:r>
    </w:p>
    <w:p w:rsidR="0065092F" w:rsidRPr="00E067A5" w:rsidRDefault="004B2E53" w:rsidP="0065092F">
      <w:pPr>
        <w:pStyle w:val="NormalHanging12a"/>
        <w:rPr>
          <w:szCs w:val="24"/>
        </w:rPr>
      </w:pPr>
      <w:r>
        <w:t>104</w:t>
      </w:r>
      <w:r w:rsidR="0065092F" w:rsidRPr="00E067A5">
        <w:t>.</w:t>
      </w:r>
      <w:r w:rsidR="0065092F" w:rsidRPr="00E067A5">
        <w:tab/>
        <w:t>podsjeća da je desalinizacija morske vode postupak uklanjanja soli iz mora ili bočate vode kako bi je se moglo učiniti prikladnom za uporabu u različite svrhe, uključujući za piće te je taj postupak stoga važno tehnološko rješenje za osiguravanje sredstava za život; konstatira da je desalinizacija istodobno energetski intenzivan proces koji bi se u idealnom slučaju trebao, kad god je to moguće, provoditi korištenjem obnovljive energije kako bi se utjecaj na okoliš sveo na najmanju moguću razinu; ponavlja da je nusproizvod desalinizacije salamura (koncentrirana solna otopina), koja se mora na odgovarajući način zbrinuti kako bi se izbjegli štetni učinci na morski okoliš; stoga smatra da bi se desalinizacija na temelju obrnute osmoze ili termalnih tehnologija trebala primjenjivati ako druge ekološki održivije mogućnosti nisu dostupne ili se ne mogu provesti, posebno u udaljenim područjima i otocima; u tom pogledu ističe trenutni rad na novim tehnološkim rješenjima, kao što su mikrobne stanice za desalinizaciju, što predstavlja ekološki održivu i inovativnu alternativu tradicionalnim metodama desalinizacije, posebno kako bi se osigurala čista voda i pročišćavanje otpadnih voda na malim, izoliranim lokacijama bez električne energije;</w:t>
      </w:r>
    </w:p>
    <w:p w:rsidR="0065092F" w:rsidRPr="00E067A5" w:rsidRDefault="004B2E53" w:rsidP="0065092F">
      <w:pPr>
        <w:pStyle w:val="NormalHanging12a"/>
        <w:rPr>
          <w:szCs w:val="24"/>
        </w:rPr>
      </w:pPr>
      <w:r>
        <w:t>105</w:t>
      </w:r>
      <w:r w:rsidR="0065092F" w:rsidRPr="00E067A5">
        <w:t>.</w:t>
      </w:r>
      <w:r w:rsidR="0065092F" w:rsidRPr="00E067A5">
        <w:tab/>
        <w:t>naglašava potrebu za povećanim financiranjem te istraživanjem i razvojem tehnologija kao što su inovativne tehnike desalinizacije kako bi se povećala učinkovitost, održivost i širenje takvih tehnologija; poziva na istraživanje mogućnosti korištenja takvih tehnologija u poljoprivredi kako bi se diversificirale vodoopskrbne točke i time smanjila osjetljivost sektora na nestašice vode;</w:t>
      </w:r>
    </w:p>
    <w:p w:rsidR="0065092F" w:rsidRPr="00E067A5" w:rsidRDefault="004B2E53" w:rsidP="0065092F">
      <w:pPr>
        <w:pStyle w:val="NormalHanging12a"/>
        <w:rPr>
          <w:szCs w:val="24"/>
        </w:rPr>
      </w:pPr>
      <w:r>
        <w:t>106</w:t>
      </w:r>
      <w:r w:rsidR="0065092F" w:rsidRPr="00E067A5">
        <w:t>.</w:t>
      </w:r>
      <w:r w:rsidR="0065092F" w:rsidRPr="00E067A5">
        <w:tab/>
        <w:t>primjećuje da je u posljednjem desetljeću došlo do brojnih znanstvenih otkrića za pametnije i kružnije pročišćavanje vode, pri čemu ta rješenja nude mogućnosti za upotrebu digitalnih rješenja, umjetne inteligencije i daljinskog istraživanja za učinkovitiju upotrebu vode i to ponovnom upotrebom pročišćenih otpadnih voda za navodnjavanje i oporabom energije i hranjivih tvari iz otpadnih voda;</w:t>
      </w:r>
    </w:p>
    <w:p w:rsidR="0065092F" w:rsidRPr="00E067A5" w:rsidRDefault="004B2E53" w:rsidP="0065092F">
      <w:pPr>
        <w:pStyle w:val="NormalHanging12a"/>
        <w:rPr>
          <w:szCs w:val="24"/>
        </w:rPr>
      </w:pPr>
      <w:r>
        <w:t>107</w:t>
      </w:r>
      <w:r w:rsidR="0065092F" w:rsidRPr="00E067A5">
        <w:t>.</w:t>
      </w:r>
      <w:r w:rsidR="0065092F" w:rsidRPr="00E067A5">
        <w:tab/>
        <w:t xml:space="preserve">poziva Komisiju i države članice da uklone regulatorne prepreke na jedinstvenom tržištu kako bi se olakšao razvoj, širenje i stavljanje na tržište inovativnih biotehnoloških i </w:t>
      </w:r>
      <w:proofErr w:type="spellStart"/>
      <w:r w:rsidR="0065092F" w:rsidRPr="00E067A5">
        <w:t>bioproizvodnih</w:t>
      </w:r>
      <w:proofErr w:type="spellEnd"/>
      <w:r w:rsidR="0065092F" w:rsidRPr="00E067A5">
        <w:t xml:space="preserve"> rješenja te promicala čišća proizvodnja i kružnost;</w:t>
      </w:r>
    </w:p>
    <w:p w:rsidR="0065092F" w:rsidRPr="00E067A5" w:rsidRDefault="004B2E53" w:rsidP="0065092F">
      <w:pPr>
        <w:pStyle w:val="NormalHanging12a"/>
        <w:rPr>
          <w:szCs w:val="24"/>
        </w:rPr>
      </w:pPr>
      <w:r>
        <w:t>108</w:t>
      </w:r>
      <w:r w:rsidR="0065092F" w:rsidRPr="00E067A5">
        <w:t>.</w:t>
      </w:r>
      <w:r w:rsidR="0065092F" w:rsidRPr="00E067A5">
        <w:tab/>
        <w:t>poziva na financiranje, razvoj i odobravanje inovativnih rješenja za zaštitu usjeva i gnojidbu, uključujući sredstva za biološku kontrolu i aktivne tvari s manjim utjecajem na okoliš, koja su potrebna za pravednu tranziciju na održivije poljoprivredne sustave;</w:t>
      </w:r>
    </w:p>
    <w:p w:rsidR="0065092F" w:rsidRPr="00E067A5" w:rsidRDefault="004B2E53" w:rsidP="0065092F">
      <w:pPr>
        <w:pStyle w:val="NormalHanging12a"/>
      </w:pPr>
      <w:r>
        <w:t>109</w:t>
      </w:r>
      <w:r w:rsidR="0065092F" w:rsidRPr="00E067A5">
        <w:t>.</w:t>
      </w:r>
      <w:r w:rsidR="0065092F" w:rsidRPr="00E067A5">
        <w:tab/>
        <w:t>poziva na uspostavu posebnih programa za čišćenje i očuvanje riječnih kanala, osiguravanje odgovarajućeg toka i smanjenje nakupljanja otpada i sedimenta koji mogu utjecati na kapacitet skladištenja i distribucije vode;</w:t>
      </w:r>
    </w:p>
    <w:p w:rsidR="0065092F" w:rsidRPr="00E067A5" w:rsidRDefault="0065092F" w:rsidP="0065092F">
      <w:pPr>
        <w:pStyle w:val="NormalHanging12a"/>
        <w:rPr>
          <w:b/>
          <w:i/>
          <w:szCs w:val="24"/>
        </w:rPr>
      </w:pPr>
      <w:r w:rsidRPr="00E067A5">
        <w:rPr>
          <w:b/>
          <w:i/>
        </w:rPr>
        <w:t>Prekogranična i međunarodna suradnja</w:t>
      </w:r>
    </w:p>
    <w:p w:rsidR="0065092F" w:rsidRPr="00E067A5" w:rsidRDefault="004B2E53" w:rsidP="0065092F">
      <w:pPr>
        <w:pStyle w:val="NormalHanging12a"/>
        <w:rPr>
          <w:szCs w:val="24"/>
        </w:rPr>
      </w:pPr>
      <w:r>
        <w:lastRenderedPageBreak/>
        <w:t>110</w:t>
      </w:r>
      <w:r w:rsidR="0065092F" w:rsidRPr="00E067A5">
        <w:t>.</w:t>
      </w:r>
      <w:r w:rsidR="0065092F" w:rsidRPr="00E067A5">
        <w:tab/>
        <w:t>naglašava potrebu za sveobuhvatnom europskom strategijom za otpornost vodoopskrbe kojom se potiče prekogranična suradnja i ujednačenije prikupljanje podataka i izvješćivanje te razmjena najboljih primjera iz prakse između lokalnih, regionalnih i nacionalnih aktera, osigurava održivo upravljanje vodama i pravedna raspodjela resursa među državama članicama, čime se sprečava da se izazovi povezani s vodom kao što su nestašice i rizik od poplava prošire na druge države članice;</w:t>
      </w:r>
    </w:p>
    <w:p w:rsidR="0065092F" w:rsidRPr="00E067A5" w:rsidRDefault="004B2E53" w:rsidP="0065092F">
      <w:pPr>
        <w:pStyle w:val="NormalHanging12a"/>
        <w:rPr>
          <w:szCs w:val="24"/>
        </w:rPr>
      </w:pPr>
      <w:r>
        <w:t>111</w:t>
      </w:r>
      <w:r w:rsidR="0065092F" w:rsidRPr="00E067A5">
        <w:t>.</w:t>
      </w:r>
      <w:r w:rsidR="0065092F" w:rsidRPr="00E067A5">
        <w:tab/>
        <w:t>naglašava da klimatske promjene predstavljaju veliku prijetnju vodnim resursima i vodnim ekosustavima; konstatira da poplave i nestašica vode ugrožavaju sigurnost opskrbe hranom i vodom te zdravlje općeg stanovništva, što u konačnici utječe na socijalnu koheziju i stabilnost; uviđa da je otpornost vodoopskrbe ključna za sprečavanje i rješavanje trenutačnih i budućih zdravstvenih, prehrambenih, energetskih i sigurnosnih kriza; naglašava da otpornost vodoopskrbe promiče prekograničnu suradnju u području voda, služeći tako kao katalizator mira i sigurnosti jer su zemlje međusobno povezane zajedničkim rijekama i resursima podzemnih voda;</w:t>
      </w:r>
    </w:p>
    <w:p w:rsidR="0065092F" w:rsidRPr="00E067A5" w:rsidRDefault="004B2E53" w:rsidP="0065092F">
      <w:pPr>
        <w:pStyle w:val="NormalHanging12a"/>
        <w:rPr>
          <w:szCs w:val="24"/>
        </w:rPr>
      </w:pPr>
      <w:r>
        <w:t>112</w:t>
      </w:r>
      <w:r w:rsidR="0065092F" w:rsidRPr="00E067A5">
        <w:t>.</w:t>
      </w:r>
      <w:r w:rsidR="0065092F" w:rsidRPr="00E067A5">
        <w:tab/>
        <w:t xml:space="preserve">poziva na pojačanu prekograničnu suradnju među državama članicama u upravljanju zajedničkim riječnim slivovima i </w:t>
      </w:r>
      <w:proofErr w:type="spellStart"/>
      <w:r w:rsidR="0065092F" w:rsidRPr="00E067A5">
        <w:t>vodonosnicima</w:t>
      </w:r>
      <w:proofErr w:type="spellEnd"/>
      <w:r w:rsidR="0065092F" w:rsidRPr="00E067A5">
        <w:t xml:space="preserve"> podzemnih voda te učinkovitom prikupljanju i razmjeni podataka o kvaliteti vode, razinama onečišćenja i razinama vode; preporučuje osnivanje regionalnih centara za suradnju radi koordinacije provedbe zajedničkih strategija za otpornost vodoopskrbe, uzimajući u obzir klimatske, socijalne i gospodarske izazove svakog područja;</w:t>
      </w:r>
    </w:p>
    <w:p w:rsidR="0065092F" w:rsidRPr="00E067A5" w:rsidRDefault="004B2E53" w:rsidP="0065092F">
      <w:pPr>
        <w:pStyle w:val="NormalHanging12a"/>
        <w:rPr>
          <w:szCs w:val="24"/>
        </w:rPr>
      </w:pPr>
      <w:r>
        <w:t>113</w:t>
      </w:r>
      <w:r w:rsidR="0065092F" w:rsidRPr="00E067A5">
        <w:t>.</w:t>
      </w:r>
      <w:r w:rsidR="0065092F" w:rsidRPr="00E067A5">
        <w:tab/>
        <w:t>poziva na pojačanu međunarodnu suradnju, među ostalim na razini riječnih slivova, kako bi se odgovorilo na sve veću vodoopskrbnu krizu, osigurala čista i visokokvalitetna voda, promicalo održivo upravljanje vodama i primijenile različite inovativne vodne tehnologije, uključujući prirodna rješenja; poziva na učvršćivanje prekogranične suradnje na operativnoj, taktičkoj i strateškoj razini;</w:t>
      </w:r>
    </w:p>
    <w:p w:rsidR="0065092F" w:rsidRPr="00E067A5" w:rsidRDefault="004B2E53" w:rsidP="0065092F">
      <w:pPr>
        <w:pStyle w:val="NormalHanging12a"/>
        <w:rPr>
          <w:szCs w:val="24"/>
        </w:rPr>
      </w:pPr>
      <w:r>
        <w:t>114</w:t>
      </w:r>
      <w:r w:rsidR="0065092F" w:rsidRPr="00E067A5">
        <w:t>.</w:t>
      </w:r>
      <w:r w:rsidR="0065092F" w:rsidRPr="00E067A5">
        <w:tab/>
        <w:t xml:space="preserve">poziva na uspostavu prekograničnih projekata u okviru </w:t>
      </w:r>
      <w:proofErr w:type="spellStart"/>
      <w:r w:rsidR="0065092F" w:rsidRPr="00E067A5">
        <w:t>Interrega</w:t>
      </w:r>
      <w:proofErr w:type="spellEnd"/>
      <w:r w:rsidR="0065092F" w:rsidRPr="00E067A5">
        <w:t xml:space="preserve"> i drugih fondova EU-a kako bi se poboljšala regionalna suradnja u upravljanju vodnim resursima, s posebnim naglaskom na osiguravanju pravedne raspodjele vode među sektorima i državama članicama;</w:t>
      </w:r>
    </w:p>
    <w:p w:rsidR="0065092F" w:rsidRPr="00E067A5" w:rsidRDefault="004B2E53" w:rsidP="0065092F">
      <w:pPr>
        <w:pStyle w:val="NormalHanging12a"/>
        <w:rPr>
          <w:szCs w:val="24"/>
        </w:rPr>
      </w:pPr>
      <w:r>
        <w:t>115</w:t>
      </w:r>
      <w:r w:rsidR="0065092F" w:rsidRPr="00E067A5">
        <w:t>.</w:t>
      </w:r>
      <w:r w:rsidR="0065092F" w:rsidRPr="00E067A5">
        <w:tab/>
        <w:t>naglašava potrebu za jačanjem kapaciteta EU-a za praćenje digitalizacijom i modernim tehnologijama, uključujući satelitski nadzor i praćenje onečišćenja u stvarnom vremenu, što je ključno za sprečavanje i borbu protiv prekograničnog onečišćenja;</w:t>
      </w:r>
    </w:p>
    <w:p w:rsidR="0065092F" w:rsidRPr="00E067A5" w:rsidRDefault="004B2E53" w:rsidP="0065092F">
      <w:pPr>
        <w:pStyle w:val="NormalHanging12a"/>
      </w:pPr>
      <w:r>
        <w:t>116</w:t>
      </w:r>
      <w:r w:rsidR="0065092F" w:rsidRPr="00E067A5">
        <w:t>.</w:t>
      </w:r>
      <w:r w:rsidR="0065092F" w:rsidRPr="00E067A5">
        <w:tab/>
        <w:t>potiče Komisiju da uspostavi posebnu diplomatsku ulogu posvećenu rješavanju sukoba povezanih s vodom, promicanju suradnje u području voda i zaštiti izvora vode i vodnih sustava, posebno tijekom oružanih sukoba i u prekograničnim kontekstima;</w:t>
      </w:r>
    </w:p>
    <w:p w:rsidR="0065092F" w:rsidRPr="00E067A5" w:rsidRDefault="004B2E53" w:rsidP="0065092F">
      <w:pPr>
        <w:pStyle w:val="NormalHanging12a"/>
      </w:pPr>
      <w:r>
        <w:t>117</w:t>
      </w:r>
      <w:r w:rsidR="0065092F" w:rsidRPr="00E067A5">
        <w:t>.</w:t>
      </w:r>
      <w:r w:rsidR="0065092F" w:rsidRPr="00E067A5">
        <w:tab/>
        <w:t>potiče EU da predvodi međunarodne napore u pogledu zaštite i obnove vodnih ekosustava, u skladu s 6. ciljem održivog razvoja o čistoj vodi i dobrim sanitarnim uvjetima;</w:t>
      </w:r>
    </w:p>
    <w:p w:rsidR="0065092F" w:rsidRPr="00E067A5" w:rsidRDefault="0065092F" w:rsidP="0065092F">
      <w:pPr>
        <w:pStyle w:val="NormalCenter12a"/>
      </w:pPr>
      <w:r w:rsidRPr="00E067A5">
        <w:t>°</w:t>
      </w:r>
    </w:p>
    <w:p w:rsidR="0065092F" w:rsidRPr="00E067A5" w:rsidRDefault="0065092F" w:rsidP="0065092F">
      <w:pPr>
        <w:pStyle w:val="NormalCenter12a"/>
      </w:pPr>
      <w:r w:rsidRPr="00E067A5">
        <w:t>°</w:t>
      </w:r>
      <w:r w:rsidRPr="00E067A5">
        <w:tab/>
        <w:t>°</w:t>
      </w:r>
    </w:p>
    <w:p w:rsidR="00E067A5" w:rsidRPr="00E067A5" w:rsidRDefault="004B2E53" w:rsidP="00E067A5">
      <w:pPr>
        <w:pStyle w:val="NormalHanging12a"/>
      </w:pPr>
      <w:r>
        <w:t>118</w:t>
      </w:r>
      <w:r w:rsidR="0065092F" w:rsidRPr="00E067A5">
        <w:t>.</w:t>
      </w:r>
      <w:r w:rsidR="0065092F" w:rsidRPr="00E067A5">
        <w:tab/>
        <w:t>nalaže svojoj predsjednici da ovu Rezoluciju proslijedi Vijeću i Komisiji.</w:t>
      </w:r>
    </w:p>
    <w:p w:rsidR="00E365E1" w:rsidRPr="00E067A5" w:rsidRDefault="00E365E1" w:rsidP="00F03F57"/>
    <w:sectPr w:rsidR="00E365E1" w:rsidRPr="00E067A5" w:rsidSect="00E067A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E55" w:rsidRPr="00E067A5" w:rsidRDefault="00057E55">
      <w:r w:rsidRPr="00E067A5">
        <w:separator/>
      </w:r>
    </w:p>
  </w:endnote>
  <w:endnote w:type="continuationSeparator" w:id="0">
    <w:p w:rsidR="00057E55" w:rsidRPr="00E067A5" w:rsidRDefault="00057E55">
      <w:r w:rsidRPr="00E067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E55" w:rsidRPr="00E067A5" w:rsidRDefault="00057E55">
      <w:r w:rsidRPr="00E067A5">
        <w:separator/>
      </w:r>
    </w:p>
  </w:footnote>
  <w:footnote w:type="continuationSeparator" w:id="0">
    <w:p w:rsidR="00057E55" w:rsidRPr="00E067A5" w:rsidRDefault="00057E55">
      <w:r w:rsidRPr="00E067A5">
        <w:continuationSeparator/>
      </w:r>
    </w:p>
  </w:footnote>
  <w:footnote w:id="1">
    <w:p w:rsidR="00675CFC" w:rsidRPr="00675CFC" w:rsidRDefault="00675CFC" w:rsidP="00675CFC">
      <w:pPr>
        <w:pStyle w:val="FootnoteText"/>
        <w:ind w:left="567" w:hanging="567"/>
        <w:rPr>
          <w:sz w:val="24"/>
          <w:szCs w:val="24"/>
          <w:lang w:val="hr-HR"/>
        </w:rPr>
      </w:pPr>
      <w:r w:rsidRPr="00675CFC">
        <w:rPr>
          <w:rStyle w:val="FootnoteReference"/>
          <w:sz w:val="24"/>
          <w:szCs w:val="24"/>
        </w:rPr>
        <w:sym w:font="Symbol" w:char="F02A"/>
      </w:r>
      <w:r w:rsidRPr="00675CFC">
        <w:rPr>
          <w:sz w:val="24"/>
          <w:szCs w:val="24"/>
          <w:lang w:val="hr-HR"/>
        </w:rPr>
        <w:tab/>
        <w:t>Tehnička bilješka: Ovo je ispravljena verzija usvojen</w:t>
      </w:r>
      <w:r w:rsidR="006265BE">
        <w:rPr>
          <w:sz w:val="24"/>
          <w:szCs w:val="24"/>
          <w:lang w:val="hr-HR"/>
        </w:rPr>
        <w:t>og teksta kojo</w:t>
      </w:r>
      <w:bookmarkStart w:id="7" w:name="_GoBack"/>
      <w:bookmarkEnd w:id="7"/>
      <w:r w:rsidRPr="00675CFC">
        <w:rPr>
          <w:sz w:val="24"/>
          <w:szCs w:val="24"/>
          <w:lang w:val="hr-HR"/>
        </w:rPr>
        <w:t xml:space="preserve">m se </w:t>
      </w:r>
      <w:r w:rsidR="006265BE">
        <w:rPr>
          <w:sz w:val="24"/>
          <w:szCs w:val="24"/>
          <w:lang w:val="hr-HR"/>
        </w:rPr>
        <w:t xml:space="preserve">u stavak 29. rezolucije </w:t>
      </w:r>
      <w:r w:rsidRPr="00675CFC">
        <w:rPr>
          <w:sz w:val="24"/>
          <w:szCs w:val="24"/>
          <w:lang w:val="hr-HR"/>
        </w:rPr>
        <w:t>ponovo uvodi ime fokusne</w:t>
      </w:r>
      <w:r w:rsidR="006265BE">
        <w:rPr>
          <w:sz w:val="24"/>
          <w:szCs w:val="24"/>
          <w:lang w:val="hr-HR"/>
        </w:rPr>
        <w:t xml:space="preserve"> skupine</w:t>
      </w:r>
      <w:r w:rsidRPr="00675CFC">
        <w:rPr>
          <w:sz w:val="24"/>
          <w:szCs w:val="24"/>
          <w:lang w:val="hr-HR"/>
        </w:rPr>
        <w:t xml:space="preserve"> koje se nije nalazilo u podnes</w:t>
      </w:r>
      <w:r w:rsidR="006265BE">
        <w:rPr>
          <w:sz w:val="24"/>
          <w:szCs w:val="24"/>
          <w:lang w:val="hr-HR"/>
        </w:rPr>
        <w:t>enom izvješću zbog brisanja uslijed</w:t>
      </w:r>
      <w:r w:rsidRPr="00675CFC">
        <w:rPr>
          <w:sz w:val="24"/>
          <w:szCs w:val="24"/>
          <w:lang w:val="hr-HR"/>
        </w:rPr>
        <w:t xml:space="preserve"> administrativne pogreške.</w:t>
      </w:r>
    </w:p>
  </w:footnote>
  <w:footnote w:id="2">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r w:rsidRPr="00E067A5">
        <w:rPr>
          <w:sz w:val="24"/>
          <w:lang w:val="hr-HR"/>
        </w:rPr>
        <w:t xml:space="preserve">SL L 243, 9.7.2021., str. 1., ELI: </w:t>
      </w:r>
      <w:hyperlink r:id="rId1" w:history="1">
        <w:r w:rsidRPr="00057E55">
          <w:rPr>
            <w:rStyle w:val="Hyperlink"/>
            <w:sz w:val="24"/>
            <w:lang w:val="hr-HR"/>
          </w:rPr>
          <w:t>http://data.europa.eu/eli/reg/2021/1119/oj</w:t>
        </w:r>
      </w:hyperlink>
      <w:r w:rsidRPr="00E067A5">
        <w:rPr>
          <w:sz w:val="24"/>
          <w:lang w:val="hr-HR"/>
        </w:rPr>
        <w:t>.</w:t>
      </w:r>
    </w:p>
  </w:footnote>
  <w:footnote w:id="3">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SL L 327, 22.12.2000., str. </w:t>
      </w:r>
      <w:r w:rsidRPr="00E067A5">
        <w:rPr>
          <w:sz w:val="24"/>
          <w:lang w:val="hr-HR"/>
        </w:rPr>
        <w:t xml:space="preserve">1., ELI: </w:t>
      </w:r>
      <w:hyperlink r:id="rId2" w:history="1">
        <w:r w:rsidRPr="00057E55">
          <w:rPr>
            <w:rStyle w:val="Hyperlink"/>
            <w:sz w:val="24"/>
            <w:lang w:val="hr-HR"/>
          </w:rPr>
          <w:t>http://data.europa.eu/eli/dir/2000/60/oj</w:t>
        </w:r>
      </w:hyperlink>
      <w:r w:rsidRPr="00E067A5">
        <w:rPr>
          <w:sz w:val="24"/>
          <w:lang w:val="hr-HR"/>
        </w:rPr>
        <w:t>.</w:t>
      </w:r>
    </w:p>
  </w:footnote>
  <w:footnote w:id="4">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SL L 372, 27.12.2006</w:t>
      </w:r>
      <w:r w:rsidR="0032276D">
        <w:rPr>
          <w:sz w:val="24"/>
          <w:lang w:val="hr-HR"/>
        </w:rPr>
        <w:t>.</w:t>
      </w:r>
      <w:r w:rsidRPr="00E067A5">
        <w:rPr>
          <w:sz w:val="24"/>
          <w:lang w:val="hr-HR"/>
        </w:rPr>
        <w:t xml:space="preserve">, str. </w:t>
      </w:r>
      <w:r w:rsidRPr="00E067A5">
        <w:rPr>
          <w:sz w:val="24"/>
          <w:lang w:val="hr-HR"/>
        </w:rPr>
        <w:t xml:space="preserve">19., ELI: </w:t>
      </w:r>
      <w:hyperlink r:id="rId3" w:history="1">
        <w:r w:rsidRPr="00057E55">
          <w:rPr>
            <w:rStyle w:val="Hyperlink"/>
            <w:sz w:val="24"/>
            <w:lang w:val="hr-HR"/>
          </w:rPr>
          <w:t>http://data.europa.eu/eli/dir/2006/118/oj</w:t>
        </w:r>
      </w:hyperlink>
      <w:r w:rsidRPr="00E067A5">
        <w:rPr>
          <w:sz w:val="24"/>
          <w:lang w:val="hr-HR"/>
        </w:rPr>
        <w:t>.</w:t>
      </w:r>
    </w:p>
  </w:footnote>
  <w:footnote w:id="5">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SL L 348, 24.12.2008., str. </w:t>
      </w:r>
      <w:r w:rsidRPr="00E067A5">
        <w:rPr>
          <w:sz w:val="24"/>
          <w:lang w:val="hr-HR"/>
        </w:rPr>
        <w:t xml:space="preserve">84., ELI: </w:t>
      </w:r>
      <w:hyperlink r:id="rId4" w:history="1">
        <w:r w:rsidRPr="00057E55">
          <w:rPr>
            <w:rStyle w:val="Hyperlink"/>
            <w:sz w:val="24"/>
            <w:lang w:val="hr-HR"/>
          </w:rPr>
          <w:t>http://data.europa.eu/eli/dir/2008/105/oj</w:t>
        </w:r>
      </w:hyperlink>
      <w:r w:rsidRPr="00E067A5">
        <w:rPr>
          <w:sz w:val="24"/>
          <w:lang w:val="hr-HR"/>
        </w:rPr>
        <w:t>.</w:t>
      </w:r>
    </w:p>
  </w:footnote>
  <w:footnote w:id="6">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SL L 288, 6.11.2007., str. </w:t>
      </w:r>
      <w:r w:rsidRPr="00E067A5">
        <w:rPr>
          <w:sz w:val="24"/>
          <w:lang w:val="hr-HR"/>
        </w:rPr>
        <w:t xml:space="preserve">27., ELI: </w:t>
      </w:r>
      <w:hyperlink r:id="rId5" w:history="1">
        <w:r w:rsidRPr="00057E55">
          <w:rPr>
            <w:rStyle w:val="Hyperlink"/>
            <w:sz w:val="24"/>
            <w:lang w:val="hr-HR"/>
          </w:rPr>
          <w:t>http://data.europa.eu/eli/dir/2007/60/oj</w:t>
        </w:r>
      </w:hyperlink>
      <w:r w:rsidRPr="00057E55">
        <w:rPr>
          <w:sz w:val="24"/>
          <w:lang w:val="hr-HR"/>
        </w:rPr>
        <w:t>.</w:t>
      </w:r>
    </w:p>
  </w:footnote>
  <w:footnote w:id="7">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SL L 435, 23.12.2020., str. </w:t>
      </w:r>
      <w:r w:rsidRPr="00E067A5">
        <w:rPr>
          <w:sz w:val="24"/>
          <w:lang w:val="hr-HR"/>
        </w:rPr>
        <w:t xml:space="preserve">1., ELI: </w:t>
      </w:r>
      <w:hyperlink r:id="rId6" w:history="1">
        <w:r w:rsidRPr="00057E55">
          <w:rPr>
            <w:rStyle w:val="Hyperlink"/>
            <w:sz w:val="24"/>
            <w:lang w:val="hr-HR"/>
          </w:rPr>
          <w:t>http://data.europa.eu/eli/dir/2020/2184/oj</w:t>
        </w:r>
      </w:hyperlink>
      <w:r w:rsidRPr="00E067A5">
        <w:rPr>
          <w:sz w:val="24"/>
          <w:lang w:val="hr-HR"/>
        </w:rPr>
        <w:t>.</w:t>
      </w:r>
    </w:p>
  </w:footnote>
  <w:footnote w:id="8">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SL L 177, 5.6.2020., str. </w:t>
      </w:r>
      <w:r w:rsidRPr="00E067A5">
        <w:rPr>
          <w:sz w:val="24"/>
          <w:lang w:val="hr-HR"/>
        </w:rPr>
        <w:t xml:space="preserve">32., ELI: </w:t>
      </w:r>
      <w:hyperlink r:id="rId7" w:history="1">
        <w:r w:rsidRPr="00057E55">
          <w:rPr>
            <w:rStyle w:val="Hyperlink"/>
            <w:sz w:val="24"/>
            <w:lang w:val="hr-HR"/>
          </w:rPr>
          <w:t>http://data.europa.eu/eli/reg/2020/741/oj</w:t>
        </w:r>
      </w:hyperlink>
      <w:r w:rsidRPr="00E067A5">
        <w:rPr>
          <w:sz w:val="24"/>
          <w:lang w:val="hr-HR"/>
        </w:rPr>
        <w:t>.</w:t>
      </w:r>
    </w:p>
  </w:footnote>
  <w:footnote w:id="9">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SL L 164, 25.6.2008., str. </w:t>
      </w:r>
      <w:r w:rsidRPr="00E067A5">
        <w:rPr>
          <w:sz w:val="24"/>
          <w:lang w:val="hr-HR"/>
        </w:rPr>
        <w:t xml:space="preserve">19., ELI: </w:t>
      </w:r>
      <w:hyperlink r:id="rId8" w:history="1">
        <w:r w:rsidRPr="00057E55">
          <w:rPr>
            <w:rStyle w:val="Hyperlink"/>
            <w:sz w:val="24"/>
            <w:lang w:val="hr-HR"/>
          </w:rPr>
          <w:t>http://data.europa.eu/eli/dir/2008/56/oj</w:t>
        </w:r>
      </w:hyperlink>
      <w:r w:rsidRPr="00E067A5">
        <w:rPr>
          <w:sz w:val="24"/>
          <w:lang w:val="hr-HR"/>
        </w:rPr>
        <w:t>.</w:t>
      </w:r>
    </w:p>
  </w:footnote>
  <w:footnote w:id="10">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r w:rsidRPr="00E067A5">
        <w:rPr>
          <w:sz w:val="24"/>
          <w:lang w:val="hr-HR"/>
        </w:rPr>
        <w:t xml:space="preserve">SL L, 2024/3019, 12.12.2024., ELI: </w:t>
      </w:r>
      <w:hyperlink r:id="rId9" w:history="1">
        <w:r w:rsidRPr="00057E55">
          <w:rPr>
            <w:rStyle w:val="Hyperlink"/>
            <w:sz w:val="24"/>
            <w:lang w:val="hr-HR"/>
          </w:rPr>
          <w:t>http://data.europa.eu/eli/dir/2024/3019/oj</w:t>
        </w:r>
      </w:hyperlink>
      <w:r w:rsidRPr="00E067A5">
        <w:rPr>
          <w:sz w:val="24"/>
          <w:lang w:val="hr-HR"/>
        </w:rPr>
        <w:t>.</w:t>
      </w:r>
    </w:p>
  </w:footnote>
  <w:footnote w:id="11">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r w:rsidRPr="00E067A5">
        <w:rPr>
          <w:sz w:val="24"/>
          <w:lang w:val="hr-HR"/>
        </w:rPr>
        <w:t xml:space="preserve">SL L, 2024/1785, 15.7.2024., ELI: </w:t>
      </w:r>
      <w:hyperlink r:id="rId10" w:history="1">
        <w:r w:rsidRPr="00057E55">
          <w:rPr>
            <w:rStyle w:val="Hyperlink"/>
            <w:sz w:val="24"/>
            <w:lang w:val="hr-HR"/>
          </w:rPr>
          <w:t>http://data.europa.eu/eli/dir/2024/1785/oj</w:t>
        </w:r>
      </w:hyperlink>
      <w:r w:rsidRPr="00E067A5">
        <w:rPr>
          <w:sz w:val="24"/>
          <w:lang w:val="hr-HR"/>
        </w:rPr>
        <w:t>.</w:t>
      </w:r>
    </w:p>
  </w:footnote>
  <w:footnote w:id="12">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SL L 375, 31.12.1991., str. </w:t>
      </w:r>
      <w:r w:rsidRPr="00E067A5">
        <w:rPr>
          <w:sz w:val="24"/>
          <w:lang w:val="hr-HR"/>
        </w:rPr>
        <w:t xml:space="preserve">1., ELI: </w:t>
      </w:r>
      <w:hyperlink r:id="rId11" w:history="1">
        <w:r w:rsidRPr="00057E55">
          <w:rPr>
            <w:rStyle w:val="Hyperlink"/>
            <w:sz w:val="24"/>
            <w:lang w:val="hr-HR"/>
          </w:rPr>
          <w:t>http://data.europa.eu/eli/dir/1991/676/oj</w:t>
        </w:r>
      </w:hyperlink>
      <w:r w:rsidRPr="00E067A5">
        <w:rPr>
          <w:sz w:val="24"/>
          <w:lang w:val="hr-HR"/>
        </w:rPr>
        <w:t>.</w:t>
      </w:r>
    </w:p>
  </w:footnote>
  <w:footnote w:id="13">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r w:rsidRPr="00E067A5">
        <w:rPr>
          <w:sz w:val="24"/>
          <w:lang w:val="hr-HR"/>
        </w:rPr>
        <w:t xml:space="preserve">SL L, 2024/1991, 29.7.2024., ELI: </w:t>
      </w:r>
      <w:hyperlink r:id="rId12" w:history="1">
        <w:r w:rsidRPr="00057E55">
          <w:rPr>
            <w:rStyle w:val="Hyperlink"/>
            <w:sz w:val="24"/>
            <w:lang w:val="hr-HR"/>
          </w:rPr>
          <w:t>http://data.europa.eu/eli/reg/2024/1991/oj</w:t>
        </w:r>
      </w:hyperlink>
      <w:r w:rsidRPr="00E067A5">
        <w:rPr>
          <w:sz w:val="24"/>
          <w:lang w:val="hr-HR"/>
        </w:rPr>
        <w:t>.</w:t>
      </w:r>
    </w:p>
  </w:footnote>
  <w:footnote w:id="14">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SL L 333, 27.12.2022., str. </w:t>
      </w:r>
      <w:r w:rsidRPr="00E067A5">
        <w:rPr>
          <w:sz w:val="24"/>
          <w:lang w:val="hr-HR"/>
        </w:rPr>
        <w:t xml:space="preserve">164., ELI: </w:t>
      </w:r>
      <w:hyperlink r:id="rId13" w:history="1">
        <w:r w:rsidRPr="00057E55">
          <w:rPr>
            <w:rStyle w:val="Hyperlink"/>
            <w:sz w:val="24"/>
            <w:lang w:val="hr-HR"/>
          </w:rPr>
          <w:t>http://data.europa.eu/eli/dir/2022/2557/oj</w:t>
        </w:r>
      </w:hyperlink>
      <w:r w:rsidRPr="00E067A5">
        <w:rPr>
          <w:sz w:val="24"/>
          <w:lang w:val="hr-HR"/>
        </w:rPr>
        <w:t>.</w:t>
      </w:r>
    </w:p>
  </w:footnote>
  <w:footnote w:id="15">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SL L 333, 27.12.2022., str. </w:t>
      </w:r>
      <w:r w:rsidRPr="00E067A5">
        <w:rPr>
          <w:sz w:val="24"/>
          <w:lang w:val="hr-HR"/>
        </w:rPr>
        <w:t xml:space="preserve">80., ELI: </w:t>
      </w:r>
      <w:hyperlink r:id="rId14" w:history="1">
        <w:r w:rsidRPr="00057E55">
          <w:rPr>
            <w:rStyle w:val="Hyperlink"/>
            <w:sz w:val="24"/>
            <w:lang w:val="hr-HR"/>
          </w:rPr>
          <w:t>http://data.europa.eu/eli/dir/2022/2555/oj</w:t>
        </w:r>
      </w:hyperlink>
      <w:r w:rsidRPr="00E067A5">
        <w:rPr>
          <w:sz w:val="24"/>
          <w:lang w:val="hr-HR"/>
        </w:rPr>
        <w:t>.</w:t>
      </w:r>
    </w:p>
  </w:footnote>
  <w:footnote w:id="16">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SL L 309, 24.11.2009., str. </w:t>
      </w:r>
      <w:r w:rsidRPr="00E067A5">
        <w:rPr>
          <w:sz w:val="24"/>
          <w:lang w:val="hr-HR"/>
        </w:rPr>
        <w:t xml:space="preserve">71., ELI: </w:t>
      </w:r>
      <w:hyperlink r:id="rId15" w:history="1">
        <w:r w:rsidRPr="00057E55">
          <w:rPr>
            <w:rStyle w:val="Hyperlink"/>
            <w:sz w:val="24"/>
            <w:lang w:val="hr-HR"/>
          </w:rPr>
          <w:t>http://data.europa.eu/eli/dir/2009/128/oj</w:t>
        </w:r>
      </w:hyperlink>
      <w:r w:rsidRPr="00E067A5">
        <w:rPr>
          <w:sz w:val="24"/>
          <w:lang w:val="hr-HR"/>
        </w:rPr>
        <w:t>.</w:t>
      </w:r>
    </w:p>
  </w:footnote>
  <w:footnote w:id="17">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SL L 435, 6.12.2021., str. </w:t>
      </w:r>
      <w:r w:rsidRPr="00E067A5">
        <w:rPr>
          <w:sz w:val="24"/>
          <w:lang w:val="hr-HR"/>
        </w:rPr>
        <w:t xml:space="preserve">1., ELI: </w:t>
      </w:r>
      <w:hyperlink r:id="rId16" w:history="1">
        <w:r w:rsidRPr="00057E55">
          <w:rPr>
            <w:rStyle w:val="Hyperlink"/>
            <w:sz w:val="24"/>
            <w:lang w:val="hr-HR"/>
          </w:rPr>
          <w:t>http://data.europa.eu/eli/reg/2021/2115/oj</w:t>
        </w:r>
      </w:hyperlink>
      <w:r w:rsidRPr="00E067A5">
        <w:rPr>
          <w:sz w:val="24"/>
          <w:lang w:val="hr-HR"/>
        </w:rPr>
        <w:t>.</w:t>
      </w:r>
    </w:p>
  </w:footnote>
  <w:footnote w:id="18">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r w:rsidRPr="00E067A5">
        <w:rPr>
          <w:sz w:val="24"/>
          <w:lang w:val="hr-HR"/>
        </w:rPr>
        <w:t xml:space="preserve">SL L, 2024/3190, 31.12.2024., ELI: </w:t>
      </w:r>
      <w:hyperlink r:id="rId17" w:history="1">
        <w:r w:rsidRPr="00057E55">
          <w:rPr>
            <w:rStyle w:val="Hyperlink"/>
            <w:sz w:val="24"/>
            <w:lang w:val="hr-HR"/>
          </w:rPr>
          <w:t>http://data.europa.eu/eli/reg/2024/3190/oj</w:t>
        </w:r>
      </w:hyperlink>
      <w:r w:rsidRPr="00E067A5">
        <w:rPr>
          <w:sz w:val="24"/>
          <w:lang w:val="hr-HR"/>
        </w:rPr>
        <w:t>.</w:t>
      </w:r>
    </w:p>
  </w:footnote>
  <w:footnote w:id="19">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SL C 132, 14.4.2023., str. 54.</w:t>
      </w:r>
    </w:p>
  </w:footnote>
  <w:footnote w:id="20">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r w:rsidRPr="00E067A5">
        <w:rPr>
          <w:sz w:val="24"/>
          <w:lang w:val="hr-HR"/>
        </w:rPr>
        <w:t xml:space="preserve">SL C, C/2024/7216, 10.12.2024., ELI: </w:t>
      </w:r>
      <w:hyperlink r:id="rId18" w:history="1">
        <w:r w:rsidRPr="00057E55">
          <w:rPr>
            <w:rStyle w:val="Hyperlink"/>
            <w:sz w:val="24"/>
            <w:lang w:val="hr-HR"/>
          </w:rPr>
          <w:t>http://data.europa.eu/eli/C/2024/7216/oj</w:t>
        </w:r>
      </w:hyperlink>
      <w:r w:rsidRPr="00E067A5">
        <w:rPr>
          <w:sz w:val="24"/>
          <w:lang w:val="hr-HR"/>
        </w:rPr>
        <w:t>.</w:t>
      </w:r>
    </w:p>
  </w:footnote>
  <w:footnote w:id="21">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SL C 132, 14.4.2023., str. 106.</w:t>
      </w:r>
    </w:p>
  </w:footnote>
  <w:footnote w:id="22">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SL C 232, 16.6.2021., str. 28.</w:t>
      </w:r>
    </w:p>
  </w:footnote>
  <w:footnote w:id="23">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r w:rsidRPr="00E067A5">
        <w:rPr>
          <w:sz w:val="24"/>
          <w:lang w:val="hr-HR"/>
        </w:rPr>
        <w:t xml:space="preserve">SL C, C/2025/808, 11.2.2025., ELI: </w:t>
      </w:r>
      <w:hyperlink r:id="rId19" w:history="1">
        <w:r w:rsidRPr="00057E55">
          <w:rPr>
            <w:rStyle w:val="Hyperlink"/>
            <w:sz w:val="24"/>
            <w:lang w:val="hr-HR"/>
          </w:rPr>
          <w:t>http://data.europa.eu/eli/C/2025/808/oj</w:t>
        </w:r>
      </w:hyperlink>
      <w:r w:rsidRPr="00E067A5">
        <w:rPr>
          <w:sz w:val="24"/>
          <w:lang w:val="hr-HR"/>
        </w:rPr>
        <w:t>.</w:t>
      </w:r>
    </w:p>
  </w:footnote>
  <w:footnote w:id="24">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SL C 445, 29.10.2021., str. 126.</w:t>
      </w:r>
    </w:p>
  </w:footnote>
  <w:footnote w:id="25">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SL C 316, 22.9.2017., str. 99.</w:t>
      </w:r>
    </w:p>
  </w:footnote>
  <w:footnote w:id="26">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Usvojeni tekstovi, P9_TA(2024)0358.</w:t>
      </w:r>
    </w:p>
  </w:footnote>
  <w:footnote w:id="27">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Svjetska meteorološka organizacija, </w:t>
      </w:r>
      <w:r w:rsidRPr="00E067A5">
        <w:rPr>
          <w:i/>
          <w:iCs/>
          <w:sz w:val="24"/>
          <w:lang w:val="hr-HR"/>
        </w:rPr>
        <w:t>Stanje klimatskih usluga 2021. – voda</w:t>
      </w:r>
      <w:r w:rsidRPr="00E067A5">
        <w:rPr>
          <w:sz w:val="24"/>
          <w:lang w:val="hr-HR"/>
        </w:rPr>
        <w:t>, WMO-br. 1278, WMO, Ženeva, 2021.</w:t>
      </w:r>
    </w:p>
  </w:footnote>
  <w:footnote w:id="28">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Europska agencija za okoliš, „Water </w:t>
      </w:r>
      <w:proofErr w:type="spellStart"/>
      <w:r w:rsidRPr="00E067A5">
        <w:rPr>
          <w:sz w:val="24"/>
          <w:lang w:val="hr-HR"/>
        </w:rPr>
        <w:t>resources</w:t>
      </w:r>
      <w:proofErr w:type="spellEnd"/>
      <w:r w:rsidRPr="00E067A5">
        <w:rPr>
          <w:sz w:val="24"/>
          <w:lang w:val="hr-HR"/>
        </w:rPr>
        <w:t xml:space="preserve"> </w:t>
      </w:r>
      <w:proofErr w:type="spellStart"/>
      <w:r w:rsidRPr="00E067A5">
        <w:rPr>
          <w:sz w:val="24"/>
          <w:lang w:val="hr-HR"/>
        </w:rPr>
        <w:t>across</w:t>
      </w:r>
      <w:proofErr w:type="spellEnd"/>
      <w:r w:rsidRPr="00E067A5">
        <w:rPr>
          <w:sz w:val="24"/>
          <w:lang w:val="hr-HR"/>
        </w:rPr>
        <w:t xml:space="preserve"> Europe – </w:t>
      </w:r>
      <w:proofErr w:type="spellStart"/>
      <w:r w:rsidRPr="00E067A5">
        <w:rPr>
          <w:sz w:val="24"/>
          <w:lang w:val="hr-HR"/>
        </w:rPr>
        <w:t>confronting</w:t>
      </w:r>
      <w:proofErr w:type="spellEnd"/>
      <w:r w:rsidRPr="00E067A5">
        <w:rPr>
          <w:sz w:val="24"/>
          <w:lang w:val="hr-HR"/>
        </w:rPr>
        <w:t xml:space="preserve"> water </w:t>
      </w:r>
      <w:proofErr w:type="spellStart"/>
      <w:r w:rsidRPr="00E067A5">
        <w:rPr>
          <w:sz w:val="24"/>
          <w:lang w:val="hr-HR"/>
        </w:rPr>
        <w:t>scarcity</w:t>
      </w:r>
      <w:proofErr w:type="spellEnd"/>
      <w:r w:rsidRPr="00E067A5">
        <w:rPr>
          <w:sz w:val="24"/>
          <w:lang w:val="hr-HR"/>
        </w:rPr>
        <w:t xml:space="preserve"> </w:t>
      </w:r>
      <w:proofErr w:type="spellStart"/>
      <w:r w:rsidRPr="00E067A5">
        <w:rPr>
          <w:sz w:val="24"/>
          <w:lang w:val="hr-HR"/>
        </w:rPr>
        <w:t>and</w:t>
      </w:r>
      <w:proofErr w:type="spellEnd"/>
      <w:r w:rsidRPr="00E067A5">
        <w:rPr>
          <w:sz w:val="24"/>
          <w:lang w:val="hr-HR"/>
        </w:rPr>
        <w:t xml:space="preserve"> </w:t>
      </w:r>
      <w:proofErr w:type="spellStart"/>
      <w:r w:rsidRPr="00E067A5">
        <w:rPr>
          <w:sz w:val="24"/>
          <w:lang w:val="hr-HR"/>
        </w:rPr>
        <w:t>drought</w:t>
      </w:r>
      <w:proofErr w:type="spellEnd"/>
      <w:r w:rsidRPr="00E067A5">
        <w:rPr>
          <w:sz w:val="24"/>
          <w:lang w:val="hr-HR"/>
        </w:rPr>
        <w:t>” (Vodni resursi diljem Europe – suočavanje s nestašicom vode i sušom), izvješće Europske agen</w:t>
      </w:r>
      <w:r w:rsidR="00004B82">
        <w:rPr>
          <w:sz w:val="24"/>
          <w:lang w:val="hr-HR"/>
        </w:rPr>
        <w:t xml:space="preserve">cije za okoliš </w:t>
      </w:r>
      <w:r w:rsidRPr="00E067A5">
        <w:rPr>
          <w:sz w:val="24"/>
          <w:lang w:val="hr-HR"/>
        </w:rPr>
        <w:t>2/2009.</w:t>
      </w:r>
    </w:p>
  </w:footnote>
  <w:footnote w:id="29">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Izvješće </w:t>
      </w:r>
      <w:r w:rsidR="00807233">
        <w:rPr>
          <w:sz w:val="24"/>
          <w:lang w:val="hr-HR"/>
        </w:rPr>
        <w:t xml:space="preserve">Europske agencije za okoliš </w:t>
      </w:r>
      <w:r w:rsidRPr="00E067A5">
        <w:rPr>
          <w:sz w:val="24"/>
          <w:lang w:val="hr-HR"/>
        </w:rPr>
        <w:t>07/2024.</w:t>
      </w:r>
    </w:p>
  </w:footnote>
  <w:footnote w:id="30">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WWF, „</w:t>
      </w:r>
      <w:proofErr w:type="spellStart"/>
      <w:r w:rsidRPr="00E067A5">
        <w:rPr>
          <w:sz w:val="24"/>
          <w:lang w:val="hr-HR"/>
        </w:rPr>
        <w:t>High</w:t>
      </w:r>
      <w:proofErr w:type="spellEnd"/>
      <w:r w:rsidRPr="00E067A5">
        <w:rPr>
          <w:sz w:val="24"/>
          <w:lang w:val="hr-HR"/>
        </w:rPr>
        <w:t xml:space="preserve"> </w:t>
      </w:r>
      <w:proofErr w:type="spellStart"/>
      <w:r w:rsidRPr="00E067A5">
        <w:rPr>
          <w:sz w:val="24"/>
          <w:lang w:val="hr-HR"/>
        </w:rPr>
        <w:t>Cost</w:t>
      </w:r>
      <w:proofErr w:type="spellEnd"/>
      <w:r w:rsidRPr="00E067A5">
        <w:rPr>
          <w:sz w:val="24"/>
          <w:lang w:val="hr-HR"/>
        </w:rPr>
        <w:t xml:space="preserve"> </w:t>
      </w:r>
      <w:proofErr w:type="spellStart"/>
      <w:r w:rsidRPr="00E067A5">
        <w:rPr>
          <w:sz w:val="24"/>
          <w:lang w:val="hr-HR"/>
        </w:rPr>
        <w:t>of</w:t>
      </w:r>
      <w:proofErr w:type="spellEnd"/>
      <w:r w:rsidRPr="00E067A5">
        <w:rPr>
          <w:sz w:val="24"/>
          <w:lang w:val="hr-HR"/>
        </w:rPr>
        <w:t xml:space="preserve"> </w:t>
      </w:r>
      <w:proofErr w:type="spellStart"/>
      <w:r w:rsidRPr="00E067A5">
        <w:rPr>
          <w:sz w:val="24"/>
          <w:lang w:val="hr-HR"/>
        </w:rPr>
        <w:t>Cheap</w:t>
      </w:r>
      <w:proofErr w:type="spellEnd"/>
      <w:r w:rsidRPr="00E067A5">
        <w:rPr>
          <w:sz w:val="24"/>
          <w:lang w:val="hr-HR"/>
        </w:rPr>
        <w:t xml:space="preserve"> Water“ (Visoka cijena jeftine vode”), WWF, </w:t>
      </w:r>
      <w:proofErr w:type="spellStart"/>
      <w:r w:rsidRPr="00E067A5">
        <w:rPr>
          <w:sz w:val="24"/>
          <w:lang w:val="hr-HR"/>
        </w:rPr>
        <w:t>Gland</w:t>
      </w:r>
      <w:proofErr w:type="spellEnd"/>
      <w:r w:rsidRPr="00E067A5">
        <w:rPr>
          <w:sz w:val="24"/>
          <w:lang w:val="hr-HR"/>
        </w:rPr>
        <w:t>, 2021.</w:t>
      </w:r>
    </w:p>
  </w:footnote>
  <w:footnote w:id="31">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Izvješće </w:t>
      </w:r>
      <w:r w:rsidR="00B113AE">
        <w:rPr>
          <w:sz w:val="24"/>
          <w:lang w:val="hr-HR"/>
        </w:rPr>
        <w:t xml:space="preserve">Europske agencije za okoliš </w:t>
      </w:r>
      <w:r w:rsidRPr="00E067A5">
        <w:rPr>
          <w:sz w:val="24"/>
          <w:lang w:val="hr-HR"/>
        </w:rPr>
        <w:t>07/2024.</w:t>
      </w:r>
    </w:p>
  </w:footnote>
  <w:footnote w:id="32">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Europska komisija, stavovi Europljana o okolišu, Posebno istraživanje </w:t>
      </w:r>
      <w:proofErr w:type="spellStart"/>
      <w:r w:rsidRPr="00E067A5">
        <w:rPr>
          <w:sz w:val="24"/>
          <w:lang w:val="hr-HR"/>
        </w:rPr>
        <w:t>Eurobarometra</w:t>
      </w:r>
      <w:proofErr w:type="spellEnd"/>
      <w:r w:rsidRPr="00E067A5">
        <w:rPr>
          <w:sz w:val="24"/>
          <w:lang w:val="hr-HR"/>
        </w:rPr>
        <w:t xml:space="preserve"> br. 550, svibanj 2024.</w:t>
      </w:r>
    </w:p>
  </w:footnote>
  <w:footnote w:id="33">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Europska komisija: Glavna uprava za okoliš i dr., konačno izvješće „</w:t>
      </w:r>
      <w:proofErr w:type="spellStart"/>
      <w:r w:rsidRPr="00E067A5">
        <w:rPr>
          <w:sz w:val="24"/>
          <w:lang w:val="hr-HR"/>
        </w:rPr>
        <w:t>Implementation</w:t>
      </w:r>
      <w:proofErr w:type="spellEnd"/>
      <w:r w:rsidRPr="00E067A5">
        <w:rPr>
          <w:sz w:val="24"/>
          <w:lang w:val="hr-HR"/>
        </w:rPr>
        <w:t xml:space="preserve"> </w:t>
      </w:r>
      <w:proofErr w:type="spellStart"/>
      <w:r w:rsidRPr="00E067A5">
        <w:rPr>
          <w:sz w:val="24"/>
          <w:lang w:val="hr-HR"/>
        </w:rPr>
        <w:t>of</w:t>
      </w:r>
      <w:proofErr w:type="spellEnd"/>
      <w:r w:rsidRPr="00E067A5">
        <w:rPr>
          <w:sz w:val="24"/>
          <w:lang w:val="hr-HR"/>
        </w:rPr>
        <w:t xml:space="preserve"> water </w:t>
      </w:r>
      <w:proofErr w:type="spellStart"/>
      <w:r w:rsidRPr="00E067A5">
        <w:rPr>
          <w:sz w:val="24"/>
          <w:lang w:val="hr-HR"/>
        </w:rPr>
        <w:t>balances</w:t>
      </w:r>
      <w:proofErr w:type="spellEnd"/>
      <w:r w:rsidRPr="00E067A5">
        <w:rPr>
          <w:sz w:val="24"/>
          <w:lang w:val="hr-HR"/>
        </w:rPr>
        <w:t xml:space="preserve"> </w:t>
      </w:r>
      <w:proofErr w:type="spellStart"/>
      <w:r w:rsidRPr="00E067A5">
        <w:rPr>
          <w:sz w:val="24"/>
          <w:lang w:val="hr-HR"/>
        </w:rPr>
        <w:t>in</w:t>
      </w:r>
      <w:proofErr w:type="spellEnd"/>
      <w:r w:rsidRPr="00E067A5">
        <w:rPr>
          <w:sz w:val="24"/>
          <w:lang w:val="hr-HR"/>
        </w:rPr>
        <w:t xml:space="preserve"> </w:t>
      </w:r>
      <w:proofErr w:type="spellStart"/>
      <w:r w:rsidRPr="00E067A5">
        <w:rPr>
          <w:sz w:val="24"/>
          <w:lang w:val="hr-HR"/>
        </w:rPr>
        <w:t>the</w:t>
      </w:r>
      <w:proofErr w:type="spellEnd"/>
      <w:r w:rsidRPr="00E067A5">
        <w:rPr>
          <w:sz w:val="24"/>
          <w:lang w:val="hr-HR"/>
        </w:rPr>
        <w:t xml:space="preserve"> EU – </w:t>
      </w:r>
      <w:proofErr w:type="spellStart"/>
      <w:r w:rsidRPr="00E067A5">
        <w:rPr>
          <w:sz w:val="24"/>
          <w:lang w:val="hr-HR"/>
        </w:rPr>
        <w:t>Final</w:t>
      </w:r>
      <w:proofErr w:type="spellEnd"/>
      <w:r w:rsidRPr="00E067A5">
        <w:rPr>
          <w:sz w:val="24"/>
          <w:lang w:val="hr-HR"/>
        </w:rPr>
        <w:t xml:space="preserve"> </w:t>
      </w:r>
      <w:proofErr w:type="spellStart"/>
      <w:r w:rsidRPr="00E067A5">
        <w:rPr>
          <w:sz w:val="24"/>
          <w:lang w:val="hr-HR"/>
        </w:rPr>
        <w:t>report</w:t>
      </w:r>
      <w:proofErr w:type="spellEnd"/>
      <w:r w:rsidRPr="00E067A5">
        <w:rPr>
          <w:sz w:val="24"/>
          <w:lang w:val="hr-HR"/>
        </w:rPr>
        <w:t>“ (Provedba vodne bilance u EU-u), Ured za publikacije Europske unije, 2024.</w:t>
      </w:r>
    </w:p>
  </w:footnote>
  <w:footnote w:id="34">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proofErr w:type="spellStart"/>
      <w:r w:rsidRPr="00E067A5">
        <w:rPr>
          <w:sz w:val="24"/>
          <w:lang w:val="hr-HR"/>
        </w:rPr>
        <w:t>Disclosure</w:t>
      </w:r>
      <w:proofErr w:type="spellEnd"/>
      <w:r w:rsidRPr="00E067A5">
        <w:rPr>
          <w:sz w:val="24"/>
          <w:lang w:val="hr-HR"/>
        </w:rPr>
        <w:t xml:space="preserve"> </w:t>
      </w:r>
      <w:proofErr w:type="spellStart"/>
      <w:r w:rsidRPr="00E067A5">
        <w:rPr>
          <w:sz w:val="24"/>
          <w:lang w:val="hr-HR"/>
        </w:rPr>
        <w:t>Inside</w:t>
      </w:r>
      <w:proofErr w:type="spellEnd"/>
      <w:r w:rsidRPr="00E067A5">
        <w:rPr>
          <w:sz w:val="24"/>
          <w:lang w:val="hr-HR"/>
        </w:rPr>
        <w:t xml:space="preserve"> </w:t>
      </w:r>
      <w:proofErr w:type="spellStart"/>
      <w:r w:rsidRPr="00E067A5">
        <w:rPr>
          <w:sz w:val="24"/>
          <w:lang w:val="hr-HR"/>
        </w:rPr>
        <w:t>Action</w:t>
      </w:r>
      <w:proofErr w:type="spellEnd"/>
      <w:r w:rsidRPr="00E067A5">
        <w:rPr>
          <w:sz w:val="24"/>
          <w:lang w:val="hr-HR"/>
        </w:rPr>
        <w:t xml:space="preserve"> (CDP) i Planet </w:t>
      </w:r>
      <w:proofErr w:type="spellStart"/>
      <w:r w:rsidRPr="00E067A5">
        <w:rPr>
          <w:sz w:val="24"/>
          <w:lang w:val="hr-HR"/>
        </w:rPr>
        <w:t>Tracker</w:t>
      </w:r>
      <w:proofErr w:type="spellEnd"/>
      <w:r w:rsidRPr="00E067A5">
        <w:rPr>
          <w:sz w:val="24"/>
          <w:lang w:val="hr-HR"/>
        </w:rPr>
        <w:t>, izvješće iz 2022. naslovljeno</w:t>
      </w:r>
      <w:r w:rsidRPr="00E067A5">
        <w:rPr>
          <w:i/>
          <w:sz w:val="24"/>
          <w:lang w:val="hr-HR"/>
        </w:rPr>
        <w:t xml:space="preserve"> </w:t>
      </w:r>
      <w:r w:rsidRPr="00E067A5">
        <w:rPr>
          <w:sz w:val="24"/>
          <w:lang w:val="hr-HR"/>
        </w:rPr>
        <w:t>„</w:t>
      </w:r>
      <w:proofErr w:type="spellStart"/>
      <w:r w:rsidRPr="00E067A5">
        <w:rPr>
          <w:sz w:val="24"/>
          <w:lang w:val="hr-HR"/>
        </w:rPr>
        <w:t>High</w:t>
      </w:r>
      <w:proofErr w:type="spellEnd"/>
      <w:r w:rsidRPr="00E067A5">
        <w:rPr>
          <w:sz w:val="24"/>
          <w:lang w:val="hr-HR"/>
        </w:rPr>
        <w:t xml:space="preserve"> </w:t>
      </w:r>
      <w:proofErr w:type="spellStart"/>
      <w:r w:rsidRPr="00E067A5">
        <w:rPr>
          <w:sz w:val="24"/>
          <w:lang w:val="hr-HR"/>
        </w:rPr>
        <w:t>and</w:t>
      </w:r>
      <w:proofErr w:type="spellEnd"/>
      <w:r w:rsidRPr="00E067A5">
        <w:rPr>
          <w:sz w:val="24"/>
          <w:lang w:val="hr-HR"/>
        </w:rPr>
        <w:t xml:space="preserve"> </w:t>
      </w:r>
      <w:proofErr w:type="spellStart"/>
      <w:r w:rsidRPr="00E067A5">
        <w:rPr>
          <w:sz w:val="24"/>
          <w:lang w:val="hr-HR"/>
        </w:rPr>
        <w:t>Dry</w:t>
      </w:r>
      <w:proofErr w:type="spellEnd"/>
      <w:r w:rsidRPr="00E067A5">
        <w:rPr>
          <w:sz w:val="24"/>
          <w:lang w:val="hr-HR"/>
        </w:rPr>
        <w:t xml:space="preserve">. How Water </w:t>
      </w:r>
      <w:proofErr w:type="spellStart"/>
      <w:r w:rsidRPr="00E067A5">
        <w:rPr>
          <w:sz w:val="24"/>
          <w:lang w:val="hr-HR"/>
        </w:rPr>
        <w:t>Issues</w:t>
      </w:r>
      <w:proofErr w:type="spellEnd"/>
      <w:r w:rsidRPr="00E067A5">
        <w:rPr>
          <w:sz w:val="24"/>
          <w:lang w:val="hr-HR"/>
        </w:rPr>
        <w:t xml:space="preserve"> Are </w:t>
      </w:r>
      <w:proofErr w:type="spellStart"/>
      <w:r w:rsidRPr="00E067A5">
        <w:rPr>
          <w:sz w:val="24"/>
          <w:lang w:val="hr-HR"/>
        </w:rPr>
        <w:t>Stranding</w:t>
      </w:r>
      <w:proofErr w:type="spellEnd"/>
      <w:r w:rsidRPr="00E067A5">
        <w:rPr>
          <w:sz w:val="24"/>
          <w:lang w:val="hr-HR"/>
        </w:rPr>
        <w:t xml:space="preserve"> </w:t>
      </w:r>
      <w:proofErr w:type="spellStart"/>
      <w:r w:rsidRPr="00E067A5">
        <w:rPr>
          <w:sz w:val="24"/>
          <w:lang w:val="hr-HR"/>
        </w:rPr>
        <w:t>Assets</w:t>
      </w:r>
      <w:proofErr w:type="spellEnd"/>
      <w:r w:rsidRPr="00E067A5">
        <w:rPr>
          <w:sz w:val="24"/>
          <w:lang w:val="hr-HR"/>
        </w:rPr>
        <w:t>” (Neupotrebljivost imovine zbog problema s vodom).</w:t>
      </w:r>
    </w:p>
  </w:footnote>
  <w:footnote w:id="35">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Izvješće </w:t>
      </w:r>
      <w:r w:rsidR="00B113AE">
        <w:rPr>
          <w:sz w:val="24"/>
          <w:lang w:val="hr-HR"/>
        </w:rPr>
        <w:t xml:space="preserve">Europske agencije za okoliš </w:t>
      </w:r>
      <w:r w:rsidRPr="00E067A5">
        <w:rPr>
          <w:sz w:val="24"/>
          <w:lang w:val="hr-HR"/>
        </w:rPr>
        <w:t>07/2024.</w:t>
      </w:r>
    </w:p>
  </w:footnote>
  <w:footnote w:id="36">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Europska agencija za okoliš, „Water </w:t>
      </w:r>
      <w:proofErr w:type="spellStart"/>
      <w:r w:rsidRPr="00E067A5">
        <w:rPr>
          <w:sz w:val="24"/>
          <w:lang w:val="hr-HR"/>
        </w:rPr>
        <w:t>abstraction</w:t>
      </w:r>
      <w:proofErr w:type="spellEnd"/>
      <w:r w:rsidRPr="00E067A5">
        <w:rPr>
          <w:sz w:val="24"/>
          <w:lang w:val="hr-HR"/>
        </w:rPr>
        <w:t xml:space="preserve"> </w:t>
      </w:r>
      <w:proofErr w:type="spellStart"/>
      <w:r w:rsidRPr="00E067A5">
        <w:rPr>
          <w:sz w:val="24"/>
          <w:lang w:val="hr-HR"/>
        </w:rPr>
        <w:t>by</w:t>
      </w:r>
      <w:proofErr w:type="spellEnd"/>
      <w:r w:rsidRPr="00E067A5">
        <w:rPr>
          <w:sz w:val="24"/>
          <w:lang w:val="hr-HR"/>
        </w:rPr>
        <w:t xml:space="preserve"> </w:t>
      </w:r>
      <w:proofErr w:type="spellStart"/>
      <w:r w:rsidRPr="00E067A5">
        <w:rPr>
          <w:sz w:val="24"/>
          <w:lang w:val="hr-HR"/>
        </w:rPr>
        <w:t>economic</w:t>
      </w:r>
      <w:proofErr w:type="spellEnd"/>
      <w:r w:rsidRPr="00E067A5">
        <w:rPr>
          <w:sz w:val="24"/>
          <w:lang w:val="hr-HR"/>
        </w:rPr>
        <w:t xml:space="preserve"> </w:t>
      </w:r>
      <w:proofErr w:type="spellStart"/>
      <w:r w:rsidRPr="00E067A5">
        <w:rPr>
          <w:sz w:val="24"/>
          <w:lang w:val="hr-HR"/>
        </w:rPr>
        <w:t>sector</w:t>
      </w:r>
      <w:proofErr w:type="spellEnd"/>
      <w:r w:rsidRPr="00E067A5">
        <w:rPr>
          <w:sz w:val="24"/>
          <w:lang w:val="hr-HR"/>
        </w:rPr>
        <w:t xml:space="preserve"> </w:t>
      </w:r>
      <w:proofErr w:type="spellStart"/>
      <w:r w:rsidRPr="00E067A5">
        <w:rPr>
          <w:sz w:val="24"/>
          <w:lang w:val="hr-HR"/>
        </w:rPr>
        <w:t>in</w:t>
      </w:r>
      <w:proofErr w:type="spellEnd"/>
      <w:r w:rsidRPr="00E067A5">
        <w:rPr>
          <w:sz w:val="24"/>
          <w:lang w:val="hr-HR"/>
        </w:rPr>
        <w:t xml:space="preserve"> </w:t>
      </w:r>
      <w:proofErr w:type="spellStart"/>
      <w:r w:rsidRPr="00E067A5">
        <w:rPr>
          <w:sz w:val="24"/>
          <w:lang w:val="hr-HR"/>
        </w:rPr>
        <w:t>the</w:t>
      </w:r>
      <w:proofErr w:type="spellEnd"/>
      <w:r w:rsidRPr="00E067A5">
        <w:rPr>
          <w:sz w:val="24"/>
          <w:lang w:val="hr-HR"/>
        </w:rPr>
        <w:t xml:space="preserve"> 27 EU </w:t>
      </w:r>
      <w:proofErr w:type="spellStart"/>
      <w:r w:rsidRPr="00E067A5">
        <w:rPr>
          <w:sz w:val="24"/>
          <w:lang w:val="hr-HR"/>
        </w:rPr>
        <w:t>Member</w:t>
      </w:r>
      <w:proofErr w:type="spellEnd"/>
      <w:r w:rsidRPr="00E067A5">
        <w:rPr>
          <w:sz w:val="24"/>
          <w:lang w:val="hr-HR"/>
        </w:rPr>
        <w:t xml:space="preserve"> </w:t>
      </w:r>
      <w:proofErr w:type="spellStart"/>
      <w:r w:rsidRPr="00E067A5">
        <w:rPr>
          <w:sz w:val="24"/>
          <w:lang w:val="hr-HR"/>
        </w:rPr>
        <w:t>States</w:t>
      </w:r>
      <w:proofErr w:type="spellEnd"/>
      <w:r w:rsidRPr="00E067A5">
        <w:rPr>
          <w:sz w:val="24"/>
          <w:lang w:val="hr-HR"/>
        </w:rPr>
        <w:t xml:space="preserve">, 2000 – 2022” (Zahvaćanje vode po ekonomskom sektoru u 27 država članica EU-a, 2000. – 2022.), internetske stranice Europske agencije za okoliš, 5. </w:t>
      </w:r>
      <w:r w:rsidRPr="00E067A5">
        <w:rPr>
          <w:sz w:val="24"/>
          <w:lang w:val="hr-HR"/>
        </w:rPr>
        <w:t xml:space="preserve">prosinca 2024., </w:t>
      </w:r>
      <w:hyperlink r:id="rId20" w:history="1">
        <w:r w:rsidRPr="00057E55">
          <w:rPr>
            <w:rStyle w:val="Hyperlink"/>
            <w:sz w:val="24"/>
            <w:lang w:val="hr-HR"/>
          </w:rPr>
          <w:t>https://www.eea.europa.eu/en/analysis/indicators/water-abstraction-by-source-and/water-abstraction-by-economic?activeTab=8a280073-bf94-4717-b3e2-1374b57ca99d</w:t>
        </w:r>
      </w:hyperlink>
      <w:r w:rsidRPr="00E067A5">
        <w:rPr>
          <w:sz w:val="24"/>
          <w:lang w:val="hr-HR"/>
        </w:rPr>
        <w:t>.</w:t>
      </w:r>
    </w:p>
  </w:footnote>
  <w:footnote w:id="37">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proofErr w:type="spellStart"/>
      <w:r w:rsidRPr="00E067A5">
        <w:rPr>
          <w:sz w:val="24"/>
          <w:lang w:val="hr-HR"/>
        </w:rPr>
        <w:t>Eurostat</w:t>
      </w:r>
      <w:proofErr w:type="spellEnd"/>
      <w:r w:rsidRPr="00E067A5">
        <w:rPr>
          <w:sz w:val="24"/>
          <w:lang w:val="hr-HR"/>
        </w:rPr>
        <w:t>, „</w:t>
      </w:r>
      <w:proofErr w:type="spellStart"/>
      <w:r w:rsidRPr="00E067A5">
        <w:rPr>
          <w:sz w:val="24"/>
          <w:lang w:val="hr-HR"/>
        </w:rPr>
        <w:t>Archive</w:t>
      </w:r>
      <w:proofErr w:type="spellEnd"/>
      <w:r w:rsidRPr="00E067A5">
        <w:rPr>
          <w:sz w:val="24"/>
          <w:lang w:val="hr-HR"/>
        </w:rPr>
        <w:t xml:space="preserve">: Water use </w:t>
      </w:r>
      <w:proofErr w:type="spellStart"/>
      <w:r w:rsidRPr="00E067A5">
        <w:rPr>
          <w:sz w:val="24"/>
          <w:lang w:val="hr-HR"/>
        </w:rPr>
        <w:t>in</w:t>
      </w:r>
      <w:proofErr w:type="spellEnd"/>
      <w:r w:rsidRPr="00E067A5">
        <w:rPr>
          <w:sz w:val="24"/>
          <w:lang w:val="hr-HR"/>
        </w:rPr>
        <w:t xml:space="preserve"> </w:t>
      </w:r>
      <w:proofErr w:type="spellStart"/>
      <w:r w:rsidRPr="00E067A5">
        <w:rPr>
          <w:sz w:val="24"/>
          <w:lang w:val="hr-HR"/>
        </w:rPr>
        <w:t>industry</w:t>
      </w:r>
      <w:proofErr w:type="spellEnd"/>
      <w:r w:rsidRPr="00E067A5">
        <w:rPr>
          <w:sz w:val="24"/>
          <w:lang w:val="hr-HR"/>
        </w:rPr>
        <w:t xml:space="preserve">” (Potrošnja vode u industriji), internetske stranice </w:t>
      </w:r>
      <w:proofErr w:type="spellStart"/>
      <w:r w:rsidRPr="00E067A5">
        <w:rPr>
          <w:sz w:val="24"/>
          <w:lang w:val="hr-HR"/>
        </w:rPr>
        <w:t>Eurostata</w:t>
      </w:r>
      <w:proofErr w:type="spellEnd"/>
      <w:r w:rsidRPr="00E067A5">
        <w:rPr>
          <w:sz w:val="24"/>
          <w:lang w:val="hr-HR"/>
        </w:rPr>
        <w:t xml:space="preserve">, </w:t>
      </w:r>
      <w:hyperlink r:id="rId21" w:history="1">
        <w:r w:rsidRPr="00057E55">
          <w:rPr>
            <w:rStyle w:val="Hyperlink"/>
            <w:sz w:val="24"/>
            <w:lang w:val="hr-HR"/>
          </w:rPr>
          <w:t>https://ec.europa.eu/eurostat/statistics-explained/index.php?title=Archive:Water_use_in_industry&amp;oldid=196132#Further_Eurostat_information</w:t>
        </w:r>
      </w:hyperlink>
      <w:r w:rsidRPr="00E067A5">
        <w:rPr>
          <w:sz w:val="24"/>
          <w:lang w:val="hr-HR"/>
        </w:rPr>
        <w:t>.</w:t>
      </w:r>
    </w:p>
  </w:footnote>
  <w:footnote w:id="38">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Izvješće </w:t>
      </w:r>
      <w:r w:rsidR="00B113AE">
        <w:rPr>
          <w:sz w:val="24"/>
          <w:lang w:val="hr-HR"/>
        </w:rPr>
        <w:t xml:space="preserve">Europske agencije za okoliš </w:t>
      </w:r>
      <w:r w:rsidRPr="00E067A5">
        <w:rPr>
          <w:sz w:val="24"/>
          <w:lang w:val="hr-HR"/>
        </w:rPr>
        <w:t>07/2024.</w:t>
      </w:r>
    </w:p>
  </w:footnote>
  <w:footnote w:id="39">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Organizacija UN-a za poljoprivredu i hranu (FAO), </w:t>
      </w:r>
      <w:r w:rsidRPr="00E067A5">
        <w:rPr>
          <w:i/>
          <w:iCs/>
          <w:sz w:val="24"/>
          <w:lang w:val="hr-HR"/>
        </w:rPr>
        <w:t xml:space="preserve">Water </w:t>
      </w:r>
      <w:proofErr w:type="spellStart"/>
      <w:r w:rsidRPr="00E067A5">
        <w:rPr>
          <w:i/>
          <w:iCs/>
          <w:sz w:val="24"/>
          <w:lang w:val="hr-HR"/>
        </w:rPr>
        <w:t>accounting</w:t>
      </w:r>
      <w:proofErr w:type="spellEnd"/>
      <w:r w:rsidRPr="00E067A5">
        <w:rPr>
          <w:i/>
          <w:iCs/>
          <w:sz w:val="24"/>
          <w:lang w:val="hr-HR"/>
        </w:rPr>
        <w:t xml:space="preserve"> </w:t>
      </w:r>
      <w:proofErr w:type="spellStart"/>
      <w:r w:rsidRPr="00E067A5">
        <w:rPr>
          <w:i/>
          <w:iCs/>
          <w:sz w:val="24"/>
          <w:lang w:val="hr-HR"/>
        </w:rPr>
        <w:t>and</w:t>
      </w:r>
      <w:proofErr w:type="spellEnd"/>
      <w:r w:rsidRPr="00E067A5">
        <w:rPr>
          <w:i/>
          <w:iCs/>
          <w:sz w:val="24"/>
          <w:lang w:val="hr-HR"/>
        </w:rPr>
        <w:t xml:space="preserve"> </w:t>
      </w:r>
      <w:proofErr w:type="spellStart"/>
      <w:r w:rsidRPr="00E067A5">
        <w:rPr>
          <w:i/>
          <w:iCs/>
          <w:sz w:val="24"/>
          <w:lang w:val="hr-HR"/>
        </w:rPr>
        <w:t>auditing</w:t>
      </w:r>
      <w:proofErr w:type="spellEnd"/>
      <w:r w:rsidRPr="00E067A5">
        <w:rPr>
          <w:sz w:val="24"/>
          <w:lang w:val="hr-HR"/>
        </w:rPr>
        <w:t>, izvješća FAO-a o vodi, 43, FAO, Rim, 2016.</w:t>
      </w:r>
    </w:p>
  </w:footnote>
  <w:footnote w:id="40">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Europska investicijska banka, „</w:t>
      </w:r>
      <w:proofErr w:type="spellStart"/>
      <w:r w:rsidRPr="00E067A5">
        <w:rPr>
          <w:sz w:val="24"/>
          <w:lang w:val="hr-HR"/>
        </w:rPr>
        <w:t>Wastewater</w:t>
      </w:r>
      <w:proofErr w:type="spellEnd"/>
      <w:r w:rsidRPr="00E067A5">
        <w:rPr>
          <w:sz w:val="24"/>
          <w:lang w:val="hr-HR"/>
        </w:rPr>
        <w:t xml:space="preserve"> as a </w:t>
      </w:r>
      <w:proofErr w:type="spellStart"/>
      <w:r w:rsidRPr="00E067A5">
        <w:rPr>
          <w:sz w:val="24"/>
          <w:lang w:val="hr-HR"/>
        </w:rPr>
        <w:t>resource</w:t>
      </w:r>
      <w:proofErr w:type="spellEnd"/>
      <w:r w:rsidRPr="00E067A5">
        <w:rPr>
          <w:sz w:val="24"/>
          <w:lang w:val="hr-HR"/>
        </w:rPr>
        <w:t>” (Otpadne vode kao resurs), EIB, 2022.</w:t>
      </w:r>
    </w:p>
  </w:footnote>
  <w:footnote w:id="41">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Europska komisija: Glavna uprava za okoliš, „Water </w:t>
      </w:r>
      <w:proofErr w:type="spellStart"/>
      <w:r w:rsidRPr="00E067A5">
        <w:rPr>
          <w:sz w:val="24"/>
          <w:lang w:val="hr-HR"/>
        </w:rPr>
        <w:t>reuse</w:t>
      </w:r>
      <w:proofErr w:type="spellEnd"/>
      <w:r w:rsidRPr="00E067A5">
        <w:rPr>
          <w:sz w:val="24"/>
          <w:lang w:val="hr-HR"/>
        </w:rPr>
        <w:t xml:space="preserve">: New EU </w:t>
      </w:r>
      <w:proofErr w:type="spellStart"/>
      <w:r w:rsidRPr="00E067A5">
        <w:rPr>
          <w:sz w:val="24"/>
          <w:lang w:val="hr-HR"/>
        </w:rPr>
        <w:t>rules</w:t>
      </w:r>
      <w:proofErr w:type="spellEnd"/>
      <w:r w:rsidRPr="00E067A5">
        <w:rPr>
          <w:sz w:val="24"/>
          <w:lang w:val="hr-HR"/>
        </w:rPr>
        <w:t xml:space="preserve"> to </w:t>
      </w:r>
      <w:proofErr w:type="spellStart"/>
      <w:r w:rsidRPr="00E067A5">
        <w:rPr>
          <w:sz w:val="24"/>
          <w:lang w:val="hr-HR"/>
        </w:rPr>
        <w:t>improve</w:t>
      </w:r>
      <w:proofErr w:type="spellEnd"/>
      <w:r w:rsidRPr="00E067A5">
        <w:rPr>
          <w:sz w:val="24"/>
          <w:lang w:val="hr-HR"/>
        </w:rPr>
        <w:t xml:space="preserve"> </w:t>
      </w:r>
      <w:proofErr w:type="spellStart"/>
      <w:r w:rsidRPr="00E067A5">
        <w:rPr>
          <w:sz w:val="24"/>
          <w:lang w:val="hr-HR"/>
        </w:rPr>
        <w:t>access</w:t>
      </w:r>
      <w:proofErr w:type="spellEnd"/>
      <w:r w:rsidRPr="00E067A5">
        <w:rPr>
          <w:sz w:val="24"/>
          <w:lang w:val="hr-HR"/>
        </w:rPr>
        <w:t xml:space="preserve"> to </w:t>
      </w:r>
      <w:proofErr w:type="spellStart"/>
      <w:r w:rsidRPr="00E067A5">
        <w:rPr>
          <w:sz w:val="24"/>
          <w:lang w:val="hr-HR"/>
        </w:rPr>
        <w:t>safe</w:t>
      </w:r>
      <w:proofErr w:type="spellEnd"/>
      <w:r w:rsidRPr="00E067A5">
        <w:rPr>
          <w:sz w:val="24"/>
          <w:lang w:val="hr-HR"/>
        </w:rPr>
        <w:t xml:space="preserve"> </w:t>
      </w:r>
      <w:proofErr w:type="spellStart"/>
      <w:r w:rsidRPr="00E067A5">
        <w:rPr>
          <w:sz w:val="24"/>
          <w:lang w:val="hr-HR"/>
        </w:rPr>
        <w:t>irrigation</w:t>
      </w:r>
      <w:proofErr w:type="spellEnd"/>
      <w:r w:rsidRPr="00E067A5">
        <w:rPr>
          <w:sz w:val="24"/>
          <w:lang w:val="hr-HR"/>
        </w:rPr>
        <w:t xml:space="preserve">” (Nova pravila EU-a za poboljšanje pristupa sigurnom navodnjavanju), internetske stranice Europske komisije, 26. </w:t>
      </w:r>
      <w:r w:rsidRPr="00E067A5">
        <w:rPr>
          <w:sz w:val="24"/>
          <w:lang w:val="hr-HR"/>
        </w:rPr>
        <w:t xml:space="preserve">lipnja 2023., </w:t>
      </w:r>
      <w:hyperlink r:id="rId22" w:history="1">
        <w:r w:rsidRPr="00057E55">
          <w:rPr>
            <w:rStyle w:val="Hyperlink"/>
            <w:sz w:val="24"/>
            <w:lang w:val="hr-HR"/>
          </w:rPr>
          <w:t>https://environment.ec.europa.eu/news/water-reuse-new-eu-rules-improve-access-safe-irrigation-2023-06-26_hr</w:t>
        </w:r>
      </w:hyperlink>
    </w:p>
  </w:footnote>
  <w:footnote w:id="42">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Europska komisija: Glavna uprava za okoliš, „Zero </w:t>
      </w:r>
      <w:proofErr w:type="spellStart"/>
      <w:r w:rsidRPr="00E067A5">
        <w:rPr>
          <w:sz w:val="24"/>
          <w:lang w:val="hr-HR"/>
        </w:rPr>
        <w:t>pollution</w:t>
      </w:r>
      <w:proofErr w:type="spellEnd"/>
      <w:r w:rsidRPr="00E067A5">
        <w:rPr>
          <w:sz w:val="24"/>
          <w:lang w:val="hr-HR"/>
        </w:rPr>
        <w:t xml:space="preserve">: </w:t>
      </w:r>
      <w:proofErr w:type="spellStart"/>
      <w:r w:rsidRPr="00E067A5">
        <w:rPr>
          <w:sz w:val="24"/>
          <w:lang w:val="hr-HR"/>
        </w:rPr>
        <w:t>Improved</w:t>
      </w:r>
      <w:proofErr w:type="spellEnd"/>
      <w:r w:rsidRPr="00E067A5">
        <w:rPr>
          <w:sz w:val="24"/>
          <w:lang w:val="hr-HR"/>
        </w:rPr>
        <w:t xml:space="preserve"> </w:t>
      </w:r>
      <w:proofErr w:type="spellStart"/>
      <w:r w:rsidRPr="00E067A5">
        <w:rPr>
          <w:sz w:val="24"/>
          <w:lang w:val="hr-HR"/>
        </w:rPr>
        <w:t>quality</w:t>
      </w:r>
      <w:proofErr w:type="spellEnd"/>
      <w:r w:rsidRPr="00E067A5">
        <w:rPr>
          <w:sz w:val="24"/>
          <w:lang w:val="hr-HR"/>
        </w:rPr>
        <w:t xml:space="preserve"> </w:t>
      </w:r>
      <w:proofErr w:type="spellStart"/>
      <w:r w:rsidRPr="00E067A5">
        <w:rPr>
          <w:sz w:val="24"/>
          <w:lang w:val="hr-HR"/>
        </w:rPr>
        <w:t>and</w:t>
      </w:r>
      <w:proofErr w:type="spellEnd"/>
      <w:r w:rsidRPr="00E067A5">
        <w:rPr>
          <w:sz w:val="24"/>
          <w:lang w:val="hr-HR"/>
        </w:rPr>
        <w:t xml:space="preserve"> </w:t>
      </w:r>
      <w:proofErr w:type="spellStart"/>
      <w:r w:rsidRPr="00E067A5">
        <w:rPr>
          <w:sz w:val="24"/>
          <w:lang w:val="hr-HR"/>
        </w:rPr>
        <w:t>access</w:t>
      </w:r>
      <w:proofErr w:type="spellEnd"/>
      <w:r w:rsidRPr="00E067A5">
        <w:rPr>
          <w:sz w:val="24"/>
          <w:lang w:val="hr-HR"/>
        </w:rPr>
        <w:t xml:space="preserve"> to </w:t>
      </w:r>
      <w:proofErr w:type="spellStart"/>
      <w:r w:rsidRPr="00E067A5">
        <w:rPr>
          <w:sz w:val="24"/>
          <w:lang w:val="hr-HR"/>
        </w:rPr>
        <w:t>drinking</w:t>
      </w:r>
      <w:proofErr w:type="spellEnd"/>
      <w:r w:rsidRPr="00E067A5">
        <w:rPr>
          <w:sz w:val="24"/>
          <w:lang w:val="hr-HR"/>
        </w:rPr>
        <w:t xml:space="preserve"> water” (Nulta stopa onečišćenja: Poboljšana kvaliteta vode za piće i pristup vodi za piće), internetske stranice Europske komisije, 12. </w:t>
      </w:r>
      <w:r w:rsidRPr="00E067A5">
        <w:rPr>
          <w:sz w:val="24"/>
          <w:lang w:val="hr-HR"/>
        </w:rPr>
        <w:t xml:space="preserve">siječnja 2023., </w:t>
      </w:r>
      <w:hyperlink r:id="rId23" w:history="1">
        <w:r w:rsidRPr="00E067A5">
          <w:rPr>
            <w:rStyle w:val="Hyperlink"/>
            <w:sz w:val="24"/>
            <w:lang w:val="hr-HR"/>
          </w:rPr>
          <w:t>https://environment.ec.europa.eu/news/improved-quality-and-access-drinking-water-all-europeans-2023-01-12_hr</w:t>
        </w:r>
      </w:hyperlink>
      <w:r w:rsidRPr="00E067A5">
        <w:rPr>
          <w:sz w:val="24"/>
          <w:lang w:val="hr-HR"/>
        </w:rPr>
        <w:t xml:space="preserve">. </w:t>
      </w:r>
    </w:p>
  </w:footnote>
  <w:footnote w:id="43">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Izvješće </w:t>
      </w:r>
      <w:r w:rsidR="00B113AE">
        <w:rPr>
          <w:sz w:val="24"/>
          <w:lang w:val="hr-HR"/>
        </w:rPr>
        <w:t xml:space="preserve">Europske agencije za okoliš </w:t>
      </w:r>
      <w:r w:rsidRPr="00E067A5">
        <w:rPr>
          <w:sz w:val="24"/>
          <w:lang w:val="hr-HR"/>
        </w:rPr>
        <w:t>07/2024.</w:t>
      </w:r>
    </w:p>
  </w:footnote>
  <w:footnote w:id="44">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Vidjeti prethodnu bilješku. </w:t>
      </w:r>
    </w:p>
  </w:footnote>
  <w:footnote w:id="45">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Vidjeti prethodnu bilješku.</w:t>
      </w:r>
    </w:p>
  </w:footnote>
  <w:footnote w:id="46">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Vidjeti prethodnu bilješku.</w:t>
      </w:r>
    </w:p>
  </w:footnote>
  <w:footnote w:id="47">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Vidjeti prethodnu bilješku.</w:t>
      </w:r>
    </w:p>
  </w:footnote>
  <w:footnote w:id="48">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Vidjeti prethodnu bilješku.</w:t>
      </w:r>
    </w:p>
  </w:footnote>
  <w:footnote w:id="49">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Europska agencija za okoliš, „</w:t>
      </w:r>
      <w:proofErr w:type="spellStart"/>
      <w:r w:rsidRPr="00E067A5">
        <w:rPr>
          <w:sz w:val="24"/>
          <w:lang w:val="hr-HR"/>
        </w:rPr>
        <w:t>Industrial</w:t>
      </w:r>
      <w:proofErr w:type="spellEnd"/>
      <w:r w:rsidRPr="00E067A5">
        <w:rPr>
          <w:sz w:val="24"/>
          <w:lang w:val="hr-HR"/>
        </w:rPr>
        <w:t xml:space="preserve"> </w:t>
      </w:r>
      <w:proofErr w:type="spellStart"/>
      <w:r w:rsidRPr="00E067A5">
        <w:rPr>
          <w:sz w:val="24"/>
          <w:lang w:val="hr-HR"/>
        </w:rPr>
        <w:t>pollutant</w:t>
      </w:r>
      <w:proofErr w:type="spellEnd"/>
      <w:r w:rsidRPr="00E067A5">
        <w:rPr>
          <w:sz w:val="24"/>
          <w:lang w:val="hr-HR"/>
        </w:rPr>
        <w:t xml:space="preserve"> </w:t>
      </w:r>
      <w:proofErr w:type="spellStart"/>
      <w:r w:rsidRPr="00E067A5">
        <w:rPr>
          <w:sz w:val="24"/>
          <w:lang w:val="hr-HR"/>
        </w:rPr>
        <w:t>releases</w:t>
      </w:r>
      <w:proofErr w:type="spellEnd"/>
      <w:r w:rsidRPr="00E067A5">
        <w:rPr>
          <w:sz w:val="24"/>
          <w:lang w:val="hr-HR"/>
        </w:rPr>
        <w:t xml:space="preserve"> to water </w:t>
      </w:r>
      <w:proofErr w:type="spellStart"/>
      <w:r w:rsidRPr="00E067A5">
        <w:rPr>
          <w:sz w:val="24"/>
          <w:lang w:val="hr-HR"/>
        </w:rPr>
        <w:t>in</w:t>
      </w:r>
      <w:proofErr w:type="spellEnd"/>
      <w:r w:rsidRPr="00E067A5">
        <w:rPr>
          <w:sz w:val="24"/>
          <w:lang w:val="hr-HR"/>
        </w:rPr>
        <w:t xml:space="preserve"> Europe” (Industrijsko ispuštanje onečišćujućih tvari u vodu u Europi), internetske stranice Europske agencije za okoliš, 30. </w:t>
      </w:r>
      <w:r w:rsidRPr="00E067A5">
        <w:rPr>
          <w:sz w:val="24"/>
          <w:lang w:val="hr-HR"/>
        </w:rPr>
        <w:t xml:space="preserve">svibnja 2024., </w:t>
      </w:r>
      <w:hyperlink r:id="rId24" w:history="1">
        <w:r w:rsidRPr="00675CFC">
          <w:rPr>
            <w:rStyle w:val="Hyperlink"/>
            <w:sz w:val="24"/>
            <w:szCs w:val="24"/>
            <w:lang w:val="hr-HR"/>
          </w:rPr>
          <w:t>https://www.eea.europa.eu/en/analysis/indicators/industrial-pollutant-releases-to-water</w:t>
        </w:r>
      </w:hyperlink>
      <w:r w:rsidRPr="00E067A5">
        <w:rPr>
          <w:sz w:val="24"/>
          <w:lang w:val="hr-HR"/>
        </w:rPr>
        <w:t>.</w:t>
      </w:r>
    </w:p>
  </w:footnote>
  <w:footnote w:id="50">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Direktiva 2010/75/EU Europskog parlamenta i Vijeća od 24. studenoga 2010. o industrijskim emisijama (integrirano sprečavanje i kontrola onečišćenja), SL </w:t>
      </w:r>
      <w:r w:rsidR="00020C6D">
        <w:rPr>
          <w:sz w:val="24"/>
          <w:lang w:val="hr-HR"/>
        </w:rPr>
        <w:t>L </w:t>
      </w:r>
      <w:r w:rsidRPr="00E067A5">
        <w:rPr>
          <w:sz w:val="24"/>
          <w:lang w:val="hr-HR"/>
        </w:rPr>
        <w:t>334, 17.12.2010</w:t>
      </w:r>
      <w:r w:rsidR="00020C6D">
        <w:rPr>
          <w:sz w:val="24"/>
          <w:lang w:val="hr-HR"/>
        </w:rPr>
        <w:t>.</w:t>
      </w:r>
      <w:r w:rsidRPr="00E067A5">
        <w:rPr>
          <w:sz w:val="24"/>
          <w:lang w:val="hr-HR"/>
        </w:rPr>
        <w:t>, str. </w:t>
      </w:r>
      <w:r w:rsidRPr="00E067A5">
        <w:rPr>
          <w:sz w:val="24"/>
          <w:lang w:val="hr-HR"/>
        </w:rPr>
        <w:t xml:space="preserve">17., ELI: </w:t>
      </w:r>
      <w:hyperlink r:id="rId25" w:history="1">
        <w:r w:rsidRPr="00E067A5">
          <w:rPr>
            <w:rStyle w:val="Hyperlink"/>
            <w:sz w:val="24"/>
            <w:lang w:val="hr-HR"/>
          </w:rPr>
          <w:t>http://data.europa.eu/eli/dir/2010/75/oj</w:t>
        </w:r>
      </w:hyperlink>
      <w:r w:rsidRPr="00E067A5">
        <w:rPr>
          <w:sz w:val="24"/>
          <w:lang w:val="hr-HR"/>
        </w:rPr>
        <w:t xml:space="preserve">). </w:t>
      </w:r>
    </w:p>
  </w:footnote>
  <w:footnote w:id="51">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r w:rsidRPr="00E067A5">
        <w:rPr>
          <w:sz w:val="24"/>
          <w:lang w:val="hr-HR"/>
        </w:rPr>
        <w:t xml:space="preserve">Europska komisija „Nitrati”, internetske stranice Europske komisije, </w:t>
      </w:r>
      <w:hyperlink r:id="rId26" w:history="1">
        <w:r w:rsidRPr="00057E55">
          <w:rPr>
            <w:rStyle w:val="Hyperlink"/>
            <w:sz w:val="24"/>
            <w:lang w:val="hr-HR"/>
          </w:rPr>
          <w:t>https://environment.ec.europa.eu/topics/water/nitrates_en?prefLang=hr&amp;etrans=hr#implementation</w:t>
        </w:r>
      </w:hyperlink>
      <w:r w:rsidRPr="00E067A5">
        <w:rPr>
          <w:sz w:val="24"/>
          <w:lang w:val="hr-HR"/>
        </w:rPr>
        <w:t>.</w:t>
      </w:r>
    </w:p>
  </w:footnote>
  <w:footnote w:id="52">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Europska agencija za okoliš, „</w:t>
      </w:r>
      <w:proofErr w:type="spellStart"/>
      <w:r w:rsidRPr="00E067A5">
        <w:rPr>
          <w:sz w:val="24"/>
          <w:lang w:val="hr-HR"/>
        </w:rPr>
        <w:t>Public</w:t>
      </w:r>
      <w:proofErr w:type="spellEnd"/>
      <w:r w:rsidRPr="00E067A5">
        <w:rPr>
          <w:sz w:val="24"/>
          <w:lang w:val="hr-HR"/>
        </w:rPr>
        <w:t xml:space="preserve"> </w:t>
      </w:r>
      <w:proofErr w:type="spellStart"/>
      <w:r w:rsidRPr="00E067A5">
        <w:rPr>
          <w:sz w:val="24"/>
          <w:lang w:val="hr-HR"/>
        </w:rPr>
        <w:t>exposure</w:t>
      </w:r>
      <w:proofErr w:type="spellEnd"/>
      <w:r w:rsidRPr="00E067A5">
        <w:rPr>
          <w:sz w:val="24"/>
          <w:lang w:val="hr-HR"/>
        </w:rPr>
        <w:t xml:space="preserve"> to </w:t>
      </w:r>
      <w:proofErr w:type="spellStart"/>
      <w:r w:rsidRPr="00E067A5">
        <w:rPr>
          <w:sz w:val="24"/>
          <w:lang w:val="hr-HR"/>
        </w:rPr>
        <w:t>widely</w:t>
      </w:r>
      <w:proofErr w:type="spellEnd"/>
      <w:r w:rsidRPr="00E067A5">
        <w:rPr>
          <w:sz w:val="24"/>
          <w:lang w:val="hr-HR"/>
        </w:rPr>
        <w:t xml:space="preserve"> </w:t>
      </w:r>
      <w:proofErr w:type="spellStart"/>
      <w:r w:rsidRPr="00E067A5">
        <w:rPr>
          <w:sz w:val="24"/>
          <w:lang w:val="hr-HR"/>
        </w:rPr>
        <w:t>used</w:t>
      </w:r>
      <w:proofErr w:type="spellEnd"/>
      <w:r w:rsidRPr="00E067A5">
        <w:rPr>
          <w:sz w:val="24"/>
          <w:lang w:val="hr-HR"/>
        </w:rPr>
        <w:t xml:space="preserve"> </w:t>
      </w:r>
      <w:proofErr w:type="spellStart"/>
      <w:r w:rsidRPr="00E067A5">
        <w:rPr>
          <w:sz w:val="24"/>
          <w:lang w:val="hr-HR"/>
        </w:rPr>
        <w:t>Bisphenol</w:t>
      </w:r>
      <w:proofErr w:type="spellEnd"/>
      <w:r w:rsidRPr="00E067A5">
        <w:rPr>
          <w:sz w:val="24"/>
          <w:lang w:val="hr-HR"/>
        </w:rPr>
        <w:t xml:space="preserve"> A </w:t>
      </w:r>
      <w:proofErr w:type="spellStart"/>
      <w:r w:rsidRPr="00E067A5">
        <w:rPr>
          <w:sz w:val="24"/>
          <w:lang w:val="hr-HR"/>
        </w:rPr>
        <w:t>exceeds</w:t>
      </w:r>
      <w:proofErr w:type="spellEnd"/>
      <w:r w:rsidRPr="00E067A5">
        <w:rPr>
          <w:sz w:val="24"/>
          <w:lang w:val="hr-HR"/>
        </w:rPr>
        <w:t xml:space="preserve"> </w:t>
      </w:r>
      <w:proofErr w:type="spellStart"/>
      <w:r w:rsidRPr="00E067A5">
        <w:rPr>
          <w:sz w:val="24"/>
          <w:lang w:val="hr-HR"/>
        </w:rPr>
        <w:t>acceptable</w:t>
      </w:r>
      <w:proofErr w:type="spellEnd"/>
      <w:r w:rsidRPr="00E067A5">
        <w:rPr>
          <w:sz w:val="24"/>
          <w:lang w:val="hr-HR"/>
        </w:rPr>
        <w:t xml:space="preserve"> </w:t>
      </w:r>
      <w:proofErr w:type="spellStart"/>
      <w:r w:rsidRPr="00E067A5">
        <w:rPr>
          <w:sz w:val="24"/>
          <w:lang w:val="hr-HR"/>
        </w:rPr>
        <w:t>health</w:t>
      </w:r>
      <w:proofErr w:type="spellEnd"/>
      <w:r w:rsidRPr="00E067A5">
        <w:rPr>
          <w:sz w:val="24"/>
          <w:lang w:val="hr-HR"/>
        </w:rPr>
        <w:t xml:space="preserve"> </w:t>
      </w:r>
      <w:proofErr w:type="spellStart"/>
      <w:r w:rsidRPr="00E067A5">
        <w:rPr>
          <w:sz w:val="24"/>
          <w:lang w:val="hr-HR"/>
        </w:rPr>
        <w:t>safety</w:t>
      </w:r>
      <w:proofErr w:type="spellEnd"/>
      <w:r w:rsidRPr="00E067A5">
        <w:rPr>
          <w:sz w:val="24"/>
          <w:lang w:val="hr-HR"/>
        </w:rPr>
        <w:t xml:space="preserve"> </w:t>
      </w:r>
      <w:proofErr w:type="spellStart"/>
      <w:r w:rsidRPr="00E067A5">
        <w:rPr>
          <w:sz w:val="24"/>
          <w:lang w:val="hr-HR"/>
        </w:rPr>
        <w:t>levels</w:t>
      </w:r>
      <w:proofErr w:type="spellEnd"/>
      <w:r w:rsidRPr="00E067A5">
        <w:rPr>
          <w:sz w:val="24"/>
          <w:lang w:val="hr-HR"/>
        </w:rPr>
        <w:t xml:space="preserve">” (Izloženost javnosti raširenom </w:t>
      </w:r>
      <w:proofErr w:type="spellStart"/>
      <w:r w:rsidRPr="00E067A5">
        <w:rPr>
          <w:sz w:val="24"/>
          <w:lang w:val="hr-HR"/>
        </w:rPr>
        <w:t>bisfenolu</w:t>
      </w:r>
      <w:proofErr w:type="spellEnd"/>
      <w:r w:rsidRPr="00E067A5">
        <w:rPr>
          <w:sz w:val="24"/>
          <w:lang w:val="hr-HR"/>
        </w:rPr>
        <w:t> A prekoračuje prihvatljive razine zdravstvene sigurnosti), internetske stranice Europske agencije za okoliš, 14. </w:t>
      </w:r>
      <w:r w:rsidRPr="00E067A5">
        <w:rPr>
          <w:sz w:val="24"/>
          <w:lang w:val="hr-HR"/>
        </w:rPr>
        <w:t xml:space="preserve">rujna 2023., </w:t>
      </w:r>
      <w:hyperlink r:id="rId27" w:history="1">
        <w:r w:rsidRPr="00057E55">
          <w:rPr>
            <w:rStyle w:val="Hyperlink"/>
            <w:sz w:val="24"/>
            <w:lang w:val="hr-HR"/>
          </w:rPr>
          <w:t>https://www.eea.europa.eu/en/newsroom/news/public-exposure-to-bisphenol-a</w:t>
        </w:r>
      </w:hyperlink>
      <w:r w:rsidRPr="00E067A5">
        <w:rPr>
          <w:sz w:val="24"/>
          <w:lang w:val="hr-HR"/>
        </w:rPr>
        <w:t>.</w:t>
      </w:r>
    </w:p>
  </w:footnote>
  <w:footnote w:id="53">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„European </w:t>
      </w:r>
      <w:proofErr w:type="spellStart"/>
      <w:r w:rsidRPr="00E067A5">
        <w:rPr>
          <w:sz w:val="24"/>
          <w:lang w:val="hr-HR"/>
        </w:rPr>
        <w:t>Climate</w:t>
      </w:r>
      <w:proofErr w:type="spellEnd"/>
      <w:r w:rsidRPr="00E067A5">
        <w:rPr>
          <w:sz w:val="24"/>
          <w:lang w:val="hr-HR"/>
        </w:rPr>
        <w:t xml:space="preserve"> </w:t>
      </w:r>
      <w:proofErr w:type="spellStart"/>
      <w:r w:rsidRPr="00E067A5">
        <w:rPr>
          <w:sz w:val="24"/>
          <w:lang w:val="hr-HR"/>
        </w:rPr>
        <w:t>Risk</w:t>
      </w:r>
      <w:proofErr w:type="spellEnd"/>
      <w:r w:rsidRPr="00E067A5">
        <w:rPr>
          <w:sz w:val="24"/>
          <w:lang w:val="hr-HR"/>
        </w:rPr>
        <w:t xml:space="preserve"> </w:t>
      </w:r>
      <w:proofErr w:type="spellStart"/>
      <w:r w:rsidRPr="00E067A5">
        <w:rPr>
          <w:sz w:val="24"/>
          <w:lang w:val="hr-HR"/>
        </w:rPr>
        <w:t>Assessment</w:t>
      </w:r>
      <w:proofErr w:type="spellEnd"/>
      <w:r w:rsidRPr="00E067A5">
        <w:rPr>
          <w:sz w:val="24"/>
          <w:lang w:val="hr-HR"/>
        </w:rPr>
        <w:t>” (Europska procjena klimatskih rizika), Izvješće Europske agencije za okoli</w:t>
      </w:r>
      <w:r w:rsidR="00B113AE">
        <w:rPr>
          <w:sz w:val="24"/>
          <w:lang w:val="hr-HR"/>
        </w:rPr>
        <w:t xml:space="preserve">š </w:t>
      </w:r>
      <w:r w:rsidRPr="00E067A5">
        <w:rPr>
          <w:sz w:val="24"/>
          <w:lang w:val="hr-HR"/>
        </w:rPr>
        <w:t xml:space="preserve">01/2024. </w:t>
      </w:r>
    </w:p>
  </w:footnote>
  <w:footnote w:id="54">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proofErr w:type="spellStart"/>
      <w:r w:rsidRPr="00E067A5">
        <w:rPr>
          <w:sz w:val="24"/>
          <w:lang w:val="hr-HR"/>
        </w:rPr>
        <w:t>Cammalleri</w:t>
      </w:r>
      <w:proofErr w:type="spellEnd"/>
      <w:r w:rsidRPr="00E067A5">
        <w:rPr>
          <w:sz w:val="24"/>
          <w:lang w:val="hr-HR"/>
        </w:rPr>
        <w:t xml:space="preserve">, C. i dr., „Global </w:t>
      </w:r>
      <w:proofErr w:type="spellStart"/>
      <w:r w:rsidRPr="00E067A5">
        <w:rPr>
          <w:sz w:val="24"/>
          <w:lang w:val="hr-HR"/>
        </w:rPr>
        <w:t>warming</w:t>
      </w:r>
      <w:proofErr w:type="spellEnd"/>
      <w:r w:rsidRPr="00E067A5">
        <w:rPr>
          <w:sz w:val="24"/>
          <w:lang w:val="hr-HR"/>
        </w:rPr>
        <w:t xml:space="preserve"> </w:t>
      </w:r>
      <w:proofErr w:type="spellStart"/>
      <w:r w:rsidRPr="00E067A5">
        <w:rPr>
          <w:sz w:val="24"/>
          <w:lang w:val="hr-HR"/>
        </w:rPr>
        <w:t>and</w:t>
      </w:r>
      <w:proofErr w:type="spellEnd"/>
      <w:r w:rsidRPr="00E067A5">
        <w:rPr>
          <w:sz w:val="24"/>
          <w:lang w:val="hr-HR"/>
        </w:rPr>
        <w:t xml:space="preserve"> </w:t>
      </w:r>
      <w:proofErr w:type="spellStart"/>
      <w:r w:rsidRPr="00E067A5">
        <w:rPr>
          <w:sz w:val="24"/>
          <w:lang w:val="hr-HR"/>
        </w:rPr>
        <w:t>drought</w:t>
      </w:r>
      <w:proofErr w:type="spellEnd"/>
      <w:r w:rsidRPr="00E067A5">
        <w:rPr>
          <w:sz w:val="24"/>
          <w:lang w:val="hr-HR"/>
        </w:rPr>
        <w:t xml:space="preserve"> </w:t>
      </w:r>
      <w:proofErr w:type="spellStart"/>
      <w:r w:rsidRPr="00E067A5">
        <w:rPr>
          <w:sz w:val="24"/>
          <w:lang w:val="hr-HR"/>
        </w:rPr>
        <w:t>impacts</w:t>
      </w:r>
      <w:proofErr w:type="spellEnd"/>
      <w:r w:rsidRPr="00E067A5">
        <w:rPr>
          <w:sz w:val="24"/>
          <w:lang w:val="hr-HR"/>
        </w:rPr>
        <w:t xml:space="preserve"> </w:t>
      </w:r>
      <w:proofErr w:type="spellStart"/>
      <w:r w:rsidRPr="00E067A5">
        <w:rPr>
          <w:sz w:val="24"/>
          <w:lang w:val="hr-HR"/>
        </w:rPr>
        <w:t>in</w:t>
      </w:r>
      <w:proofErr w:type="spellEnd"/>
      <w:r w:rsidRPr="00E067A5">
        <w:rPr>
          <w:sz w:val="24"/>
          <w:lang w:val="hr-HR"/>
        </w:rPr>
        <w:t xml:space="preserve"> </w:t>
      </w:r>
      <w:proofErr w:type="spellStart"/>
      <w:r w:rsidRPr="00E067A5">
        <w:rPr>
          <w:sz w:val="24"/>
          <w:lang w:val="hr-HR"/>
        </w:rPr>
        <w:t>the</w:t>
      </w:r>
      <w:proofErr w:type="spellEnd"/>
      <w:r w:rsidRPr="00E067A5">
        <w:rPr>
          <w:sz w:val="24"/>
          <w:lang w:val="hr-HR"/>
        </w:rPr>
        <w:t xml:space="preserve"> EU” (Globalno zagrijavanje i učinci suše u EU-u), tehničko izvješće JRC-a, Ured za publikacije Europske unije, Luxembourg.</w:t>
      </w:r>
    </w:p>
  </w:footnote>
  <w:footnote w:id="55">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Izvješće </w:t>
      </w:r>
      <w:r w:rsidR="00B113AE">
        <w:rPr>
          <w:sz w:val="24"/>
          <w:lang w:val="hr-HR"/>
        </w:rPr>
        <w:t xml:space="preserve">Europske agencije za okoliš </w:t>
      </w:r>
      <w:r w:rsidRPr="00E067A5">
        <w:rPr>
          <w:sz w:val="24"/>
          <w:lang w:val="hr-HR"/>
        </w:rPr>
        <w:t xml:space="preserve">07/2024. </w:t>
      </w:r>
    </w:p>
  </w:footnote>
  <w:footnote w:id="56">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r>
      <w:proofErr w:type="spellStart"/>
      <w:r w:rsidRPr="00E067A5">
        <w:rPr>
          <w:sz w:val="24"/>
          <w:lang w:val="hr-HR"/>
        </w:rPr>
        <w:t>Feyen</w:t>
      </w:r>
      <w:proofErr w:type="spellEnd"/>
      <w:r w:rsidRPr="00E067A5">
        <w:rPr>
          <w:sz w:val="24"/>
          <w:lang w:val="hr-HR"/>
        </w:rPr>
        <w:t>, L. i dr., „</w:t>
      </w:r>
      <w:proofErr w:type="spellStart"/>
      <w:r w:rsidRPr="00E067A5">
        <w:rPr>
          <w:sz w:val="24"/>
          <w:lang w:val="hr-HR"/>
        </w:rPr>
        <w:t>Climate</w:t>
      </w:r>
      <w:proofErr w:type="spellEnd"/>
      <w:r w:rsidRPr="00E067A5">
        <w:rPr>
          <w:sz w:val="24"/>
          <w:lang w:val="hr-HR"/>
        </w:rPr>
        <w:t xml:space="preserve"> </w:t>
      </w:r>
      <w:proofErr w:type="spellStart"/>
      <w:r w:rsidRPr="00E067A5">
        <w:rPr>
          <w:sz w:val="24"/>
          <w:lang w:val="hr-HR"/>
        </w:rPr>
        <w:t>change</w:t>
      </w:r>
      <w:proofErr w:type="spellEnd"/>
      <w:r w:rsidRPr="00E067A5">
        <w:rPr>
          <w:sz w:val="24"/>
          <w:lang w:val="hr-HR"/>
        </w:rPr>
        <w:t xml:space="preserve"> </w:t>
      </w:r>
      <w:proofErr w:type="spellStart"/>
      <w:r w:rsidRPr="00E067A5">
        <w:rPr>
          <w:sz w:val="24"/>
          <w:lang w:val="hr-HR"/>
        </w:rPr>
        <w:t>impacts</w:t>
      </w:r>
      <w:proofErr w:type="spellEnd"/>
      <w:r w:rsidRPr="00E067A5">
        <w:rPr>
          <w:sz w:val="24"/>
          <w:lang w:val="hr-HR"/>
        </w:rPr>
        <w:t xml:space="preserve"> </w:t>
      </w:r>
      <w:proofErr w:type="spellStart"/>
      <w:r w:rsidRPr="00E067A5">
        <w:rPr>
          <w:sz w:val="24"/>
          <w:lang w:val="hr-HR"/>
        </w:rPr>
        <w:t>and</w:t>
      </w:r>
      <w:proofErr w:type="spellEnd"/>
      <w:r w:rsidRPr="00E067A5">
        <w:rPr>
          <w:sz w:val="24"/>
          <w:lang w:val="hr-HR"/>
        </w:rPr>
        <w:t xml:space="preserve"> </w:t>
      </w:r>
      <w:proofErr w:type="spellStart"/>
      <w:r w:rsidRPr="00E067A5">
        <w:rPr>
          <w:sz w:val="24"/>
          <w:lang w:val="hr-HR"/>
        </w:rPr>
        <w:t>adaptation</w:t>
      </w:r>
      <w:proofErr w:type="spellEnd"/>
      <w:r w:rsidRPr="00E067A5">
        <w:rPr>
          <w:sz w:val="24"/>
          <w:lang w:val="hr-HR"/>
        </w:rPr>
        <w:t xml:space="preserve"> </w:t>
      </w:r>
      <w:proofErr w:type="spellStart"/>
      <w:r w:rsidRPr="00E067A5">
        <w:rPr>
          <w:sz w:val="24"/>
          <w:lang w:val="hr-HR"/>
        </w:rPr>
        <w:t>in</w:t>
      </w:r>
      <w:proofErr w:type="spellEnd"/>
      <w:r w:rsidRPr="00E067A5">
        <w:rPr>
          <w:sz w:val="24"/>
          <w:lang w:val="hr-HR"/>
        </w:rPr>
        <w:t xml:space="preserve"> Europe” (Učinci klimatskih promjena i prilagodba u Europi), završno izvješće, JRC PESETA IV, Ured za publikacije Europske unije, Luxembourg. </w:t>
      </w:r>
    </w:p>
  </w:footnote>
  <w:footnote w:id="57">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„European </w:t>
      </w:r>
      <w:proofErr w:type="spellStart"/>
      <w:r w:rsidRPr="00E067A5">
        <w:rPr>
          <w:sz w:val="24"/>
          <w:lang w:val="hr-HR"/>
        </w:rPr>
        <w:t>Climate</w:t>
      </w:r>
      <w:proofErr w:type="spellEnd"/>
      <w:r w:rsidRPr="00E067A5">
        <w:rPr>
          <w:sz w:val="24"/>
          <w:lang w:val="hr-HR"/>
        </w:rPr>
        <w:t xml:space="preserve"> </w:t>
      </w:r>
      <w:proofErr w:type="spellStart"/>
      <w:r w:rsidRPr="00E067A5">
        <w:rPr>
          <w:sz w:val="24"/>
          <w:lang w:val="hr-HR"/>
        </w:rPr>
        <w:t>Risk</w:t>
      </w:r>
      <w:proofErr w:type="spellEnd"/>
      <w:r w:rsidRPr="00E067A5">
        <w:rPr>
          <w:sz w:val="24"/>
          <w:lang w:val="hr-HR"/>
        </w:rPr>
        <w:t xml:space="preserve"> </w:t>
      </w:r>
      <w:proofErr w:type="spellStart"/>
      <w:r w:rsidRPr="00E067A5">
        <w:rPr>
          <w:sz w:val="24"/>
          <w:lang w:val="hr-HR"/>
        </w:rPr>
        <w:t>Assessment</w:t>
      </w:r>
      <w:proofErr w:type="spellEnd"/>
      <w:r w:rsidRPr="00E067A5">
        <w:rPr>
          <w:sz w:val="24"/>
          <w:lang w:val="hr-HR"/>
        </w:rPr>
        <w:t xml:space="preserve">” (Europska procjena klimatskih rizika), Izvješće </w:t>
      </w:r>
      <w:r w:rsidR="00B113AE">
        <w:rPr>
          <w:sz w:val="24"/>
          <w:lang w:val="hr-HR"/>
        </w:rPr>
        <w:t xml:space="preserve">Europske agencije za okoliš </w:t>
      </w:r>
      <w:r w:rsidRPr="00E067A5">
        <w:rPr>
          <w:sz w:val="24"/>
          <w:lang w:val="hr-HR"/>
        </w:rPr>
        <w:t>01/2024.</w:t>
      </w:r>
    </w:p>
  </w:footnote>
  <w:footnote w:id="58">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Ured Ujedinjenih naroda za smanjenje rizika od katastrofa, Tematsko izvješće o sušama iz 2021., Ženeva, UNDRR 2021.</w:t>
      </w:r>
    </w:p>
  </w:footnote>
  <w:footnote w:id="59">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Zaključci Vijeća od 14. listopada 2024.o dezertifikaciji, degradaciji zemljišta i suši </w:t>
      </w:r>
    </w:p>
  </w:footnote>
  <w:footnote w:id="60">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Izvješće </w:t>
      </w:r>
      <w:r w:rsidR="00B113AE">
        <w:rPr>
          <w:sz w:val="24"/>
          <w:lang w:val="hr-HR"/>
        </w:rPr>
        <w:t xml:space="preserve">Europske agencije za okoliš </w:t>
      </w:r>
      <w:r w:rsidRPr="00E067A5">
        <w:rPr>
          <w:sz w:val="24"/>
          <w:lang w:val="hr-HR"/>
        </w:rPr>
        <w:t xml:space="preserve">07/2024. </w:t>
      </w:r>
    </w:p>
  </w:footnote>
  <w:footnote w:id="61">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Direktiva (EU) 2024/1203 Europskog parlamenta i Vijeća od 11. travnja 2024. </w:t>
      </w:r>
      <w:r w:rsidRPr="00E067A5">
        <w:rPr>
          <w:sz w:val="24"/>
          <w:lang w:val="hr-HR"/>
        </w:rPr>
        <w:t xml:space="preserve">o zaštiti okoliša putem kaznenog prava i zamjeni direktiva 2008/99/EZ i 2009/123/EZ (SL L, 2024/1203, 30.4.2024., ELI: </w:t>
      </w:r>
      <w:hyperlink r:id="rId28" w:history="1">
        <w:r w:rsidRPr="00057E55">
          <w:rPr>
            <w:rStyle w:val="Hyperlink"/>
            <w:sz w:val="24"/>
            <w:lang w:val="hr-HR"/>
          </w:rPr>
          <w:t>http://data.europa.eu/eli/dir/2024/1203/oj</w:t>
        </w:r>
      </w:hyperlink>
      <w:r w:rsidRPr="00E067A5">
        <w:rPr>
          <w:sz w:val="24"/>
          <w:lang w:val="hr-HR"/>
        </w:rPr>
        <w:t xml:space="preserve">). </w:t>
      </w:r>
    </w:p>
  </w:footnote>
  <w:footnote w:id="62">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Europski patentni ured, „</w:t>
      </w:r>
      <w:proofErr w:type="spellStart"/>
      <w:r w:rsidRPr="00E067A5">
        <w:rPr>
          <w:sz w:val="24"/>
          <w:lang w:val="hr-HR"/>
        </w:rPr>
        <w:t>Innovation</w:t>
      </w:r>
      <w:proofErr w:type="spellEnd"/>
      <w:r w:rsidRPr="00E067A5">
        <w:rPr>
          <w:sz w:val="24"/>
          <w:lang w:val="hr-HR"/>
        </w:rPr>
        <w:t xml:space="preserve"> </w:t>
      </w:r>
      <w:proofErr w:type="spellStart"/>
      <w:r w:rsidRPr="00E067A5">
        <w:rPr>
          <w:sz w:val="24"/>
          <w:lang w:val="hr-HR"/>
        </w:rPr>
        <w:t>in</w:t>
      </w:r>
      <w:proofErr w:type="spellEnd"/>
      <w:r w:rsidRPr="00E067A5">
        <w:rPr>
          <w:sz w:val="24"/>
          <w:lang w:val="hr-HR"/>
        </w:rPr>
        <w:t xml:space="preserve"> water-</w:t>
      </w:r>
      <w:proofErr w:type="spellStart"/>
      <w:r w:rsidRPr="00E067A5">
        <w:rPr>
          <w:sz w:val="24"/>
          <w:lang w:val="hr-HR"/>
        </w:rPr>
        <w:t>related</w:t>
      </w:r>
      <w:proofErr w:type="spellEnd"/>
      <w:r w:rsidRPr="00E067A5">
        <w:rPr>
          <w:sz w:val="24"/>
          <w:lang w:val="hr-HR"/>
        </w:rPr>
        <w:t xml:space="preserve"> </w:t>
      </w:r>
      <w:proofErr w:type="spellStart"/>
      <w:r w:rsidRPr="00E067A5">
        <w:rPr>
          <w:sz w:val="24"/>
          <w:lang w:val="hr-HR"/>
        </w:rPr>
        <w:t>technologies</w:t>
      </w:r>
      <w:proofErr w:type="spellEnd"/>
      <w:r w:rsidRPr="00E067A5">
        <w:rPr>
          <w:sz w:val="24"/>
          <w:lang w:val="hr-HR"/>
        </w:rPr>
        <w:t>” (Inovacije u tehnologijama povezanima s vodom), München, 2024.</w:t>
      </w:r>
    </w:p>
  </w:footnote>
  <w:footnote w:id="63">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Izvješće </w:t>
      </w:r>
      <w:r w:rsidR="00B113AE">
        <w:rPr>
          <w:sz w:val="24"/>
          <w:lang w:val="hr-HR"/>
        </w:rPr>
        <w:t xml:space="preserve">Europske agencije za okoliš </w:t>
      </w:r>
      <w:r w:rsidRPr="00E067A5">
        <w:rPr>
          <w:sz w:val="24"/>
          <w:lang w:val="hr-HR"/>
        </w:rPr>
        <w:t xml:space="preserve">07/2024. </w:t>
      </w:r>
    </w:p>
  </w:footnote>
  <w:footnote w:id="64">
    <w:p w:rsidR="003343D5" w:rsidRPr="00131AEE" w:rsidRDefault="003343D5" w:rsidP="00131AEE">
      <w:pPr>
        <w:pStyle w:val="FootnoteText"/>
        <w:ind w:left="567" w:hanging="567"/>
        <w:rPr>
          <w:sz w:val="24"/>
          <w:szCs w:val="24"/>
          <w:lang w:val="sl-SI"/>
        </w:rPr>
      </w:pPr>
      <w:r>
        <w:rPr>
          <w:rStyle w:val="FootnoteReference"/>
        </w:rPr>
        <w:footnoteRef/>
      </w:r>
      <w:r w:rsidRPr="00675CFC">
        <w:rPr>
          <w:lang w:val="hr-HR"/>
        </w:rPr>
        <w:t xml:space="preserve"> </w:t>
      </w:r>
      <w:r w:rsidRPr="00675CFC">
        <w:rPr>
          <w:lang w:val="hr-HR"/>
        </w:rPr>
        <w:tab/>
      </w:r>
      <w:r w:rsidRPr="00675CFC">
        <w:rPr>
          <w:sz w:val="24"/>
          <w:szCs w:val="24"/>
          <w:lang w:val="hr-HR"/>
        </w:rPr>
        <w:t>Izvješće Zajedničkog istraživačkog centra (JRC) pri Europskoj komisiji, „</w:t>
      </w:r>
      <w:r w:rsidR="005C6665" w:rsidRPr="00675CFC">
        <w:rPr>
          <w:sz w:val="24"/>
          <w:szCs w:val="24"/>
          <w:lang w:val="hr-HR"/>
        </w:rPr>
        <w:t xml:space="preserve">Znanost za politiku”, „Technical </w:t>
      </w:r>
      <w:proofErr w:type="spellStart"/>
      <w:r w:rsidR="005C6665" w:rsidRPr="00675CFC">
        <w:rPr>
          <w:sz w:val="24"/>
          <w:szCs w:val="24"/>
          <w:lang w:val="hr-HR"/>
        </w:rPr>
        <w:t>proposals</w:t>
      </w:r>
      <w:proofErr w:type="spellEnd"/>
      <w:r w:rsidR="005C6665" w:rsidRPr="00675CFC">
        <w:rPr>
          <w:sz w:val="24"/>
          <w:szCs w:val="24"/>
          <w:lang w:val="hr-HR"/>
        </w:rPr>
        <w:t xml:space="preserve"> for </w:t>
      </w:r>
      <w:proofErr w:type="spellStart"/>
      <w:r w:rsidR="005C6665" w:rsidRPr="00675CFC">
        <w:rPr>
          <w:sz w:val="24"/>
          <w:szCs w:val="24"/>
          <w:lang w:val="hr-HR"/>
        </w:rPr>
        <w:t>the</w:t>
      </w:r>
      <w:proofErr w:type="spellEnd"/>
      <w:r w:rsidR="005C6665" w:rsidRPr="00675CFC">
        <w:rPr>
          <w:sz w:val="24"/>
          <w:szCs w:val="24"/>
          <w:lang w:val="hr-HR"/>
        </w:rPr>
        <w:t xml:space="preserve"> </w:t>
      </w:r>
      <w:proofErr w:type="spellStart"/>
      <w:r w:rsidR="005C6665" w:rsidRPr="00675CFC">
        <w:rPr>
          <w:sz w:val="24"/>
          <w:szCs w:val="24"/>
          <w:lang w:val="hr-HR"/>
        </w:rPr>
        <w:t>safe</w:t>
      </w:r>
      <w:proofErr w:type="spellEnd"/>
      <w:r w:rsidR="005C6665" w:rsidRPr="00675CFC">
        <w:rPr>
          <w:sz w:val="24"/>
          <w:szCs w:val="24"/>
          <w:lang w:val="hr-HR"/>
        </w:rPr>
        <w:t xml:space="preserve"> use </w:t>
      </w:r>
      <w:proofErr w:type="spellStart"/>
      <w:r w:rsidR="005C6665" w:rsidRPr="00675CFC">
        <w:rPr>
          <w:sz w:val="24"/>
          <w:szCs w:val="24"/>
          <w:lang w:val="hr-HR"/>
        </w:rPr>
        <w:t>of</w:t>
      </w:r>
      <w:proofErr w:type="spellEnd"/>
      <w:r w:rsidR="005C6665" w:rsidRPr="00675CFC">
        <w:rPr>
          <w:sz w:val="24"/>
          <w:szCs w:val="24"/>
          <w:lang w:val="hr-HR"/>
        </w:rPr>
        <w:t xml:space="preserve"> </w:t>
      </w:r>
      <w:proofErr w:type="spellStart"/>
      <w:r w:rsidR="005C6665" w:rsidRPr="00675CFC">
        <w:rPr>
          <w:sz w:val="24"/>
          <w:szCs w:val="24"/>
          <w:lang w:val="hr-HR"/>
        </w:rPr>
        <w:t>processed</w:t>
      </w:r>
      <w:proofErr w:type="spellEnd"/>
      <w:r w:rsidR="005C6665" w:rsidRPr="00675CFC">
        <w:rPr>
          <w:sz w:val="24"/>
          <w:szCs w:val="24"/>
          <w:lang w:val="hr-HR"/>
        </w:rPr>
        <w:t xml:space="preserve"> </w:t>
      </w:r>
      <w:proofErr w:type="spellStart"/>
      <w:r w:rsidR="005C6665" w:rsidRPr="00675CFC">
        <w:rPr>
          <w:sz w:val="24"/>
          <w:szCs w:val="24"/>
          <w:lang w:val="hr-HR"/>
        </w:rPr>
        <w:t>manure</w:t>
      </w:r>
      <w:proofErr w:type="spellEnd"/>
      <w:r w:rsidR="005C6665" w:rsidRPr="00675CFC">
        <w:rPr>
          <w:sz w:val="24"/>
          <w:szCs w:val="24"/>
          <w:lang w:val="hr-HR"/>
        </w:rPr>
        <w:t xml:space="preserve"> </w:t>
      </w:r>
      <w:proofErr w:type="spellStart"/>
      <w:r w:rsidR="005C6665" w:rsidRPr="00675CFC">
        <w:rPr>
          <w:sz w:val="24"/>
          <w:szCs w:val="24"/>
          <w:lang w:val="hr-HR"/>
        </w:rPr>
        <w:t>above</w:t>
      </w:r>
      <w:proofErr w:type="spellEnd"/>
      <w:r w:rsidR="005C6665" w:rsidRPr="00675CFC">
        <w:rPr>
          <w:sz w:val="24"/>
          <w:szCs w:val="24"/>
          <w:lang w:val="hr-HR"/>
        </w:rPr>
        <w:t xml:space="preserve"> </w:t>
      </w:r>
      <w:proofErr w:type="spellStart"/>
      <w:r w:rsidR="005C6665" w:rsidRPr="00675CFC">
        <w:rPr>
          <w:sz w:val="24"/>
          <w:szCs w:val="24"/>
          <w:lang w:val="hr-HR"/>
        </w:rPr>
        <w:t>the</w:t>
      </w:r>
      <w:proofErr w:type="spellEnd"/>
      <w:r w:rsidR="005C6665" w:rsidRPr="00675CFC">
        <w:rPr>
          <w:sz w:val="24"/>
          <w:szCs w:val="24"/>
          <w:lang w:val="hr-HR"/>
        </w:rPr>
        <w:t xml:space="preserve"> </w:t>
      </w:r>
      <w:proofErr w:type="spellStart"/>
      <w:r w:rsidR="005C6665" w:rsidRPr="00675CFC">
        <w:rPr>
          <w:sz w:val="24"/>
          <w:szCs w:val="24"/>
          <w:lang w:val="hr-HR"/>
        </w:rPr>
        <w:t>threshold</w:t>
      </w:r>
      <w:proofErr w:type="spellEnd"/>
      <w:r w:rsidR="005C6665" w:rsidRPr="00675CFC">
        <w:rPr>
          <w:sz w:val="24"/>
          <w:szCs w:val="24"/>
          <w:lang w:val="hr-HR"/>
        </w:rPr>
        <w:t xml:space="preserve"> </w:t>
      </w:r>
      <w:proofErr w:type="spellStart"/>
      <w:r w:rsidR="005C6665" w:rsidRPr="00675CFC">
        <w:rPr>
          <w:sz w:val="24"/>
          <w:szCs w:val="24"/>
          <w:lang w:val="hr-HR"/>
        </w:rPr>
        <w:t>established</w:t>
      </w:r>
      <w:proofErr w:type="spellEnd"/>
      <w:r w:rsidR="005C6665" w:rsidRPr="00675CFC">
        <w:rPr>
          <w:sz w:val="24"/>
          <w:szCs w:val="24"/>
          <w:lang w:val="hr-HR"/>
        </w:rPr>
        <w:t xml:space="preserve"> for Nitrate </w:t>
      </w:r>
      <w:proofErr w:type="spellStart"/>
      <w:r w:rsidR="005C6665" w:rsidRPr="00675CFC">
        <w:rPr>
          <w:sz w:val="24"/>
          <w:szCs w:val="24"/>
          <w:lang w:val="hr-HR"/>
        </w:rPr>
        <w:t>Vulnerable</w:t>
      </w:r>
      <w:proofErr w:type="spellEnd"/>
      <w:r w:rsidR="005C6665" w:rsidRPr="00675CFC">
        <w:rPr>
          <w:sz w:val="24"/>
          <w:szCs w:val="24"/>
          <w:lang w:val="hr-HR"/>
        </w:rPr>
        <w:t xml:space="preserve"> </w:t>
      </w:r>
      <w:proofErr w:type="spellStart"/>
      <w:r w:rsidR="005C6665" w:rsidRPr="00675CFC">
        <w:rPr>
          <w:sz w:val="24"/>
          <w:szCs w:val="24"/>
          <w:lang w:val="hr-HR"/>
        </w:rPr>
        <w:t>Zones</w:t>
      </w:r>
      <w:proofErr w:type="spellEnd"/>
      <w:r w:rsidR="005C6665" w:rsidRPr="00675CFC">
        <w:rPr>
          <w:sz w:val="24"/>
          <w:szCs w:val="24"/>
          <w:lang w:val="hr-HR"/>
        </w:rPr>
        <w:t xml:space="preserve"> </w:t>
      </w:r>
      <w:proofErr w:type="spellStart"/>
      <w:r w:rsidR="005C6665" w:rsidRPr="00675CFC">
        <w:rPr>
          <w:sz w:val="24"/>
          <w:szCs w:val="24"/>
          <w:lang w:val="hr-HR"/>
        </w:rPr>
        <w:t>by</w:t>
      </w:r>
      <w:proofErr w:type="spellEnd"/>
      <w:r w:rsidR="005C6665" w:rsidRPr="00675CFC">
        <w:rPr>
          <w:sz w:val="24"/>
          <w:szCs w:val="24"/>
          <w:lang w:val="hr-HR"/>
        </w:rPr>
        <w:t xml:space="preserve"> </w:t>
      </w:r>
      <w:proofErr w:type="spellStart"/>
      <w:r w:rsidR="005C6665" w:rsidRPr="00675CFC">
        <w:rPr>
          <w:sz w:val="24"/>
          <w:szCs w:val="24"/>
          <w:lang w:val="hr-HR"/>
        </w:rPr>
        <w:t>the</w:t>
      </w:r>
      <w:proofErr w:type="spellEnd"/>
      <w:r w:rsidR="005C6665" w:rsidRPr="00675CFC">
        <w:rPr>
          <w:sz w:val="24"/>
          <w:szCs w:val="24"/>
          <w:lang w:val="hr-HR"/>
        </w:rPr>
        <w:t xml:space="preserve"> </w:t>
      </w:r>
      <w:proofErr w:type="spellStart"/>
      <w:r w:rsidR="005C6665" w:rsidRPr="00675CFC">
        <w:rPr>
          <w:sz w:val="24"/>
          <w:szCs w:val="24"/>
          <w:lang w:val="hr-HR"/>
        </w:rPr>
        <w:t>Nitrates</w:t>
      </w:r>
      <w:proofErr w:type="spellEnd"/>
      <w:r w:rsidR="005C6665" w:rsidRPr="00675CFC">
        <w:rPr>
          <w:sz w:val="24"/>
          <w:szCs w:val="24"/>
          <w:lang w:val="hr-HR"/>
        </w:rPr>
        <w:t xml:space="preserve"> </w:t>
      </w:r>
      <w:proofErr w:type="spellStart"/>
      <w:r w:rsidR="005C6665" w:rsidRPr="00675CFC">
        <w:rPr>
          <w:sz w:val="24"/>
          <w:szCs w:val="24"/>
          <w:lang w:val="hr-HR"/>
        </w:rPr>
        <w:t>Directive</w:t>
      </w:r>
      <w:proofErr w:type="spellEnd"/>
      <w:r w:rsidR="005C6665" w:rsidRPr="00675CFC">
        <w:rPr>
          <w:sz w:val="24"/>
          <w:szCs w:val="24"/>
          <w:lang w:val="hr-HR"/>
        </w:rPr>
        <w:t xml:space="preserve"> (91/676/EEC)” (</w:t>
      </w:r>
      <w:r w:rsidRPr="00675CFC">
        <w:rPr>
          <w:sz w:val="24"/>
          <w:szCs w:val="24"/>
          <w:lang w:val="hr-HR"/>
        </w:rPr>
        <w:t>Tehnički prijedlozi za sigurnu upotrebu prerađenog stajskog gnoja iznad praga za zone osjetljive na nitrate, koji je utvrđen Dire</w:t>
      </w:r>
      <w:r w:rsidR="005C6665" w:rsidRPr="00675CFC">
        <w:rPr>
          <w:sz w:val="24"/>
          <w:szCs w:val="24"/>
          <w:lang w:val="hr-HR"/>
        </w:rPr>
        <w:t>ktivom o nitratima (91/676/EEZ))</w:t>
      </w:r>
      <w:r w:rsidRPr="00675CFC">
        <w:rPr>
          <w:sz w:val="24"/>
          <w:szCs w:val="24"/>
          <w:lang w:val="hr-HR"/>
        </w:rPr>
        <w:t>, 2020.</w:t>
      </w:r>
    </w:p>
  </w:footnote>
  <w:footnote w:id="65">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Uredba (EZ) br. 1935/2004 Europskog parlamenta i Vijeća od 27. listopada 2004. o materijalima i predmetima koji dolaze u dodir s hranom i stavljanju izvan snage direktiva 80/590/EEZ i 89/109/EEZ (SL L 338, 13.11.2004., str. </w:t>
      </w:r>
      <w:r w:rsidRPr="00E067A5">
        <w:rPr>
          <w:sz w:val="24"/>
          <w:lang w:val="hr-HR"/>
        </w:rPr>
        <w:t xml:space="preserve">4., ELI: </w:t>
      </w:r>
      <w:hyperlink r:id="rId29" w:history="1">
        <w:r w:rsidRPr="00057E55">
          <w:rPr>
            <w:rStyle w:val="Hyperlink"/>
            <w:sz w:val="24"/>
            <w:lang w:val="hr-HR"/>
          </w:rPr>
          <w:t>http://data.europa.eu/eli/reg/2004/1935/oj</w:t>
        </w:r>
      </w:hyperlink>
      <w:r w:rsidRPr="00E067A5">
        <w:rPr>
          <w:sz w:val="24"/>
          <w:lang w:val="hr-HR"/>
        </w:rPr>
        <w:t>).</w:t>
      </w:r>
    </w:p>
  </w:footnote>
  <w:footnote w:id="66">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Europska agencija za okoliš, „Industrijsko ispuštanje onečišćujućih tvari u vodu u Europi” („</w:t>
      </w:r>
      <w:proofErr w:type="spellStart"/>
      <w:r w:rsidRPr="00E067A5">
        <w:rPr>
          <w:sz w:val="24"/>
          <w:lang w:val="hr-HR"/>
        </w:rPr>
        <w:t>Industrial</w:t>
      </w:r>
      <w:proofErr w:type="spellEnd"/>
      <w:r w:rsidRPr="00E067A5">
        <w:rPr>
          <w:sz w:val="24"/>
          <w:lang w:val="hr-HR"/>
        </w:rPr>
        <w:t xml:space="preserve"> </w:t>
      </w:r>
      <w:proofErr w:type="spellStart"/>
      <w:r w:rsidRPr="00E067A5">
        <w:rPr>
          <w:sz w:val="24"/>
          <w:lang w:val="hr-HR"/>
        </w:rPr>
        <w:t>pollutant</w:t>
      </w:r>
      <w:proofErr w:type="spellEnd"/>
      <w:r w:rsidRPr="00E067A5">
        <w:rPr>
          <w:sz w:val="24"/>
          <w:lang w:val="hr-HR"/>
        </w:rPr>
        <w:t xml:space="preserve"> </w:t>
      </w:r>
      <w:proofErr w:type="spellStart"/>
      <w:r w:rsidRPr="00E067A5">
        <w:rPr>
          <w:sz w:val="24"/>
          <w:lang w:val="hr-HR"/>
        </w:rPr>
        <w:t>releases</w:t>
      </w:r>
      <w:proofErr w:type="spellEnd"/>
      <w:r w:rsidRPr="00E067A5">
        <w:rPr>
          <w:sz w:val="24"/>
          <w:lang w:val="hr-HR"/>
        </w:rPr>
        <w:t xml:space="preserve"> to water </w:t>
      </w:r>
      <w:proofErr w:type="spellStart"/>
      <w:r w:rsidRPr="00E067A5">
        <w:rPr>
          <w:sz w:val="24"/>
          <w:lang w:val="hr-HR"/>
        </w:rPr>
        <w:t>in</w:t>
      </w:r>
      <w:proofErr w:type="spellEnd"/>
      <w:r w:rsidRPr="00E067A5">
        <w:rPr>
          <w:sz w:val="24"/>
          <w:lang w:val="hr-HR"/>
        </w:rPr>
        <w:t xml:space="preserve"> Europe”) internetske stranice Europske agencije za okoliš, 30. </w:t>
      </w:r>
      <w:r w:rsidRPr="00E067A5">
        <w:rPr>
          <w:sz w:val="24"/>
          <w:lang w:val="hr-HR"/>
        </w:rPr>
        <w:t xml:space="preserve">svibnja 2024., </w:t>
      </w:r>
      <w:hyperlink r:id="rId30" w:history="1">
        <w:r w:rsidRPr="00E067A5">
          <w:rPr>
            <w:rStyle w:val="Hyperlink"/>
            <w:sz w:val="24"/>
            <w:lang w:val="hr-HR"/>
          </w:rPr>
          <w:t>https://www.eea.europa.eu/en/analysis/indicators/industrial-pollutant-releases-to-water</w:t>
        </w:r>
      </w:hyperlink>
      <w:r w:rsidRPr="00E067A5">
        <w:rPr>
          <w:sz w:val="24"/>
          <w:lang w:val="hr-HR"/>
        </w:rPr>
        <w:t>.</w:t>
      </w:r>
    </w:p>
  </w:footnote>
  <w:footnote w:id="67">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Ured Ujedinjenih naroda za smanjenje rizika od katastrofa, </w:t>
      </w:r>
      <w:r w:rsidRPr="00E067A5">
        <w:rPr>
          <w:i/>
          <w:iCs/>
          <w:sz w:val="24"/>
          <w:lang w:val="hr-HR"/>
        </w:rPr>
        <w:t>„Bolja ponovna izgradnja u oporavku, rehabilitaciji i obnovi”</w:t>
      </w:r>
      <w:r w:rsidRPr="00E067A5">
        <w:rPr>
          <w:sz w:val="24"/>
          <w:lang w:val="hr-HR"/>
        </w:rPr>
        <w:t xml:space="preserve"> („</w:t>
      </w:r>
      <w:proofErr w:type="spellStart"/>
      <w:r w:rsidRPr="00E067A5">
        <w:rPr>
          <w:sz w:val="24"/>
          <w:lang w:val="hr-HR"/>
        </w:rPr>
        <w:t>Build</w:t>
      </w:r>
      <w:proofErr w:type="spellEnd"/>
      <w:r w:rsidRPr="00E067A5">
        <w:rPr>
          <w:sz w:val="24"/>
          <w:lang w:val="hr-HR"/>
        </w:rPr>
        <w:t xml:space="preserve"> </w:t>
      </w:r>
      <w:proofErr w:type="spellStart"/>
      <w:r w:rsidRPr="00E067A5">
        <w:rPr>
          <w:sz w:val="24"/>
          <w:lang w:val="hr-HR"/>
        </w:rPr>
        <w:t>Back</w:t>
      </w:r>
      <w:proofErr w:type="spellEnd"/>
      <w:r w:rsidRPr="00E067A5">
        <w:rPr>
          <w:sz w:val="24"/>
          <w:lang w:val="hr-HR"/>
        </w:rPr>
        <w:t xml:space="preserve"> </w:t>
      </w:r>
      <w:proofErr w:type="spellStart"/>
      <w:r w:rsidRPr="00E067A5">
        <w:rPr>
          <w:sz w:val="24"/>
          <w:lang w:val="hr-HR"/>
        </w:rPr>
        <w:t>Better</w:t>
      </w:r>
      <w:proofErr w:type="spellEnd"/>
      <w:r w:rsidRPr="00E067A5">
        <w:rPr>
          <w:sz w:val="24"/>
          <w:lang w:val="hr-HR"/>
        </w:rPr>
        <w:t xml:space="preserve"> </w:t>
      </w:r>
      <w:proofErr w:type="spellStart"/>
      <w:r w:rsidRPr="00E067A5">
        <w:rPr>
          <w:sz w:val="24"/>
          <w:lang w:val="hr-HR"/>
        </w:rPr>
        <w:t>in</w:t>
      </w:r>
      <w:proofErr w:type="spellEnd"/>
      <w:r w:rsidRPr="00E067A5">
        <w:rPr>
          <w:sz w:val="24"/>
          <w:lang w:val="hr-HR"/>
        </w:rPr>
        <w:t xml:space="preserve"> </w:t>
      </w:r>
      <w:proofErr w:type="spellStart"/>
      <w:r w:rsidRPr="00E067A5">
        <w:rPr>
          <w:sz w:val="24"/>
          <w:lang w:val="hr-HR"/>
        </w:rPr>
        <w:t>recovery</w:t>
      </w:r>
      <w:proofErr w:type="spellEnd"/>
      <w:r w:rsidRPr="00E067A5">
        <w:rPr>
          <w:sz w:val="24"/>
          <w:lang w:val="hr-HR"/>
        </w:rPr>
        <w:t xml:space="preserve">, </w:t>
      </w:r>
      <w:proofErr w:type="spellStart"/>
      <w:r w:rsidRPr="00E067A5">
        <w:rPr>
          <w:sz w:val="24"/>
          <w:lang w:val="hr-HR"/>
        </w:rPr>
        <w:t>rehabilitation</w:t>
      </w:r>
      <w:proofErr w:type="spellEnd"/>
      <w:r w:rsidRPr="00E067A5">
        <w:rPr>
          <w:sz w:val="24"/>
          <w:lang w:val="hr-HR"/>
        </w:rPr>
        <w:t xml:space="preserve"> </w:t>
      </w:r>
      <w:proofErr w:type="spellStart"/>
      <w:r w:rsidRPr="00E067A5">
        <w:rPr>
          <w:sz w:val="24"/>
          <w:lang w:val="hr-HR"/>
        </w:rPr>
        <w:t>and</w:t>
      </w:r>
      <w:proofErr w:type="spellEnd"/>
      <w:r w:rsidRPr="00E067A5">
        <w:rPr>
          <w:sz w:val="24"/>
          <w:lang w:val="hr-HR"/>
        </w:rPr>
        <w:t xml:space="preserve"> </w:t>
      </w:r>
      <w:proofErr w:type="spellStart"/>
      <w:r w:rsidRPr="00E067A5">
        <w:rPr>
          <w:sz w:val="24"/>
          <w:lang w:val="hr-HR"/>
        </w:rPr>
        <w:t>reconstruction</w:t>
      </w:r>
      <w:proofErr w:type="spellEnd"/>
      <w:r w:rsidRPr="00E067A5">
        <w:rPr>
          <w:sz w:val="24"/>
          <w:lang w:val="hr-HR"/>
        </w:rPr>
        <w:t>”), UNISDR, Ženeva, 2019.</w:t>
      </w:r>
    </w:p>
  </w:footnote>
  <w:footnote w:id="68">
    <w:p w:rsidR="00057E55" w:rsidRPr="00E067A5" w:rsidRDefault="00057E55" w:rsidP="00E067A5">
      <w:pPr>
        <w:pStyle w:val="FootnoteText"/>
        <w:ind w:left="567" w:hanging="567"/>
        <w:rPr>
          <w:sz w:val="24"/>
          <w:lang w:val="hr-HR"/>
        </w:rPr>
      </w:pPr>
      <w:r w:rsidRPr="00E067A5">
        <w:rPr>
          <w:rStyle w:val="FootnoteReference"/>
          <w:sz w:val="24"/>
          <w:lang w:val="hr-HR"/>
        </w:rPr>
        <w:footnoteRef/>
      </w:r>
      <w:r w:rsidRPr="00E067A5">
        <w:rPr>
          <w:sz w:val="24"/>
          <w:lang w:val="hr-HR"/>
        </w:rPr>
        <w:t xml:space="preserve"> </w:t>
      </w:r>
      <w:r w:rsidRPr="00E067A5">
        <w:rPr>
          <w:sz w:val="24"/>
          <w:lang w:val="hr-HR"/>
        </w:rPr>
        <w:tab/>
        <w:t xml:space="preserve">Europska komisija: Glavna uprava za okoliš, </w:t>
      </w:r>
      <w:r w:rsidRPr="00E067A5">
        <w:rPr>
          <w:i/>
          <w:iCs/>
          <w:sz w:val="24"/>
          <w:lang w:val="hr-HR"/>
        </w:rPr>
        <w:t>„Analiza stanja i izgledi za politike, planiranje i upravljanje sušom u državama članicama EU-a – završno izvješće”</w:t>
      </w:r>
      <w:r w:rsidRPr="00E067A5">
        <w:rPr>
          <w:sz w:val="24"/>
          <w:lang w:val="hr-HR"/>
        </w:rPr>
        <w:t xml:space="preserve"> („</w:t>
      </w:r>
      <w:proofErr w:type="spellStart"/>
      <w:r w:rsidRPr="00E067A5">
        <w:rPr>
          <w:sz w:val="24"/>
          <w:lang w:val="hr-HR"/>
        </w:rPr>
        <w:t>Stock-taking</w:t>
      </w:r>
      <w:proofErr w:type="spellEnd"/>
      <w:r w:rsidRPr="00E067A5">
        <w:rPr>
          <w:sz w:val="24"/>
          <w:lang w:val="hr-HR"/>
        </w:rPr>
        <w:t xml:space="preserve"> </w:t>
      </w:r>
      <w:proofErr w:type="spellStart"/>
      <w:r w:rsidRPr="00E067A5">
        <w:rPr>
          <w:sz w:val="24"/>
          <w:lang w:val="hr-HR"/>
        </w:rPr>
        <w:t>analysis</w:t>
      </w:r>
      <w:proofErr w:type="spellEnd"/>
      <w:r w:rsidRPr="00E067A5">
        <w:rPr>
          <w:sz w:val="24"/>
          <w:lang w:val="hr-HR"/>
        </w:rPr>
        <w:t xml:space="preserve"> </w:t>
      </w:r>
      <w:proofErr w:type="spellStart"/>
      <w:r w:rsidRPr="00E067A5">
        <w:rPr>
          <w:sz w:val="24"/>
          <w:lang w:val="hr-HR"/>
        </w:rPr>
        <w:t>and</w:t>
      </w:r>
      <w:proofErr w:type="spellEnd"/>
      <w:r w:rsidRPr="00E067A5">
        <w:rPr>
          <w:sz w:val="24"/>
          <w:lang w:val="hr-HR"/>
        </w:rPr>
        <w:t xml:space="preserve"> </w:t>
      </w:r>
      <w:proofErr w:type="spellStart"/>
      <w:r w:rsidRPr="00E067A5">
        <w:rPr>
          <w:sz w:val="24"/>
          <w:lang w:val="hr-HR"/>
        </w:rPr>
        <w:t>outlook</w:t>
      </w:r>
      <w:proofErr w:type="spellEnd"/>
      <w:r w:rsidRPr="00E067A5">
        <w:rPr>
          <w:sz w:val="24"/>
          <w:lang w:val="hr-HR"/>
        </w:rPr>
        <w:t xml:space="preserve"> </w:t>
      </w:r>
      <w:proofErr w:type="spellStart"/>
      <w:r w:rsidRPr="00E067A5">
        <w:rPr>
          <w:sz w:val="24"/>
          <w:lang w:val="hr-HR"/>
        </w:rPr>
        <w:t>of</w:t>
      </w:r>
      <w:proofErr w:type="spellEnd"/>
      <w:r w:rsidRPr="00E067A5">
        <w:rPr>
          <w:sz w:val="24"/>
          <w:lang w:val="hr-HR"/>
        </w:rPr>
        <w:t xml:space="preserve"> </w:t>
      </w:r>
      <w:proofErr w:type="spellStart"/>
      <w:r w:rsidRPr="00E067A5">
        <w:rPr>
          <w:sz w:val="24"/>
          <w:lang w:val="hr-HR"/>
        </w:rPr>
        <w:t>drought</w:t>
      </w:r>
      <w:proofErr w:type="spellEnd"/>
      <w:r w:rsidRPr="00E067A5">
        <w:rPr>
          <w:sz w:val="24"/>
          <w:lang w:val="hr-HR"/>
        </w:rPr>
        <w:t xml:space="preserve"> </w:t>
      </w:r>
      <w:proofErr w:type="spellStart"/>
      <w:r w:rsidRPr="00E067A5">
        <w:rPr>
          <w:sz w:val="24"/>
          <w:lang w:val="hr-HR"/>
        </w:rPr>
        <w:t>policies</w:t>
      </w:r>
      <w:proofErr w:type="spellEnd"/>
      <w:r w:rsidRPr="00E067A5">
        <w:rPr>
          <w:sz w:val="24"/>
          <w:lang w:val="hr-HR"/>
        </w:rPr>
        <w:t xml:space="preserve">, </w:t>
      </w:r>
      <w:proofErr w:type="spellStart"/>
      <w:r w:rsidRPr="00E067A5">
        <w:rPr>
          <w:sz w:val="24"/>
          <w:lang w:val="hr-HR"/>
        </w:rPr>
        <w:t>planning</w:t>
      </w:r>
      <w:proofErr w:type="spellEnd"/>
      <w:r w:rsidRPr="00E067A5">
        <w:rPr>
          <w:sz w:val="24"/>
          <w:lang w:val="hr-HR"/>
        </w:rPr>
        <w:t xml:space="preserve"> </w:t>
      </w:r>
      <w:proofErr w:type="spellStart"/>
      <w:r w:rsidRPr="00E067A5">
        <w:rPr>
          <w:sz w:val="24"/>
          <w:lang w:val="hr-HR"/>
        </w:rPr>
        <w:t>and</w:t>
      </w:r>
      <w:proofErr w:type="spellEnd"/>
      <w:r w:rsidRPr="00E067A5">
        <w:rPr>
          <w:sz w:val="24"/>
          <w:lang w:val="hr-HR"/>
        </w:rPr>
        <w:t xml:space="preserve"> management </w:t>
      </w:r>
      <w:proofErr w:type="spellStart"/>
      <w:r w:rsidRPr="00E067A5">
        <w:rPr>
          <w:sz w:val="24"/>
          <w:lang w:val="hr-HR"/>
        </w:rPr>
        <w:t>in</w:t>
      </w:r>
      <w:proofErr w:type="spellEnd"/>
      <w:r w:rsidRPr="00E067A5">
        <w:rPr>
          <w:sz w:val="24"/>
          <w:lang w:val="hr-HR"/>
        </w:rPr>
        <w:t xml:space="preserve"> EU </w:t>
      </w:r>
      <w:proofErr w:type="spellStart"/>
      <w:r w:rsidRPr="00E067A5">
        <w:rPr>
          <w:sz w:val="24"/>
          <w:lang w:val="hr-HR"/>
        </w:rPr>
        <w:t>Member</w:t>
      </w:r>
      <w:proofErr w:type="spellEnd"/>
      <w:r w:rsidRPr="00E067A5">
        <w:rPr>
          <w:sz w:val="24"/>
          <w:lang w:val="hr-HR"/>
        </w:rPr>
        <w:t xml:space="preserve"> </w:t>
      </w:r>
      <w:proofErr w:type="spellStart"/>
      <w:r w:rsidRPr="00E067A5">
        <w:rPr>
          <w:sz w:val="24"/>
          <w:lang w:val="hr-HR"/>
        </w:rPr>
        <w:t>States</w:t>
      </w:r>
      <w:proofErr w:type="spellEnd"/>
      <w:r w:rsidRPr="00E067A5">
        <w:rPr>
          <w:sz w:val="24"/>
          <w:lang w:val="hr-HR"/>
        </w:rPr>
        <w:t> – </w:t>
      </w:r>
      <w:proofErr w:type="spellStart"/>
      <w:r w:rsidRPr="00E067A5">
        <w:rPr>
          <w:sz w:val="24"/>
          <w:lang w:val="hr-HR"/>
        </w:rPr>
        <w:t>Final</w:t>
      </w:r>
      <w:proofErr w:type="spellEnd"/>
      <w:r w:rsidRPr="00E067A5">
        <w:rPr>
          <w:sz w:val="24"/>
          <w:lang w:val="hr-HR"/>
        </w:rPr>
        <w:t xml:space="preserve"> </w:t>
      </w:r>
      <w:proofErr w:type="spellStart"/>
      <w:r w:rsidRPr="00E067A5">
        <w:rPr>
          <w:sz w:val="24"/>
          <w:lang w:val="hr-HR"/>
        </w:rPr>
        <w:t>Report</w:t>
      </w:r>
      <w:proofErr w:type="spellEnd"/>
      <w:r w:rsidRPr="00E067A5">
        <w:rPr>
          <w:sz w:val="24"/>
          <w:lang w:val="hr-HR"/>
        </w:rPr>
        <w:t>”), Ured za publikacije Europske unije,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3/2025"/>
    <w:docVar w:name="dvlangue" w:val="HR"/>
    <w:docVar w:name="dvnumam" w:val="96"/>
    <w:docVar w:name="dvpe" w:val="766.919"/>
    <w:docVar w:name="dvrapporteur" w:val="Izvjestitelj: "/>
    <w:docVar w:name="dvtitre" w:val="Rezolucija Europskog parlamenta od .... 2025. o Europskoj strategiji za otpornost vodoopskrbe(2024/2104(INI))"/>
  </w:docVars>
  <w:rsids>
    <w:rsidRoot w:val="00F03F57"/>
    <w:rsid w:val="00002272"/>
    <w:rsid w:val="00004B82"/>
    <w:rsid w:val="00020C6D"/>
    <w:rsid w:val="00057E55"/>
    <w:rsid w:val="00064002"/>
    <w:rsid w:val="000677B9"/>
    <w:rsid w:val="000831BA"/>
    <w:rsid w:val="000A42CC"/>
    <w:rsid w:val="000E7DD9"/>
    <w:rsid w:val="0010095E"/>
    <w:rsid w:val="00125B37"/>
    <w:rsid w:val="00131AEE"/>
    <w:rsid w:val="00187494"/>
    <w:rsid w:val="001F32AE"/>
    <w:rsid w:val="002767FF"/>
    <w:rsid w:val="002B18FE"/>
    <w:rsid w:val="002B5493"/>
    <w:rsid w:val="0032276D"/>
    <w:rsid w:val="003343D5"/>
    <w:rsid w:val="00343214"/>
    <w:rsid w:val="00361C00"/>
    <w:rsid w:val="00395FA1"/>
    <w:rsid w:val="003C5863"/>
    <w:rsid w:val="003E15D4"/>
    <w:rsid w:val="00411CCE"/>
    <w:rsid w:val="0041666E"/>
    <w:rsid w:val="00421060"/>
    <w:rsid w:val="00471C19"/>
    <w:rsid w:val="004867E3"/>
    <w:rsid w:val="00494A28"/>
    <w:rsid w:val="004B2E53"/>
    <w:rsid w:val="004C0004"/>
    <w:rsid w:val="004C5D52"/>
    <w:rsid w:val="0050519A"/>
    <w:rsid w:val="005072A1"/>
    <w:rsid w:val="00514517"/>
    <w:rsid w:val="00545827"/>
    <w:rsid w:val="00560270"/>
    <w:rsid w:val="005C2568"/>
    <w:rsid w:val="005C6665"/>
    <w:rsid w:val="005F1B17"/>
    <w:rsid w:val="006037C0"/>
    <w:rsid w:val="006265BE"/>
    <w:rsid w:val="0065092F"/>
    <w:rsid w:val="006631B6"/>
    <w:rsid w:val="00675CFC"/>
    <w:rsid w:val="00680577"/>
    <w:rsid w:val="006E05CE"/>
    <w:rsid w:val="006F74FA"/>
    <w:rsid w:val="00731ADD"/>
    <w:rsid w:val="00734777"/>
    <w:rsid w:val="00747932"/>
    <w:rsid w:val="00751A4A"/>
    <w:rsid w:val="00756632"/>
    <w:rsid w:val="00762C74"/>
    <w:rsid w:val="00786EC0"/>
    <w:rsid w:val="007D1690"/>
    <w:rsid w:val="007E22AD"/>
    <w:rsid w:val="00807233"/>
    <w:rsid w:val="00817416"/>
    <w:rsid w:val="00842779"/>
    <w:rsid w:val="00865F67"/>
    <w:rsid w:val="00881A7B"/>
    <w:rsid w:val="008840E5"/>
    <w:rsid w:val="00887B3E"/>
    <w:rsid w:val="008C2AC6"/>
    <w:rsid w:val="00930C23"/>
    <w:rsid w:val="0093193B"/>
    <w:rsid w:val="009509D8"/>
    <w:rsid w:val="00950B64"/>
    <w:rsid w:val="00957A61"/>
    <w:rsid w:val="00981893"/>
    <w:rsid w:val="00A1687D"/>
    <w:rsid w:val="00A43E52"/>
    <w:rsid w:val="00A4678D"/>
    <w:rsid w:val="00A778C7"/>
    <w:rsid w:val="00AB441E"/>
    <w:rsid w:val="00AB6293"/>
    <w:rsid w:val="00AE0928"/>
    <w:rsid w:val="00AF3B82"/>
    <w:rsid w:val="00B113AE"/>
    <w:rsid w:val="00B12E95"/>
    <w:rsid w:val="00B22876"/>
    <w:rsid w:val="00B558F0"/>
    <w:rsid w:val="00BD48FE"/>
    <w:rsid w:val="00BD7BD8"/>
    <w:rsid w:val="00BE6ADC"/>
    <w:rsid w:val="00C05BFE"/>
    <w:rsid w:val="00C23CD4"/>
    <w:rsid w:val="00C61C0C"/>
    <w:rsid w:val="00C941CB"/>
    <w:rsid w:val="00CC2357"/>
    <w:rsid w:val="00CF071A"/>
    <w:rsid w:val="00CF7760"/>
    <w:rsid w:val="00D058B8"/>
    <w:rsid w:val="00D307BB"/>
    <w:rsid w:val="00D35B71"/>
    <w:rsid w:val="00D56C11"/>
    <w:rsid w:val="00D834A0"/>
    <w:rsid w:val="00D872DF"/>
    <w:rsid w:val="00D91E21"/>
    <w:rsid w:val="00DA7FCD"/>
    <w:rsid w:val="00E067A5"/>
    <w:rsid w:val="00E365E1"/>
    <w:rsid w:val="00E720B9"/>
    <w:rsid w:val="00E820A4"/>
    <w:rsid w:val="00EB006A"/>
    <w:rsid w:val="00EB4772"/>
    <w:rsid w:val="00ED169E"/>
    <w:rsid w:val="00ED4235"/>
    <w:rsid w:val="00F03F57"/>
    <w:rsid w:val="00F04346"/>
    <w:rsid w:val="00F075DC"/>
    <w:rsid w:val="00F149E9"/>
    <w:rsid w:val="00F5134D"/>
    <w:rsid w:val="00F74202"/>
    <w:rsid w:val="00F87713"/>
    <w:rsid w:val="00FB4360"/>
    <w:rsid w:val="00FB74A4"/>
    <w:rsid w:val="00FD0C70"/>
    <w:rsid w:val="00FF287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764A0"/>
  <w15:chartTrackingRefBased/>
  <w15:docId w15:val="{388B151B-33CA-41EE-A063-D31623B89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092F"/>
    <w:pPr>
      <w:spacing w:before="480" w:after="240"/>
    </w:pPr>
    <w:rPr>
      <w:snapToGrid w:val="0"/>
      <w:lang w:eastAsia="en-US"/>
    </w:rPr>
  </w:style>
  <w:style w:type="paragraph" w:customStyle="1" w:styleId="NormalHanging12a">
    <w:name w:val="NormalHanging12a"/>
    <w:basedOn w:val="Normal"/>
    <w:link w:val="NormalHanging12aChar"/>
    <w:rsid w:val="0065092F"/>
    <w:pPr>
      <w:widowControl/>
      <w:spacing w:after="240"/>
      <w:ind w:left="567" w:hanging="567"/>
    </w:pPr>
    <w:rPr>
      <w:snapToGrid w:val="0"/>
      <w:lang w:eastAsia="en-US"/>
    </w:rPr>
  </w:style>
  <w:style w:type="paragraph" w:customStyle="1" w:styleId="NormalCenter12a">
    <w:name w:val="NormalCenter12a"/>
    <w:basedOn w:val="Normal"/>
    <w:rsid w:val="0065092F"/>
    <w:pPr>
      <w:spacing w:after="240"/>
      <w:jc w:val="center"/>
    </w:pPr>
  </w:style>
  <w:style w:type="character" w:customStyle="1" w:styleId="BoldItalic">
    <w:name w:val="BoldItalic"/>
    <w:uiPriority w:val="1"/>
    <w:rsid w:val="0065092F"/>
    <w:rPr>
      <w:b/>
      <w:i/>
      <w:u w:val="none"/>
    </w:rPr>
  </w:style>
  <w:style w:type="character" w:customStyle="1" w:styleId="Italic">
    <w:name w:val="Italic"/>
    <w:uiPriority w:val="1"/>
    <w:rsid w:val="0065092F"/>
    <w:rPr>
      <w:i/>
    </w:rPr>
  </w:style>
  <w:style w:type="paragraph" w:customStyle="1" w:styleId="Normal12a24b">
    <w:name w:val="Normal12a24b"/>
    <w:basedOn w:val="Normal"/>
    <w:rsid w:val="0065092F"/>
    <w:pPr>
      <w:spacing w:before="360" w:after="240"/>
    </w:pPr>
    <w:rPr>
      <w:snapToGrid w:val="0"/>
      <w:lang w:eastAsia="en-US"/>
    </w:rPr>
  </w:style>
  <w:style w:type="character" w:styleId="Hyperlink">
    <w:name w:val="Hyperlink"/>
    <w:basedOn w:val="DefaultParagraphFont"/>
    <w:uiPriority w:val="99"/>
    <w:rsid w:val="0065092F"/>
    <w:rPr>
      <w:color w:val="0000FF"/>
      <w:u w:val="single"/>
    </w:rPr>
  </w:style>
  <w:style w:type="character" w:customStyle="1" w:styleId="NormalHanging12aChar">
    <w:name w:val="NormalHanging12a Char"/>
    <w:basedOn w:val="DefaultParagraphFont"/>
    <w:link w:val="NormalHanging12a"/>
    <w:rsid w:val="0065092F"/>
    <w:rPr>
      <w:snapToGrid w:val="0"/>
      <w:sz w:val="24"/>
      <w:lang w:val="hr-HR" w:eastAsia="en-US"/>
    </w:rPr>
  </w:style>
  <w:style w:type="character" w:styleId="FollowedHyperlink">
    <w:name w:val="FollowedHyperlink"/>
    <w:basedOn w:val="DefaultParagraphFont"/>
    <w:rsid w:val="00057E55"/>
    <w:rPr>
      <w:color w:val="954F72" w:themeColor="followedHyperlink"/>
      <w:u w:val="single"/>
    </w:rPr>
  </w:style>
  <w:style w:type="paragraph" w:styleId="BalloonText">
    <w:name w:val="Balloon Text"/>
    <w:basedOn w:val="Normal"/>
    <w:link w:val="BalloonTextChar"/>
    <w:rsid w:val="003343D5"/>
    <w:rPr>
      <w:rFonts w:ascii="Segoe UI" w:hAnsi="Segoe UI" w:cs="Segoe UI"/>
      <w:sz w:val="18"/>
      <w:szCs w:val="18"/>
    </w:rPr>
  </w:style>
  <w:style w:type="character" w:customStyle="1" w:styleId="BalloonTextChar">
    <w:name w:val="Balloon Text Char"/>
    <w:basedOn w:val="DefaultParagraphFont"/>
    <w:link w:val="BalloonText"/>
    <w:rsid w:val="003343D5"/>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HR/ALL/?uri=CELEX:52020DC009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HR/ALL/?uri=CELEX:52007DC041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HR/ALL/?uri=CELEX:52021DC008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ur-lex.europa.eu/legal-content/HR/ALL/?uri=CELEX:52021DC0400" TargetMode="External"/><Relationship Id="rId4" Type="http://schemas.openxmlformats.org/officeDocument/2006/relationships/settings" Target="settings.xml"/><Relationship Id="rId9" Type="http://schemas.openxmlformats.org/officeDocument/2006/relationships/hyperlink" Target="https://eur-lex.europa.eu/legal-content/HR/ALL/?uri=CELEX%3A52019DC0640" TargetMode="External"/><Relationship Id="rId14" Type="http://schemas.openxmlformats.org/officeDocument/2006/relationships/hyperlink" Target="https://eur-lex.europa.eu/legal-content/HR/ALL/?uri=CELEX:52012DC067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prefLang=hr&amp;etrans=hr%23implementatio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hr"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hr"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36426-DF2D-42E1-ABEE-BE8C01CBF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14881</Words>
  <Characters>91496</Characters>
  <Application>Microsoft Office Word</Application>
  <DocSecurity>0</DocSecurity>
  <Lines>762</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2025-06-06T11:01:00Z</dcterms:created>
  <dcterms:modified xsi:type="dcterms:W3CDTF">2025-06-06T11:01:00Z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P10_TA(2025)0091_</vt:lpwstr>
  </property>
  <property fmtid="{D5CDD505-2E9C-101B-9397-08002B2CF9AE}" pid="4" name="&lt;Type&gt;">
    <vt:lpwstr>RR</vt:lpwstr>
  </property>
</Properties>
</file>