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6953" w:rsidTr="0010095E">
        <w:trPr>
          <w:trHeight w:hRule="exact" w:val="1418"/>
        </w:trPr>
        <w:tc>
          <w:tcPr>
            <w:tcW w:w="6804" w:type="dxa"/>
            <w:shd w:val="clear" w:color="auto" w:fill="auto"/>
            <w:vAlign w:val="center"/>
          </w:tcPr>
          <w:p w:rsidR="00751A4A" w:rsidRPr="00946953" w:rsidRDefault="00BC4374" w:rsidP="0010095E">
            <w:pPr>
              <w:pStyle w:val="EPName"/>
            </w:pPr>
            <w:r w:rsidRPr="00946953">
              <w:t>Европейски</w:t>
            </w:r>
            <w:r w:rsidR="00CC7CBD" w:rsidRPr="00946953">
              <w:t xml:space="preserve"> парламент</w:t>
            </w:r>
          </w:p>
          <w:p w:rsidR="00751A4A" w:rsidRPr="00946953" w:rsidRDefault="005F1B17" w:rsidP="005F1B17">
            <w:pPr>
              <w:pStyle w:val="EPTerm"/>
              <w:rPr>
                <w:rStyle w:val="HideTWBExt"/>
                <w:noProof w:val="0"/>
                <w:vanish w:val="0"/>
                <w:color w:val="auto"/>
              </w:rPr>
            </w:pPr>
            <w:r w:rsidRPr="00946953">
              <w:t>2024</w:t>
            </w:r>
            <w:r w:rsidR="00BC4374">
              <w:t> – </w:t>
            </w:r>
            <w:r w:rsidR="00817416" w:rsidRPr="00946953">
              <w:t>202</w:t>
            </w:r>
            <w:r w:rsidRPr="00946953">
              <w:t>9</w:t>
            </w:r>
          </w:p>
        </w:tc>
        <w:tc>
          <w:tcPr>
            <w:tcW w:w="2268" w:type="dxa"/>
            <w:shd w:val="clear" w:color="auto" w:fill="auto"/>
          </w:tcPr>
          <w:p w:rsidR="00751A4A" w:rsidRPr="00946953" w:rsidRDefault="00187494" w:rsidP="0010095E">
            <w:pPr>
              <w:pStyle w:val="EPLogo"/>
            </w:pPr>
            <w:r w:rsidRPr="0094695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46953" w:rsidRDefault="00D058B8" w:rsidP="004C5D52">
      <w:pPr>
        <w:pStyle w:val="LineTop"/>
      </w:pPr>
    </w:p>
    <w:p w:rsidR="00680577" w:rsidRPr="00946953" w:rsidRDefault="00CC7CBD" w:rsidP="00680577">
      <w:pPr>
        <w:pStyle w:val="EPBodyTA1"/>
      </w:pPr>
      <w:r w:rsidRPr="00946953">
        <w:t>ПРИЕТИ ТЕКСТОВЕ</w:t>
      </w:r>
    </w:p>
    <w:p w:rsidR="00D058B8" w:rsidRPr="00946953" w:rsidRDefault="00D058B8" w:rsidP="00D058B8">
      <w:pPr>
        <w:pStyle w:val="LineBottom"/>
      </w:pPr>
    </w:p>
    <w:p w:rsidR="00CC7CBD" w:rsidRPr="00946953" w:rsidRDefault="00CC7CBD" w:rsidP="00CC7CBD">
      <w:pPr>
        <w:pStyle w:val="ATHeading1"/>
      </w:pPr>
      <w:bookmarkStart w:id="0" w:name="TANumber"/>
      <w:r w:rsidRPr="00946953">
        <w:t>P10_TA(2025)00</w:t>
      </w:r>
      <w:r w:rsidR="002047DF">
        <w:t>92</w:t>
      </w:r>
      <w:bookmarkEnd w:id="0"/>
    </w:p>
    <w:p w:rsidR="00CC7CBD" w:rsidRPr="00946953" w:rsidRDefault="00B93A8B" w:rsidP="00CC7CBD">
      <w:pPr>
        <w:pStyle w:val="ATHeading2"/>
      </w:pPr>
      <w:r w:rsidRPr="00B93A8B">
        <w:t>Доклади за Турция за 2023 и 2024 г.</w:t>
      </w:r>
    </w:p>
    <w:p w:rsidR="00CC7CBD" w:rsidRPr="00946953" w:rsidRDefault="00CC7CBD" w:rsidP="00CC7CBD">
      <w:pPr>
        <w:rPr>
          <w:i/>
          <w:vanish/>
        </w:rPr>
      </w:pPr>
      <w:r w:rsidRPr="00946953">
        <w:rPr>
          <w:i/>
        </w:rPr>
        <w:fldChar w:fldCharType="begin"/>
      </w:r>
      <w:r w:rsidRPr="00946953">
        <w:rPr>
          <w:i/>
        </w:rPr>
        <w:instrText xml:space="preserve"> TC"(</w:instrText>
      </w:r>
      <w:bookmarkStart w:id="1" w:name="DocNumber"/>
      <w:r w:rsidRPr="00946953">
        <w:rPr>
          <w:i/>
        </w:rPr>
        <w:instrText>A10-0067/2025</w:instrText>
      </w:r>
      <w:bookmarkEnd w:id="1"/>
      <w:r w:rsidRPr="00946953">
        <w:rPr>
          <w:i/>
        </w:rPr>
        <w:instrText xml:space="preserve"> - Докладчик: Начо Санчес Амор)"\l3 \n&gt; \* MERGEFORMAT </w:instrText>
      </w:r>
      <w:r w:rsidRPr="00946953">
        <w:rPr>
          <w:i/>
        </w:rPr>
        <w:fldChar w:fldCharType="end"/>
      </w:r>
    </w:p>
    <w:p w:rsidR="00CC7CBD" w:rsidRPr="00946953" w:rsidRDefault="00CC7CBD" w:rsidP="00CC7CBD">
      <w:pPr>
        <w:rPr>
          <w:vanish/>
        </w:rPr>
      </w:pPr>
      <w:bookmarkStart w:id="2" w:name="Commission"/>
      <w:r w:rsidRPr="00946953">
        <w:rPr>
          <w:vanish/>
        </w:rPr>
        <w:t>Комисия по външни работи</w:t>
      </w:r>
      <w:bookmarkEnd w:id="2"/>
    </w:p>
    <w:p w:rsidR="00CC7CBD" w:rsidRPr="00946953" w:rsidRDefault="00CC7CBD" w:rsidP="00CC7CBD">
      <w:pPr>
        <w:rPr>
          <w:vanish/>
        </w:rPr>
      </w:pPr>
      <w:bookmarkStart w:id="3" w:name="PE"/>
      <w:r w:rsidRPr="00946953">
        <w:rPr>
          <w:vanish/>
        </w:rPr>
        <w:t>PE767.988</w:t>
      </w:r>
      <w:bookmarkEnd w:id="3"/>
    </w:p>
    <w:p w:rsidR="00CC7CBD" w:rsidRPr="00946953" w:rsidRDefault="00CC7CBD" w:rsidP="00BC4374">
      <w:pPr>
        <w:pStyle w:val="ATHeading3"/>
      </w:pPr>
      <w:bookmarkStart w:id="4" w:name="Sujet"/>
      <w:r w:rsidRPr="00946953">
        <w:t xml:space="preserve">Резолюция на Европейския парламент </w:t>
      </w:r>
      <w:r w:rsidRPr="002047DF">
        <w:t xml:space="preserve">от </w:t>
      </w:r>
      <w:r w:rsidR="00D85A13" w:rsidRPr="002047DF">
        <w:t xml:space="preserve">7 май </w:t>
      </w:r>
      <w:r w:rsidRPr="002047DF">
        <w:t>2025 г. отн</w:t>
      </w:r>
      <w:r w:rsidRPr="00946953">
        <w:t>осно докладите на Комисията за Турция за 2023 и 2024 г.</w:t>
      </w:r>
      <w:bookmarkEnd w:id="4"/>
      <w:r w:rsidRPr="00946953">
        <w:t xml:space="preserve"> </w:t>
      </w:r>
      <w:bookmarkStart w:id="5" w:name="References"/>
      <w:r w:rsidRPr="00946953">
        <w:t>(2025/2023(INI))</w:t>
      </w:r>
      <w:bookmarkEnd w:id="5"/>
    </w:p>
    <w:p w:rsidR="00A02550" w:rsidRPr="00946953" w:rsidRDefault="00A02550" w:rsidP="00A02550">
      <w:pPr>
        <w:pStyle w:val="EPComma"/>
      </w:pPr>
      <w:bookmarkStart w:id="6" w:name="TextBodyBegin"/>
      <w:bookmarkEnd w:id="6"/>
      <w:r w:rsidRPr="00946953">
        <w:rPr>
          <w:i/>
          <w:iCs/>
        </w:rPr>
        <w:t>Европейският парламент</w:t>
      </w:r>
      <w:r w:rsidRPr="00946953">
        <w:t>,</w:t>
      </w:r>
    </w:p>
    <w:p w:rsidR="00A02550" w:rsidRPr="00946953" w:rsidRDefault="00A02550" w:rsidP="00A02550">
      <w:pPr>
        <w:pStyle w:val="NormalHanging12a"/>
      </w:pPr>
      <w:r w:rsidRPr="00946953">
        <w:t>–</w:t>
      </w:r>
      <w:r w:rsidRPr="00946953">
        <w:tab/>
        <w:t xml:space="preserve">като взе предвид заключенията на Европейския съвет от 17 и 18 април 2024 г., 30 юни 2023 г., 23 юни 2022 г., 24 юни 2021 г. и 12 декември 2019 г., и всички предходни съответни заключения на Съвета и на Европейския съвет, </w:t>
      </w:r>
    </w:p>
    <w:p w:rsidR="00A02550" w:rsidRPr="00946953" w:rsidRDefault="00A02550" w:rsidP="00A02550">
      <w:pPr>
        <w:pStyle w:val="NormalHanging12a"/>
      </w:pPr>
      <w:r w:rsidRPr="00946953">
        <w:t>–</w:t>
      </w:r>
      <w:r w:rsidRPr="00946953">
        <w:tab/>
        <w:t>като взе предвид членството на Турция в Съвета на Европа и в НАТО,</w:t>
      </w:r>
    </w:p>
    <w:p w:rsidR="00A02550" w:rsidRPr="00946953" w:rsidRDefault="00A02550" w:rsidP="00A02550">
      <w:pPr>
        <w:pStyle w:val="NormalHanging12a"/>
        <w:rPr>
          <w:szCs w:val="24"/>
        </w:rPr>
      </w:pPr>
      <w:r w:rsidRPr="00946953">
        <w:t>–</w:t>
      </w:r>
      <w:r w:rsidRPr="00946953">
        <w:tab/>
        <w:t>като взе предвид споразумението между Европейския съюз и Република Турция за обратно приемане на незаконно пребиваващи лица</w:t>
      </w:r>
      <w:r w:rsidRPr="00946953">
        <w:rPr>
          <w:rStyle w:val="FootnoteReference"/>
        </w:rPr>
        <w:footnoteReference w:id="1"/>
      </w:r>
      <w:r w:rsidRPr="00946953">
        <w:t xml:space="preserve"> (Споразумение за обратно приемане между ЕС и Турция),</w:t>
      </w:r>
    </w:p>
    <w:p w:rsidR="00A02550" w:rsidRPr="00946953" w:rsidRDefault="00A02550" w:rsidP="00A02550">
      <w:pPr>
        <w:pStyle w:val="NormalHanging12a"/>
      </w:pPr>
      <w:r w:rsidRPr="00946953">
        <w:t>–</w:t>
      </w:r>
      <w:r w:rsidRPr="00946953">
        <w:tab/>
        <w:t>като взе предвид изявлението на членовете на Европейския съвет от 25 март 2021 г. относно Турция,</w:t>
      </w:r>
    </w:p>
    <w:p w:rsidR="00A02550" w:rsidRPr="00946953" w:rsidRDefault="00A02550" w:rsidP="00A02550">
      <w:pPr>
        <w:pStyle w:val="NormalHanging12a"/>
      </w:pPr>
      <w:r w:rsidRPr="00946953">
        <w:t>–</w:t>
      </w:r>
      <w:r w:rsidRPr="00946953">
        <w:tab/>
        <w:t>като взе предвид изявленията на ЕС и Турция от 18 март 2016 г. и от 29 ноември 2015 г.,</w:t>
      </w:r>
    </w:p>
    <w:p w:rsidR="00A02550" w:rsidRPr="00946953" w:rsidRDefault="00A02550" w:rsidP="00A02550">
      <w:pPr>
        <w:pStyle w:val="NormalHanging12a"/>
      </w:pPr>
      <w:r w:rsidRPr="00946953">
        <w:t>–</w:t>
      </w:r>
      <w:r w:rsidRPr="00946953">
        <w:tab/>
        <w:t>като взе предвид Рамката за преговори с Турция от 3 октомври 2005 г.,</w:t>
      </w:r>
    </w:p>
    <w:p w:rsidR="00A02550" w:rsidRPr="00946953" w:rsidRDefault="00A02550" w:rsidP="00A02550">
      <w:pPr>
        <w:pStyle w:val="NormalHanging12a"/>
      </w:pPr>
      <w:r w:rsidRPr="00946953">
        <w:t>–</w:t>
      </w:r>
      <w:r w:rsidRPr="00946953">
        <w:tab/>
        <w:t xml:space="preserve">като взе предвид декларацията на Европейската общност и нейните държави членки от 21 септември 2005 г. след декларацията, направена от Турция при подписването на Допълнителния протокол към Споразумението от Анкара на 29 юли 2005 г., </w:t>
      </w:r>
    </w:p>
    <w:p w:rsidR="00A02550" w:rsidRPr="00946953" w:rsidRDefault="00A02550" w:rsidP="00A02550">
      <w:pPr>
        <w:pStyle w:val="NormalHanging12a"/>
      </w:pPr>
      <w:r w:rsidRPr="00946953">
        <w:t>–</w:t>
      </w:r>
      <w:r w:rsidRPr="00946953">
        <w:tab/>
        <w:t xml:space="preserve">като взе предвид заключенията на Съвета от декември 2006 г. и март 2020 г. и заключенията на председателството на Европейския съвет в Копенхаген от 21—22 юни 1993 г., известни също като критериите от Копенхаген, </w:t>
      </w:r>
    </w:p>
    <w:p w:rsidR="00A02550" w:rsidRPr="00946953" w:rsidRDefault="00A02550" w:rsidP="00A02550">
      <w:pPr>
        <w:pStyle w:val="NormalHanging12a"/>
      </w:pPr>
      <w:r w:rsidRPr="00946953">
        <w:t>–</w:t>
      </w:r>
      <w:r w:rsidRPr="00946953">
        <w:tab/>
        <w:t>като взе предвид заключенията на Съвета относно разширяването от 17 декември 2024 г. и от 12 декември 2023 г.,</w:t>
      </w:r>
    </w:p>
    <w:p w:rsidR="00A02550" w:rsidRPr="00946953" w:rsidRDefault="00A02550" w:rsidP="00A02550">
      <w:pPr>
        <w:pStyle w:val="NormalHanging12a"/>
      </w:pPr>
      <w:r w:rsidRPr="00946953">
        <w:t>–</w:t>
      </w:r>
      <w:r w:rsidRPr="00946953">
        <w:tab/>
        <w:t xml:space="preserve">като взе предвид международното морско право и Конвенцията на Организацията </w:t>
      </w:r>
      <w:r w:rsidRPr="00946953">
        <w:lastRenderedPageBreak/>
        <w:t>на обединените нации по морско право (UNCLOS),</w:t>
      </w:r>
    </w:p>
    <w:p w:rsidR="00A02550" w:rsidRPr="00946953" w:rsidRDefault="00A02550" w:rsidP="00A02550">
      <w:pPr>
        <w:pStyle w:val="NormalHanging12a"/>
      </w:pPr>
      <w:r w:rsidRPr="00946953">
        <w:t>–</w:t>
      </w:r>
      <w:r w:rsidRPr="00946953">
        <w:tab/>
        <w:t>като взе предвид съобщението на Комисията от 30 октомври 2024 г. относно политиката на ЕС за разширяване (COM(2024)0690) и придружаващия Доклад за Турция за 2024 г. (SWD(2024)0696),</w:t>
      </w:r>
    </w:p>
    <w:p w:rsidR="00A02550" w:rsidRPr="00946953" w:rsidRDefault="00A02550" w:rsidP="00A02550">
      <w:pPr>
        <w:pStyle w:val="NormalHanging12a"/>
      </w:pPr>
      <w:r w:rsidRPr="00946953">
        <w:t>–</w:t>
      </w:r>
      <w:r w:rsidRPr="00946953">
        <w:tab/>
        <w:t>като взе предвид съобщението на Комисията от 8 ноември 2023 г. относно политиката на ЕС за разширяване (COM(2023)0690) и придружаващия Доклад за Турция за 2023 г. (SWD(2023)0696),</w:t>
      </w:r>
    </w:p>
    <w:p w:rsidR="00A02550" w:rsidRPr="00946953" w:rsidRDefault="00A02550" w:rsidP="00A02550">
      <w:pPr>
        <w:pStyle w:val="NormalHanging12a"/>
      </w:pPr>
      <w:r w:rsidRPr="00946953">
        <w:t>–</w:t>
      </w:r>
      <w:r w:rsidRPr="00946953">
        <w:tab/>
        <w:t xml:space="preserve">като взе предвид Специален доклад № 06/2024 на Европейската сметна палата от 24 април 2024 г., озаглавен „Механизмът за бежанците в Турция — ползи за бежанците и приемните общности, но въздействието и устойчивостта все още не са гарантирани“, </w:t>
      </w:r>
    </w:p>
    <w:p w:rsidR="00A02550" w:rsidRPr="00946953" w:rsidRDefault="00A02550" w:rsidP="00A02550">
      <w:pPr>
        <w:pStyle w:val="NormalHanging12a"/>
      </w:pPr>
      <w:r w:rsidRPr="00946953">
        <w:t>–</w:t>
      </w:r>
      <w:r w:rsidRPr="00946953">
        <w:tab/>
        <w:t>като взе предвид съвместните съобщения на Комисията и върховния представител на Съюза по въпросите на външните работи и политиката на сигурност до Европейския съвет от 29 ноември 2023 г. (JOIN(2023)0050) и 22 март 2021 г. (JOIN(2021)0008) относно актуалното състояние на политическите, икономическите и търговските отношения между ЕС и Турция,</w:t>
      </w:r>
    </w:p>
    <w:p w:rsidR="00A02550" w:rsidRPr="00946953" w:rsidRDefault="00A02550" w:rsidP="00A02550">
      <w:pPr>
        <w:pStyle w:val="NormalHanging12a"/>
      </w:pPr>
      <w:r w:rsidRPr="00946953">
        <w:t>–</w:t>
      </w:r>
      <w:r w:rsidRPr="00946953">
        <w:tab/>
        <w:t>като взе предвид съобщението на Комисията от 19 декември 2024 г., озаглавено „Осми годишен доклад относно Механизма за бежанците в Турция“ (COM(2024)0593),</w:t>
      </w:r>
    </w:p>
    <w:p w:rsidR="00A02550" w:rsidRPr="00946953" w:rsidRDefault="00A02550" w:rsidP="00A02550">
      <w:pPr>
        <w:pStyle w:val="NormalHanging12a"/>
        <w:rPr>
          <w:szCs w:val="24"/>
        </w:rPr>
      </w:pPr>
      <w:r w:rsidRPr="00946953">
        <w:t>–</w:t>
      </w:r>
      <w:r w:rsidRPr="00946953">
        <w:tab/>
        <w:t>като взе предвид основните принципи на международното право и Устава на Организацията на обединените нации, споразуменията на високо равнище от 1977 г. и 1979 г. между лидерите на двете общности, както и съответните резолюции на Съвета за сигурност на ООН относно Кипър, включително Резолюция 186 (1964) от 4 март 1964 г., в която се потвърждава суверенитетът на Република Кипър, Резолюция 550 (1984) от 11 май 1984 г. относно сепаратистките действия в Кипър, Резолюция 789 (1992) от 25 ноември 1992 г. и Резолюция 2537 (2020) относно мироопазващите сили на ООН в Кипър (UNFICYP),</w:t>
      </w:r>
    </w:p>
    <w:p w:rsidR="00A02550" w:rsidRPr="00946953" w:rsidRDefault="00A02550" w:rsidP="00A02550">
      <w:pPr>
        <w:pStyle w:val="NormalHanging12a"/>
      </w:pPr>
      <w:r w:rsidRPr="00946953">
        <w:t>–</w:t>
      </w:r>
      <w:r w:rsidRPr="00946953">
        <w:tab/>
        <w:t xml:space="preserve">като взе предвид член 46 от Европейската конвенция за правата на човека (ЕКПЧ), който гласи, че договарящите се страни се задължават да изпълняват окончателните решения на Европейския съд по правата на човека (ЕСПЧ) по всяко дело, по което те са страна, и произтичащото от това задължение на Турция да изпълнява всички решения на ЕСПЧ, </w:t>
      </w:r>
    </w:p>
    <w:p w:rsidR="00A02550" w:rsidRPr="00946953" w:rsidRDefault="00A02550" w:rsidP="00A02550">
      <w:pPr>
        <w:pStyle w:val="NormalHanging12a"/>
      </w:pPr>
      <w:r w:rsidRPr="00946953">
        <w:t>–</w:t>
      </w:r>
      <w:r w:rsidRPr="00946953">
        <w:tab/>
        <w:t>като взе предвид съответните резолюции на Комитета на министрите на Съвета на Европа,</w:t>
      </w:r>
    </w:p>
    <w:p w:rsidR="00A02550" w:rsidRPr="00946953" w:rsidRDefault="00A02550" w:rsidP="00A02550">
      <w:pPr>
        <w:pStyle w:val="NormalHanging12a"/>
        <w:rPr>
          <w:szCs w:val="24"/>
        </w:rPr>
      </w:pPr>
      <w:r w:rsidRPr="00946953">
        <w:t>–</w:t>
      </w:r>
      <w:r w:rsidRPr="00946953">
        <w:tab/>
        <w:t>като взе предвид доклада „Свободата в света“ за 2025 г., публикуван от „Фрийдъм хаус“,</w:t>
      </w:r>
    </w:p>
    <w:p w:rsidR="00A02550" w:rsidRPr="00946953" w:rsidRDefault="00A02550" w:rsidP="00A02550">
      <w:pPr>
        <w:pStyle w:val="NormalHanging12a"/>
      </w:pPr>
      <w:r w:rsidRPr="00946953">
        <w:t>–</w:t>
      </w:r>
      <w:r w:rsidRPr="00946953">
        <w:tab/>
        <w:t>като взе предвид световния индекс за свобода на печата за 2024 г., публикуван от организацията „Репортери без граници“,</w:t>
      </w:r>
    </w:p>
    <w:p w:rsidR="00A02550" w:rsidRPr="00946953" w:rsidRDefault="00A02550" w:rsidP="00A02550">
      <w:pPr>
        <w:pStyle w:val="NormalHanging12a"/>
      </w:pPr>
      <w:r w:rsidRPr="00946953">
        <w:t>–</w:t>
      </w:r>
      <w:r w:rsidRPr="00946953">
        <w:tab/>
        <w:t>като взе предвид статистическия доклад за затворите от януари 2025 г., публикуван от Сдружение „Гражданското общество в наказателната система“ (CISST), и профила на Турция за 2024 г., публикуван от „Prison Insider“,</w:t>
      </w:r>
    </w:p>
    <w:p w:rsidR="00A02550" w:rsidRPr="00946953" w:rsidRDefault="00A02550" w:rsidP="00A02550">
      <w:pPr>
        <w:pStyle w:val="NormalHanging12a"/>
      </w:pPr>
      <w:r w:rsidRPr="00946953">
        <w:lastRenderedPageBreak/>
        <w:t>–</w:t>
      </w:r>
      <w:r w:rsidRPr="00946953">
        <w:tab/>
        <w:t>като взе предвид глобалния доклад от 2024 г. относно неравенството между половете, публикуван от Световния икономически форум,</w:t>
      </w:r>
    </w:p>
    <w:p w:rsidR="00A02550" w:rsidRPr="00946953" w:rsidRDefault="00A02550" w:rsidP="00A02550">
      <w:pPr>
        <w:pStyle w:val="NormalHanging12a"/>
        <w:rPr>
          <w:szCs w:val="24"/>
        </w:rPr>
      </w:pPr>
      <w:r w:rsidRPr="00946953">
        <w:t>–</w:t>
      </w:r>
      <w:r w:rsidRPr="00946953">
        <w:tab/>
        <w:t>като взе предвид неотдавнашните доклади на платформата „Ще спрем убийствата на жени“ (Kadın Cinayetlerini Durduracağız Platformu),</w:t>
      </w:r>
    </w:p>
    <w:p w:rsidR="00A02550" w:rsidRPr="00946953" w:rsidRDefault="00A02550" w:rsidP="00A02550">
      <w:pPr>
        <w:pStyle w:val="NormalHanging12a"/>
      </w:pPr>
      <w:r w:rsidRPr="00946953">
        <w:t>–</w:t>
      </w:r>
      <w:r w:rsidRPr="00946953">
        <w:tab/>
        <w:t>като взе предвид изявлението на ЮНЕСКО от 10 юли 2020 г. относно „Света София“ и съответните решения 44 COM 7B.58 (2021) и 45 COM 7B.58 (2023) на Комитета на ЮНЕСКО за световното наследство, приети съответно на неговата 44-а и 45-а сесия,</w:t>
      </w:r>
    </w:p>
    <w:p w:rsidR="00A02550" w:rsidRPr="00946953" w:rsidRDefault="00A02550" w:rsidP="00A02550">
      <w:pPr>
        <w:pStyle w:val="NormalHanging12a"/>
      </w:pPr>
      <w:r w:rsidRPr="00946953">
        <w:t>–</w:t>
      </w:r>
      <w:r w:rsidRPr="00946953">
        <w:tab/>
        <w:t>като взе предвид предходните си резолюции относно Турция, и по-специално резолюцията от 13 септември 2023 г. относно доклада на Комисията за напредъка на Турция през 2022 г.</w:t>
      </w:r>
      <w:r w:rsidRPr="00946953">
        <w:rPr>
          <w:rStyle w:val="FootnoteReference"/>
          <w:color w:val="000000"/>
        </w:rPr>
        <w:footnoteReference w:id="2"/>
      </w:r>
      <w:r w:rsidRPr="00946953">
        <w:t>, резолюцията от 7 юни 2022 г. относно доклада на Комисията за Турция за 2021 г.</w:t>
      </w:r>
      <w:r w:rsidRPr="00946953">
        <w:rPr>
          <w:rStyle w:val="FootnoteReference"/>
          <w:color w:val="000000"/>
        </w:rPr>
        <w:footnoteReference w:id="3"/>
      </w:r>
      <w:r w:rsidRPr="00946953">
        <w:t>и резолюцията от 26 ноември 2020 г. относно ескалацията на напрежението във Вароша след незаконните действия на Турция и неотложната необходимост от подновяване на преговорите</w:t>
      </w:r>
      <w:r w:rsidRPr="00946953">
        <w:rPr>
          <w:rStyle w:val="FootnoteReference"/>
          <w:color w:val="000000"/>
        </w:rPr>
        <w:footnoteReference w:id="4"/>
      </w:r>
      <w:r w:rsidRPr="00946953">
        <w:t>,</w:t>
      </w:r>
    </w:p>
    <w:p w:rsidR="00A02550" w:rsidRPr="00946953" w:rsidRDefault="00A02550" w:rsidP="00A02550">
      <w:pPr>
        <w:pStyle w:val="NormalHanging12a"/>
      </w:pPr>
      <w:r w:rsidRPr="00946953">
        <w:t>–</w:t>
      </w:r>
      <w:r w:rsidRPr="00946953">
        <w:tab/>
        <w:t>като взе предвид своята резолюция от 29 февруари 2024 г. относно задълбочаване на интеграцията на ЕС с оглед на бъдещо разширяване</w:t>
      </w:r>
      <w:r w:rsidRPr="00946953">
        <w:rPr>
          <w:rStyle w:val="FootnoteReference"/>
        </w:rPr>
        <w:footnoteReference w:id="5"/>
      </w:r>
      <w:r w:rsidRPr="00946953">
        <w:t>,</w:t>
      </w:r>
    </w:p>
    <w:p w:rsidR="00A02550" w:rsidRPr="00946953" w:rsidRDefault="00A02550" w:rsidP="00A02550">
      <w:pPr>
        <w:pStyle w:val="NormalHanging12a"/>
      </w:pPr>
      <w:r w:rsidRPr="00946953">
        <w:t>–</w:t>
      </w:r>
      <w:r w:rsidRPr="00946953">
        <w:tab/>
        <w:t>като взе предвид своята резолюция от 15 април 2015 г. относно стогодишнината от арменския геноцид</w:t>
      </w:r>
      <w:r w:rsidRPr="00946953">
        <w:rPr>
          <w:rStyle w:val="FootnoteReference"/>
        </w:rPr>
        <w:footnoteReference w:id="6"/>
      </w:r>
      <w:r w:rsidRPr="00946953">
        <w:t>,</w:t>
      </w:r>
    </w:p>
    <w:p w:rsidR="00A02550" w:rsidRPr="00946953" w:rsidRDefault="00A02550" w:rsidP="00A02550">
      <w:pPr>
        <w:pStyle w:val="NormalHanging12a"/>
      </w:pPr>
      <w:r w:rsidRPr="00946953">
        <w:t>–</w:t>
      </w:r>
      <w:r w:rsidRPr="00946953">
        <w:tab/>
        <w:t>като взе предвид своите резолюции от 5 май 2022 г. относно случая на Осман Кавала в Турция</w:t>
      </w:r>
      <w:r w:rsidRPr="00946953">
        <w:rPr>
          <w:rStyle w:val="FootnoteReference"/>
          <w:color w:val="000000"/>
        </w:rPr>
        <w:footnoteReference w:id="7"/>
      </w:r>
      <w:r w:rsidRPr="00946953">
        <w:t>, от 10 октомври 2024 г. относно случая на Бюлент Мумай в Турция</w:t>
      </w:r>
      <w:r w:rsidRPr="00946953">
        <w:rPr>
          <w:rStyle w:val="FootnoteReference"/>
        </w:rPr>
        <w:footnoteReference w:id="8"/>
      </w:r>
      <w:r w:rsidRPr="00946953">
        <w:t xml:space="preserve"> и от 13 февруари 2025 г. относно неотдавнашните освобождавания и арести на кметове в Турция</w:t>
      </w:r>
      <w:r w:rsidRPr="00946953">
        <w:rPr>
          <w:rStyle w:val="FootnoteReference"/>
        </w:rPr>
        <w:footnoteReference w:id="9"/>
      </w:r>
      <w:r w:rsidRPr="00946953">
        <w:t xml:space="preserve">, </w:t>
      </w:r>
    </w:p>
    <w:p w:rsidR="00A02550" w:rsidRPr="00946953" w:rsidRDefault="00A02550" w:rsidP="00A02550">
      <w:pPr>
        <w:pStyle w:val="NormalHanging12a"/>
        <w:rPr>
          <w:szCs w:val="24"/>
        </w:rPr>
      </w:pPr>
      <w:r w:rsidRPr="00946953">
        <w:t>–</w:t>
      </w:r>
      <w:r w:rsidRPr="00946953">
        <w:tab/>
        <w:t>като взе предвид посещението на председателя на Европейската комисия Урсула фон дер Лайен в Анкара през декември 2024 г.,</w:t>
      </w:r>
    </w:p>
    <w:p w:rsidR="00A02550" w:rsidRPr="00946953" w:rsidRDefault="00A02550" w:rsidP="00A02550">
      <w:pPr>
        <w:pStyle w:val="NormalHanging12a"/>
      </w:pPr>
      <w:r w:rsidRPr="00946953">
        <w:t>–</w:t>
      </w:r>
      <w:r w:rsidRPr="00946953">
        <w:tab/>
        <w:t>като взе предвид член 55 от своя Правилник за дейността,</w:t>
      </w:r>
    </w:p>
    <w:p w:rsidR="00A02550" w:rsidRPr="00946953" w:rsidRDefault="00A02550" w:rsidP="00A02550">
      <w:pPr>
        <w:pStyle w:val="NormalHanging12a"/>
        <w:rPr>
          <w:szCs w:val="24"/>
        </w:rPr>
      </w:pPr>
      <w:r w:rsidRPr="00946953">
        <w:t>–</w:t>
      </w:r>
      <w:r w:rsidRPr="00946953">
        <w:tab/>
        <w:t>като взе предвид доклада на комисията по външни работи (A10-0067/2025),</w:t>
      </w:r>
    </w:p>
    <w:p w:rsidR="00A02550" w:rsidRPr="00946953" w:rsidRDefault="00A02550" w:rsidP="00A02550">
      <w:pPr>
        <w:pStyle w:val="NormalHanging12a"/>
        <w:rPr>
          <w:szCs w:val="24"/>
        </w:rPr>
      </w:pPr>
      <w:r w:rsidRPr="00946953">
        <w:t>А.</w:t>
      </w:r>
      <w:r w:rsidRPr="00946953">
        <w:tab/>
        <w:t>като има предвид, че Турция продължава да бъде кандидат за присъединяване към ЕС, а членството в ЕС продължава да бъде многократно обявяваната политическа цел на турското правителство, въпреки че разликите с ценностите и интересите на ЕС се увеличават; като има предвид, че от 2018 г. насам преговорите за присъединяване към ЕС са на практика в застой поради влошаването на състоянието на принципите на правовата държава и демокрацията в Турция;</w:t>
      </w:r>
    </w:p>
    <w:p w:rsidR="00A02550" w:rsidRPr="00946953" w:rsidRDefault="00A02550" w:rsidP="00A02550">
      <w:pPr>
        <w:pStyle w:val="NormalHanging12a"/>
      </w:pPr>
      <w:r w:rsidRPr="00946953">
        <w:t>Б.</w:t>
      </w:r>
      <w:r w:rsidRPr="00946953">
        <w:tab/>
        <w:t xml:space="preserve">като има предвид, че от всяка присъединяваща се държава се очаква да зачита </w:t>
      </w:r>
      <w:r w:rsidRPr="00946953">
        <w:lastRenderedPageBreak/>
        <w:t>демократичните ценности, принципите на правовата държава и правата на човека, както и да спазва правото на ЕС; като има предвид, че Турция трябва убедително да демонстрира своя ангажимент за по-тесни отношения и привеждане в съответствие с Европейския съюз, за да съживи своята европейска перспектива; като има предвид, че статутът на страна кандидатка предполага готовност за постепенно приближаване към ЕС и за привеждане в съответствие с ЕС във всички аспекти, включително ценности, интереси, стандарти и политики, наред с друго с неговата обща външна политика и политика на сигурност, за зачитане и поддържане на критериите от Копенхаген и за продължаване и поддържане на добросъседски отношения с ЕС и всички негови държави членки без дискриминация; като има предвид, че напрежението между ЕС и Турция във връзка с положението в Източното Средиземноморие е намаляло, но не е изчезнало; като има предвид, че от Турция многократно беше поискано да се въздържа от всякакви действия, нарушаващи суверенитета и суверенните права на всички държави – членки на ЕС, както и международното право и правото на ЕС;</w:t>
      </w:r>
    </w:p>
    <w:p w:rsidR="00A02550" w:rsidRPr="00946953" w:rsidRDefault="00A02550" w:rsidP="00A02550">
      <w:pPr>
        <w:pStyle w:val="NormalHanging12a"/>
      </w:pPr>
      <w:r w:rsidRPr="00946953">
        <w:t>В.</w:t>
      </w:r>
      <w:r w:rsidRPr="00946953">
        <w:tab/>
        <w:t>като има предвид, че в доклада на Комисията от 2023 г. за напредъка на Турция беше очертано постоянно отстъпление, докато последният доклад за напредъка от 2024 г. изглежда представя малко по-положителна цялостна картина на напредъка по свързаните с разширяването реформи в Турция, като например в областта на икономическата и паричната политика; като има предвид, обаче, че това не може да се приложи по отношение на ключовите въпроси, свързани с демокрацията и основните права, които дори допълнително се влошиха от издаването на последния доклад на Комисията; като има предвид, че поради тази причина различията между Турция и ценностите и нормативната уредба на ЕС не бяха преодолени през последния период с продължаващи закони и мерки, насочени към ограничаване на принципите на правовата държава и правата на човека, основните свободи и гражданските свободи;</w:t>
      </w:r>
    </w:p>
    <w:p w:rsidR="00A02550" w:rsidRPr="00946953" w:rsidRDefault="00A02550" w:rsidP="00A02550">
      <w:pPr>
        <w:pStyle w:val="NormalHanging12a"/>
      </w:pPr>
      <w:r w:rsidRPr="00946953">
        <w:t>Г.</w:t>
      </w:r>
      <w:r w:rsidRPr="00946953">
        <w:tab/>
        <w:t>като има предвид, че в Съвместното съобщение относно актуалното състояние на отношенията между ЕС и Турция от 29 ноември 2023 г. тонът беше по-позитивен, като в него беше включен набор от препоръки за сътрудничество в области от общ интерес по поетапен, пропорционален и обратим начин, както и въз основа на установените условия; като има предвид, че досега са предприети само няколко конкретни стъпки в съответствие с ангажиментите в това съобщение; като има предвид, че на Европейския съвет от април 2024 г. на Корепер беше възложено да постигне напредък в изпълнението на това съвместно съобщение;  като има предвид, че въпреки това Съвместното съобщение все още не е получило ясно политическо одобрение от Съвета;</w:t>
      </w:r>
    </w:p>
    <w:p w:rsidR="00A02550" w:rsidRPr="00946953" w:rsidRDefault="00A02550" w:rsidP="00A02550">
      <w:pPr>
        <w:pStyle w:val="NormalHanging12a"/>
      </w:pPr>
      <w:r w:rsidRPr="00946953">
        <w:t>Д.</w:t>
      </w:r>
      <w:r w:rsidRPr="00946953">
        <w:tab/>
        <w:t>като има предвид, че Турция е член на Съвета на Европа и следователно е обвързана от решенията на ЕСПЧ; като има предвид, че поради неприлагане на знакови решения на ЕСПЧ от страна на турските органи в момента Турция е изправена пред исторически производства за установяване на нарушение; като има предвид, че Турция редовно се нарежда сред държавите, в които най-често се установява, че се извършват нарушения на правата на човека и основните свободи, защитени с Европейската конвенция за правата на човека; като има предвид, че считано от края на ноември 2024 г. Турция е имала най-високия брой висящи дела пред ЕСПЧ с 22 450 жалби, което представлява 36,7% от общата натовареност на Съда в размер на 61 250 жалби;</w:t>
      </w:r>
    </w:p>
    <w:p w:rsidR="00A02550" w:rsidRPr="00946953" w:rsidRDefault="00A02550" w:rsidP="00A02550">
      <w:pPr>
        <w:pStyle w:val="NormalHanging12a"/>
      </w:pPr>
      <w:r w:rsidRPr="00946953">
        <w:t>Е.</w:t>
      </w:r>
      <w:r w:rsidRPr="00946953">
        <w:tab/>
        <w:t xml:space="preserve">като има предвид, че Турция е класифицирана като „несвободна“ от „Фрийдъм </w:t>
      </w:r>
      <w:r w:rsidRPr="00946953">
        <w:lastRenderedPageBreak/>
        <w:t>хаус“ и е претърпяла един от най-сериозните спадове в равнището на свобода в света през последните 10 години; като има предвид, че Турция се нарежда на 158-о място от 180 държави в световния индекс за свобода на печата от 2024 г.; като има предвид, че турското правителство е закрило десетки медии, рутинно блокира онлайн статии, според сведения контролира 85% от националните медии и използва своята държавна агенция „Анадолу“ за орган за пропаганда;</w:t>
      </w:r>
    </w:p>
    <w:p w:rsidR="00A02550" w:rsidRPr="00946953" w:rsidRDefault="00A02550" w:rsidP="00A02550">
      <w:pPr>
        <w:pStyle w:val="NormalHanging12a"/>
      </w:pPr>
      <w:r w:rsidRPr="00946953">
        <w:t>Ж.</w:t>
      </w:r>
      <w:r w:rsidRPr="00946953">
        <w:tab/>
        <w:t xml:space="preserve">като има предвид, че в Конституцията на Турция е предвидена достатъчна защита за основните права, но практиката на институциите и критичното състояние на съдебната система – включително липсата на зачитане на решения на Конституционния съд – са основните причини за тежкото състояние на принципите на правовата държава и правата на човека в държавата, въпроси, които неколкократно са описвани в доклади на ЕС, Съвета на Европа и международните организации; </w:t>
      </w:r>
    </w:p>
    <w:p w:rsidR="00A02550" w:rsidRPr="00946953" w:rsidRDefault="00A02550" w:rsidP="00A02550">
      <w:pPr>
        <w:pStyle w:val="NormalHanging12a"/>
      </w:pPr>
      <w:r w:rsidRPr="00946953">
        <w:t>З.</w:t>
      </w:r>
      <w:r w:rsidRPr="00946953">
        <w:tab/>
        <w:t>като има предвид, че Турция има най-висок процент на лишаване от свобода и най-голям брой лишени от свобода от всички държави – членки на Съвета на Европа, с твърде висок брой лишени от свобода, който се е увеличил с 439% между 2005 г. и 2023 г. и понастоящем представлява повече от една трета от всички затворници в държавите от Съвета на Европа;</w:t>
      </w:r>
    </w:p>
    <w:p w:rsidR="00A02550" w:rsidRPr="00946953" w:rsidRDefault="00A02550" w:rsidP="00A02550">
      <w:pPr>
        <w:pStyle w:val="NormalHanging12a"/>
        <w:rPr>
          <w:szCs w:val="24"/>
        </w:rPr>
      </w:pPr>
      <w:r w:rsidRPr="00946953">
        <w:t>И.</w:t>
      </w:r>
      <w:r w:rsidRPr="00946953">
        <w:tab/>
        <w:t xml:space="preserve">като има предвид, че Турция се нарежда на 127 място от 146-те държави в Глобалния индекс за неравнопоставеността между половете от 2024 г., което подчертава сериозно неравенство между половете и незадоволителна защита на правата на жените; като има предвид, че съгласно доклада от 2024 г. на платформата „Ще спрем убийствата на жени“ (Kadın Cinayetlerini Durduracağız Platformu) през 2024 г. в Турция 394 жени са убити от мъже, а 259 са намерени починали при подозрителни обстоятелства – най-високият регистриран брой, откакто групата на гражданското общество е започнала да събира данни през 2010 г.;  като има предвид, че в доклада си от 2023 г. платформата отбеляза, че 315 жени са били убити от мъже, а 248 жени са били намерени починали при подозрителни обстоятелства; </w:t>
      </w:r>
    </w:p>
    <w:p w:rsidR="00A02550" w:rsidRPr="00946953" w:rsidRDefault="00A02550" w:rsidP="00A02550">
      <w:pPr>
        <w:pStyle w:val="NormalHanging12a"/>
      </w:pPr>
      <w:r w:rsidRPr="00946953">
        <w:t>Й.</w:t>
      </w:r>
      <w:r w:rsidRPr="00946953">
        <w:tab/>
        <w:t>като има предвид, че през последните месеци Турция предприе стъпки за възобновяване на процеса за мирно разрешаване на кюрдския въпрос; като има предвид, че на 27 февруари 2025 г. намиращият се в затвора лидер на въоръжена групировка Абдула Йоджалан призова своята Работническа партия на Кюрдистан (ПКК) да се разоръжи и да бъде разпусната, с което предостави историческа възможност за прекратяване на турско-кюрдския конфликт; като има предвид, че тези усилия бяха придружени от нарастващи репресии и ограничаване на правомощията на демократичните местни органи на управление, включително освобождаването от длъжност на избрани кюрдски и други опозиционни кметове;</w:t>
      </w:r>
    </w:p>
    <w:p w:rsidR="00A02550" w:rsidRPr="00946953" w:rsidRDefault="00A02550" w:rsidP="00A02550">
      <w:pPr>
        <w:pStyle w:val="NormalHanging12a"/>
      </w:pPr>
      <w:r w:rsidRPr="00946953">
        <w:t>К.</w:t>
      </w:r>
      <w:r w:rsidRPr="00946953">
        <w:tab/>
        <w:t xml:space="preserve">като има предвид, че освен кандидат за присъединяване към ЕС, Турция е съюзник в НАТО и ключов партньор в областите на сигурността, търговията, икономическите отношения, сигурността, борбата срещу тероризма и миграцията; като има предвид, че Турция продължава да изпълнява ключова роля в региона, служи за мост между Европа и Азия и продължава да бъде ключов партньор за стабилността на по-широкия регион на Източното Средиземноморие; като има предвид, че Турция продължава да изпълнява значителна роля в сирийския конфликт и да поддържа военно присъствие в северна Сирия; </w:t>
      </w:r>
    </w:p>
    <w:p w:rsidR="00A02550" w:rsidRPr="00946953" w:rsidRDefault="00A02550" w:rsidP="00A02550">
      <w:pPr>
        <w:pStyle w:val="NormalHanging12a"/>
      </w:pPr>
      <w:r w:rsidRPr="00946953">
        <w:lastRenderedPageBreak/>
        <w:t>Л.</w:t>
      </w:r>
      <w:r w:rsidRPr="00946953">
        <w:tab/>
        <w:t xml:space="preserve">като има предвид, че Турция не се присъедини към санкциите на ЕС срещу Русия; като има предвид, че търговията между Турция и Русия почти се удвои след налагането на санкциите на ЕС срещу Русия; като има предвид, че въпреки някои предприети стъпки Турция не възпрепятства използването на нейната територия за заобикаляне на санкциите на ЕС срещу Русия; </w:t>
      </w:r>
    </w:p>
    <w:p w:rsidR="00A02550" w:rsidRPr="00946953" w:rsidRDefault="00A02550" w:rsidP="00A02550">
      <w:pPr>
        <w:pStyle w:val="NormalHanging12a"/>
      </w:pPr>
      <w:r w:rsidRPr="00946953">
        <w:t>М.</w:t>
      </w:r>
      <w:r w:rsidRPr="00946953">
        <w:tab/>
        <w:t>като има предвид, че в доклада на Комисията от 2024 г. за напредъка на Турция е заявено, че към дата 30 септември 2024 г. държавата е запазила много ниска степен на привеждане в съответствие – от порядъка на 5% – с относимите изявления на върховния представител от името на ЕС и със съответните решения на Съвета, в сравнение с 9% през 2023 г.;</w:t>
      </w:r>
    </w:p>
    <w:p w:rsidR="00A02550" w:rsidRPr="00946953" w:rsidRDefault="00A02550" w:rsidP="00A02550">
      <w:pPr>
        <w:pStyle w:val="NormalHanging12a"/>
        <w:rPr>
          <w:szCs w:val="24"/>
        </w:rPr>
      </w:pPr>
      <w:r w:rsidRPr="00946953">
        <w:t>Н.</w:t>
      </w:r>
      <w:r w:rsidRPr="00946953">
        <w:tab/>
        <w:t xml:space="preserve">като има предвид, че Турция е петият по големина търговски партньор на ЕС, а ЕС е най-големият търговски партньор на Турция до момента, както и нейният основен източник на преки чуждестранни инвестиции; </w:t>
      </w:r>
    </w:p>
    <w:p w:rsidR="00A02550" w:rsidRPr="00946953" w:rsidRDefault="00A02550" w:rsidP="00A02550">
      <w:pPr>
        <w:pStyle w:val="NormalHanging12a"/>
        <w:rPr>
          <w:szCs w:val="24"/>
        </w:rPr>
      </w:pPr>
      <w:r w:rsidRPr="00946953">
        <w:t>О.</w:t>
      </w:r>
      <w:r w:rsidRPr="00946953">
        <w:tab/>
        <w:t>като има предвид, че през изминалата година равнището на ангажираност между ЕС и Турция нарасна както по отношение на техническите срещи, така и по отношение на срещите на високо равнище в секторните области;</w:t>
      </w:r>
    </w:p>
    <w:p w:rsidR="00A02550" w:rsidRPr="00946953" w:rsidRDefault="00A02550" w:rsidP="00A02550">
      <w:pPr>
        <w:pStyle w:val="NormalHanging12a"/>
      </w:pPr>
      <w:r w:rsidRPr="00946953">
        <w:t>П.</w:t>
      </w:r>
      <w:r w:rsidRPr="00946953">
        <w:tab/>
        <w:t xml:space="preserve">като има предвид, че Турция е кандидатствала за присъединяване към БРИКЮ+ и е изразила интерес да стане член на Шанхайската организация за сътрудничество; </w:t>
      </w:r>
    </w:p>
    <w:p w:rsidR="00A02550" w:rsidRDefault="00A02550" w:rsidP="00A02550">
      <w:pPr>
        <w:pStyle w:val="NormalHanging12a"/>
      </w:pPr>
      <w:r w:rsidRPr="00946953">
        <w:t>Р.</w:t>
      </w:r>
      <w:r w:rsidRPr="00946953">
        <w:tab/>
        <w:t>като има предвид, че след период на нестандартна икономическа политика през последната година Турция прилага по-строга парична политика, която води до намаляване на външния дисбаланс и до облекчаване на инфлационния натиск;</w:t>
      </w:r>
    </w:p>
    <w:p w:rsidR="00272CDD" w:rsidRPr="00946953" w:rsidRDefault="00272CDD" w:rsidP="00A02550">
      <w:pPr>
        <w:pStyle w:val="NormalHanging12a"/>
      </w:pPr>
      <w:r>
        <w:t>С</w:t>
      </w:r>
      <w:r w:rsidRPr="00272CDD">
        <w:t>.</w:t>
      </w:r>
      <w:r w:rsidRPr="00272CDD">
        <w:tab/>
        <w:t>като има предвид, че през март 2025 г. турското правителство изразходва най-малко 10 милиарда щатски долара от валутните си резерви, за да противодейства на срива на финансовите си пазари и обезценяването на лирата, причинено от решението му да арестува и задържи кмета на Истанбул и видния опозиционен политик Екрем Имамоглу; като има предвид, че подкопаването от страна на турското правителство на турската демокрация и принципите на правовата държава създава неблагоприятна среда за преки чуждестранни инвестиции и следователно отслабва турската икономика със сериозни последици за социално-икономическото положение на турските граждани;</w:t>
      </w:r>
    </w:p>
    <w:p w:rsidR="00A02550" w:rsidRPr="00946953" w:rsidRDefault="00272CDD" w:rsidP="00A02550">
      <w:pPr>
        <w:pStyle w:val="NormalHanging12a"/>
      </w:pPr>
      <w:r>
        <w:t>Т</w:t>
      </w:r>
      <w:r w:rsidR="00A02550" w:rsidRPr="00946953">
        <w:t>.</w:t>
      </w:r>
      <w:r w:rsidR="00A02550" w:rsidRPr="00946953">
        <w:tab/>
        <w:t>като има предвид, че Турция е приела най-многобройното бежанско население в света – около 3,1 милиона регистрирани бежанци, най-вече от Сирия, Ирак и Афганистан; като има предвид, че от 2011 г. насам ЕС е отпуснал над 10 милиарда евро за подпомагане на бежанците и приемните общности в Турция;  като има предвид, че според надежден доклад за разследването на „Lighthouse Reports“ и осем медийни партньора ЕС финансира специални домове за временно настаняване на мигранти в Турция, участващи в задържане, злоупотреба и принудително депортиране на бежанци под маската на доброволно връщане;</w:t>
      </w:r>
    </w:p>
    <w:p w:rsidR="00A02550" w:rsidRPr="00946953" w:rsidRDefault="00272CDD" w:rsidP="00A02550">
      <w:pPr>
        <w:pStyle w:val="NormalHanging12a"/>
      </w:pPr>
      <w:r>
        <w:t>У</w:t>
      </w:r>
      <w:r w:rsidR="00A02550" w:rsidRPr="00946953">
        <w:t>.</w:t>
      </w:r>
      <w:r w:rsidR="00A02550" w:rsidRPr="00946953">
        <w:tab/>
        <w:t xml:space="preserve">като има предвид, че в допълнение към спешната помощ, съгласувана с Механизма за гражданска защита на ЕС, с прогнозна финансова стойност 38 млн. евро, ЕС предостави 78,2 млн. евро за хуманитарна помощ след земетресението през 2023 г. и 26 млн. евро хуманитарна помощ през 2024 г.; като има предвид, че ЕС одобри допълнителни 400 млн. евро помощ по линия на Фонда за солидарност на ЕС за финансиране на възстановителни дейности след </w:t>
      </w:r>
      <w:r w:rsidR="00A02550" w:rsidRPr="00946953">
        <w:lastRenderedPageBreak/>
        <w:t>опустошителното земетресение;</w:t>
      </w:r>
    </w:p>
    <w:p w:rsidR="00A02550" w:rsidRPr="00946953" w:rsidRDefault="00272CDD" w:rsidP="00A02550">
      <w:pPr>
        <w:pStyle w:val="NormalHanging12a"/>
        <w:rPr>
          <w:szCs w:val="24"/>
        </w:rPr>
      </w:pPr>
      <w:r>
        <w:t>Ф</w:t>
      </w:r>
      <w:r w:rsidR="00A02550" w:rsidRPr="00946953">
        <w:t>.</w:t>
      </w:r>
      <w:r w:rsidR="00A02550" w:rsidRPr="00946953">
        <w:tab/>
        <w:t>като има предвид, че Турция системно злоупотребява със закони за борба с тероризма, за да предприема целенасочени действия срещу избрани длъжностни лица, политици от опозицията</w:t>
      </w:r>
      <w:r w:rsidRPr="00272CDD">
        <w:t>, журналисти</w:t>
      </w:r>
      <w:r w:rsidR="00A02550" w:rsidRPr="00946953">
        <w:t xml:space="preserve"> и защитници на правата на човека, наред с други;</w:t>
      </w:r>
    </w:p>
    <w:p w:rsidR="00A02550" w:rsidRPr="00946953" w:rsidRDefault="00A02550" w:rsidP="00A02550">
      <w:pPr>
        <w:pStyle w:val="NormalHanging12a"/>
        <w:rPr>
          <w:b/>
          <w:i/>
        </w:rPr>
      </w:pPr>
      <w:r w:rsidRPr="00946953">
        <w:rPr>
          <w:b/>
          <w:i/>
        </w:rPr>
        <w:t>Ангажимент за присъединяване към ЕС</w:t>
      </w:r>
    </w:p>
    <w:p w:rsidR="00A02550" w:rsidRPr="00946953" w:rsidRDefault="00A02550" w:rsidP="00A02550">
      <w:pPr>
        <w:pStyle w:val="NormalHanging12a"/>
        <w:rPr>
          <w:szCs w:val="24"/>
        </w:rPr>
      </w:pPr>
      <w:r w:rsidRPr="00946953">
        <w:t>1.</w:t>
      </w:r>
      <w:r w:rsidRPr="00946953">
        <w:tab/>
        <w:t>признава дългогодишните стремежи на турското гражданско общество по отношение на присъединяването към Европейския съюз; приветства неотдавнашните изявления на турското правителство, в които отново се потвърждава ангажиментът му за членство в ЕС като стратегическа цел в условията на усилия за съживяване на отношенията между ЕС и Турция в съответствие с относимите заключения на Европейския съвет по поетапен, пропорционален и обратим начин; признава отдадеността на ЕС за насърчаване на този ангажимент чрез засилен диалог и сътрудничество</w:t>
      </w:r>
      <w:r w:rsidR="002047DF" w:rsidRPr="002047DF">
        <w:t>, но го насърчава да преразгледа очакванията си за ангажираност в обозримо бъдеще, с оглед на влошаването на демократичните стандарти, което тласка страната към авторитарен модел през последното десетилетие, тенденция, която се ускорява напоследък с политически мотивирания арест на основния политически опонент на президента Реджеп Тайип Ердоган, кмета на метрополната община на Истанбул Екрем Имамоглу</w:t>
      </w:r>
      <w:r w:rsidRPr="00946953">
        <w:t>;</w:t>
      </w:r>
    </w:p>
    <w:p w:rsidR="00A02550" w:rsidRPr="00946953" w:rsidRDefault="00A02550" w:rsidP="00A02550">
      <w:pPr>
        <w:pStyle w:val="NormalHanging12a"/>
        <w:rPr>
          <w:szCs w:val="24"/>
        </w:rPr>
      </w:pPr>
      <w:r w:rsidRPr="00946953">
        <w:t>2.</w:t>
      </w:r>
      <w:r w:rsidRPr="00946953">
        <w:tab/>
        <w:t>подчертава, че членството в ЕС зависи от изпълнението на критериите за присъединяване (от Копенхаген), изискващи стабилни институции, които да гарантират демокрацията, принципите на правовата държава, правата на човека и зачитането и защитата на малцинствата, отношенията на добросъседство, зачитането на международното право и привеждането в съответствие с ОВППС на ЕС; отбелязва още, че това са абсолютни критерии, а не въпроси, които са предмет на стратегически съображения и преговори по сделките; подчертава, че признаването на всички държави членки е необходим елемент от процеса на присъединяване;</w:t>
      </w:r>
    </w:p>
    <w:p w:rsidR="00A02550" w:rsidRPr="00946953" w:rsidRDefault="00A02550" w:rsidP="00A02550">
      <w:pPr>
        <w:pStyle w:val="NormalHanging12a"/>
      </w:pPr>
      <w:r w:rsidRPr="00946953">
        <w:t>3.</w:t>
      </w:r>
      <w:r w:rsidRPr="00946953">
        <w:tab/>
        <w:t xml:space="preserve">във връзка с това изразява съжаление, че горепосочените положителни изявления не са придружени от конкретни действия от страна на турските органи за преодоляване на продължаващото и значително разминаване между Турция и ЕС по отношение на ценностите и стандартите, особено по отношение на основите на процеса на присъединяване; отново изразява вече приетото заключение, че турското правителство продължава да показва, както и през последните няколко години, ясна липса на политическа воля за извършване на необходимите реформи с цел реактивиране на процеса на присъединяване и продължава да проявява дълбоко вкоренено авторитарно разбиране за президентската система; </w:t>
      </w:r>
    </w:p>
    <w:p w:rsidR="00A02550" w:rsidRPr="00946953" w:rsidRDefault="00A02550" w:rsidP="00A02550">
      <w:pPr>
        <w:pStyle w:val="NormalHanging12a"/>
      </w:pPr>
      <w:r w:rsidRPr="00946953">
        <w:t>4.</w:t>
      </w:r>
      <w:r w:rsidRPr="00946953">
        <w:tab/>
        <w:t xml:space="preserve">признава стратегическото и геополитическото значение на Турция и нейното нарастващо присъствие и влияние в области от критично значение за международната сигурност, като например Черноморския регион, включително Украйна, и Близкия изток; отново заявява, че Турция е стратегически партньор и съюзник на НАТО, както и държава, с която ЕС има тесни отношения в областта на сигурността, търговията, икономиката и миграцията; приветства по-тясното сътрудничество между Турция и ЕС, на което турското правителство често се позовава, но подчертава, че това по никакъв начин не може да замести </w:t>
      </w:r>
      <w:r w:rsidRPr="00946953">
        <w:lastRenderedPageBreak/>
        <w:t xml:space="preserve">необходимия реален напредък, който Турция като държава кандидатка трябва да постигне по отношение на изпълнението на основните изисквания за присъединяване; подчертава в този смисъл, че в процеса на присъединяване няма съкратени процедури и че не може да има аргумент за избягване обсъждането на демократичните принципи, които са в основата на процеса на присъединяване; </w:t>
      </w:r>
    </w:p>
    <w:p w:rsidR="00A02550" w:rsidRPr="00946953" w:rsidRDefault="00A02550" w:rsidP="00A02550">
      <w:pPr>
        <w:pStyle w:val="NormalHanging12a"/>
      </w:pPr>
      <w:r w:rsidRPr="00946953">
        <w:t>5.</w:t>
      </w:r>
      <w:r w:rsidRPr="00946953">
        <w:tab/>
        <w:t xml:space="preserve">отбелязва, че в доклада на Комисията за Турция от 2024 г. е представена по-положителна картина на изпълнението на реформи в контекста на процеса на присъединяване на Турция, отколкото в доклада за Турция от 2023 г., като има промяна от „допълнително влошаване“ към „липса на напредък“ по отношение на въпросите, свързани принципите на правовата държава и правата на човека;  счита обаче, че поне в ключовите области като демокрацията, принципите на правовата държава и основните права това се дължи на факта, че вече е постигнат много нисък резултат и ситуацията е останала непроменена; </w:t>
      </w:r>
    </w:p>
    <w:p w:rsidR="00A02550" w:rsidRPr="00946953" w:rsidRDefault="00A02550" w:rsidP="00A02550">
      <w:pPr>
        <w:pStyle w:val="NormalHanging12a"/>
        <w:rPr>
          <w:szCs w:val="24"/>
        </w:rPr>
      </w:pPr>
      <w:r w:rsidRPr="00946953">
        <w:t>6.</w:t>
      </w:r>
      <w:r w:rsidRPr="00946953">
        <w:tab/>
        <w:t>отбелязва още известна промяна в доклада за Турция от 2024 г. спрямо доклада от 2023 г., а именно прехвърлянето на фокуса от процеса на присъединяване към стратегическо партньорство между Европейския съюз и Турция; счита, че поради критичното състояние на процеса на присъединяване Комисията и Съветът се фокусират само върху измерението на партньорството на отношенията на ЕС с Турция, както е отразено и в Съвместното съобщение относно актуалното състояние на отношенията между ЕС и Турция от 29 ноември 2023 г., и от 22 март 2021 г.; подчертава засилващото се преминаване към различна рамка на отношенията, което може да бъде за сметка на процеса на присъединяване;</w:t>
      </w:r>
    </w:p>
    <w:p w:rsidR="00A02550" w:rsidRPr="00946953" w:rsidRDefault="00A02550" w:rsidP="002047DF">
      <w:pPr>
        <w:pStyle w:val="NormalHanging12a"/>
        <w:ind w:left="0" w:firstLine="0"/>
        <w:rPr>
          <w:b/>
          <w:bCs/>
          <w:i/>
          <w:iCs/>
        </w:rPr>
      </w:pPr>
      <w:r w:rsidRPr="00946953">
        <w:rPr>
          <w:b/>
          <w:i/>
        </w:rPr>
        <w:t>В основата на процеса на присъединяване:  демокрация, принципи на правовата държава и основни права</w:t>
      </w:r>
    </w:p>
    <w:p w:rsidR="00A02550" w:rsidRPr="00946953" w:rsidRDefault="00A02550" w:rsidP="00A02550">
      <w:pPr>
        <w:pStyle w:val="NormalHanging12a"/>
      </w:pPr>
      <w:r w:rsidRPr="00946953">
        <w:t>7.</w:t>
      </w:r>
      <w:r w:rsidRPr="00946953">
        <w:tab/>
        <w:t>счита, че по отношение на правата на човека и принципите на правовата държава неотдавнашните резолюции на Парламента по този въпрос продължават да бъдат валидни с оглед на продължаващото тежко положение с правата на човека и отстъплението от демокрацията в Турция през последната година; напълно подкрепя последните резолюции на Парламентарната асамблея на Съвета на Европа и свързания с тях доклад на нейния комитет за мониторинг, както и резолюциите, приети от Комитета на министрите на Съвета на Европа, които представят подробно широкия диапазон от сериозни недостатъци в областта на правата на човека, редовно съобщавани от утвърдени на местно и международно равнище организации по правата на човека;</w:t>
      </w:r>
    </w:p>
    <w:p w:rsidR="00A02550" w:rsidRPr="00946953" w:rsidRDefault="00A02550" w:rsidP="00A02550">
      <w:pPr>
        <w:pStyle w:val="NormalHanging12a"/>
        <w:rPr>
          <w:szCs w:val="24"/>
        </w:rPr>
      </w:pPr>
      <w:r w:rsidRPr="00946953">
        <w:t>8.</w:t>
      </w:r>
      <w:r w:rsidRPr="00946953">
        <w:tab/>
        <w:t>отбелязва заявения от турското правителство ангажимент за съдебна реформа и въвеждането на мерки от организационен характер; подчертава, обаче, необходимостта от въвеждане на структурни мерки, които гарантират съдебна независимост; изразява дълбоко съжаление, че въпреки стратегията за реформи с девет пакета за съдебна реформа, след системната намеса на правителството и политическото инструментализиране на съдебната система състоянието на независимостта на съдебната система в Турция продължава да бъде тежко; изразява съжаление, във връзка с това, относно отслабването на оставащите механизми за конституционен преглед, по-специално индивидуални искове и честите нарушения на справедливия съдебен процес;</w:t>
      </w:r>
    </w:p>
    <w:p w:rsidR="00A02550" w:rsidRPr="00946953" w:rsidRDefault="00A02550" w:rsidP="00A02550">
      <w:pPr>
        <w:pStyle w:val="NormalHanging12a"/>
      </w:pPr>
      <w:r w:rsidRPr="00946953">
        <w:t>9.</w:t>
      </w:r>
      <w:r w:rsidRPr="00946953">
        <w:tab/>
        <w:t xml:space="preserve">изразява разочарование от преследването на юристи, включително последното дело, заведено от Главната прокуратура на Истанбул, което доведе до </w:t>
      </w:r>
      <w:r w:rsidRPr="00946953">
        <w:lastRenderedPageBreak/>
        <w:t>отстраняване на ръководството на Адвокатската колегия в Истанбул по обвинения в „създаване на пропаганда за терористична организация“ и „публично разпространяване на подвеждаща информация“ за това, че е поискало разследване на убийствата на двама кюрдски журналисти в Сирия, както и на лишаването от свобода на един от членовете на изпълнителния съвет на Адвокатската колегия в Истанбул след пътуването му до Страсбург за провеждане на срещи с институциите на Съвета на Европа;</w:t>
      </w:r>
    </w:p>
    <w:p w:rsidR="00A02550" w:rsidRPr="00946953" w:rsidRDefault="00A02550" w:rsidP="00A02550">
      <w:pPr>
        <w:pStyle w:val="NormalHanging12a"/>
      </w:pPr>
      <w:r w:rsidRPr="00946953">
        <w:t>10.</w:t>
      </w:r>
      <w:r w:rsidRPr="00946953">
        <w:tab/>
        <w:t>изразява безпокойство във връзка с явната липса на изпълнение на решенията на Конституционния съд, включително по делото на депутата Кан Аталай, която се превърна в сериозна криза на съдебната система, като Касационният съд внесе наказателен иск срещу девет съдии от Конституционния съд; изразява загриженост във връзка с неотдавнашното решение на Касационния съд да отмени присъдите и да освободи терористите, участвали в нападението на ИДИЛ на летище „Ататюрк“ в Истанбул, при което през 2016 г. загубиха живота си 45 души;</w:t>
      </w:r>
    </w:p>
    <w:p w:rsidR="00A02550" w:rsidRPr="00946953" w:rsidRDefault="00A02550" w:rsidP="00A02550">
      <w:pPr>
        <w:pStyle w:val="NormalHanging12a"/>
      </w:pPr>
      <w:r w:rsidRPr="00946953">
        <w:t>11.</w:t>
      </w:r>
      <w:r w:rsidRPr="00946953">
        <w:tab/>
        <w:t xml:space="preserve">призовава Турция да засили ангажимента си за демократично управление, особено чрез реформи, които гарантират независима съдебна система; отбелязва неотдавнашното обявяване на Четвъртата стратегия за съдебна реформа за периода 2025 – 2029 г.; призовава турското правителство да прекрати внасянето на повърхностните промени, правени досега посредством повтарящи се пакети и планове за действие за реформа, и да премине към задълбочена и отдавна чакана реформа, с която чрез реална политическа воля ще се разрешат сериозните и структурни недостатъци на съдебната система на Турция; подчертава, че за да се прекрати политическата намеса в съдебната власт, не е необходима стратегия или пакет за реформа, а просто политическата воля за това; </w:t>
      </w:r>
    </w:p>
    <w:p w:rsidR="00A02550" w:rsidRPr="00946953" w:rsidRDefault="00A02550" w:rsidP="00A02550">
      <w:pPr>
        <w:pStyle w:val="NormalHanging12a"/>
      </w:pPr>
      <w:r w:rsidRPr="00946953">
        <w:t>12.</w:t>
      </w:r>
      <w:r w:rsidRPr="00946953">
        <w:tab/>
        <w:t>остава дълбоко загрижен от продължаващото влошаване на състоянието на демократичните стандарти и непрестанните репресии от страна на турските органи срещу критичните гласове посредством все по-интензивно налагане на репресивни закони, редовните злоупотреби със закони за борба срещу тероризма, включително прилагането им по отношение на ненавършили пълнолетие (като например в делото „Kız Çocukları Davası“), непропорционалното използване на престъплението „обида към държавен служител“, използването в значителна степен на тайни свидетели и неактивни дела в неотговарящи на изискванията съдебни производства и редовната практика на прекомерни нощни арести и нападения над домове с цел обектите на тези операции да бъдат представени като изключително опасни;</w:t>
      </w:r>
    </w:p>
    <w:p w:rsidR="00A02550" w:rsidRPr="00946953" w:rsidRDefault="00A02550" w:rsidP="00A02550">
      <w:pPr>
        <w:pStyle w:val="NormalHanging12a"/>
      </w:pPr>
      <w:r w:rsidRPr="00946953">
        <w:t>13.</w:t>
      </w:r>
      <w:r w:rsidRPr="00946953">
        <w:tab/>
        <w:t xml:space="preserve">приветства оттеглянето през ноември 2024 г. на проекта на изменение на законите на Турция за шпионажа – известни като закон за „агентите на влияние“;  настоятелно призовава турските органи да се въздържат от повторно въвеждане на подобен прекалено широк и неясен закон в бъдеще, като се има предвид сериозният риск той да бъде използван като инструмент за допълнително криминализиране на законните дейности на организациите на гражданското общество в страната; призовава турските органи да гарантират, че законопроектът относно киберсигурността, който неотдавна беше одобрен, ще изпълни законната си цел да защитава неприкосновеността на личните данни и националната сигурност, без да дава възможност за потенциални нарушения на основните права или да се превръща в още един инструмент за допълнителни репресии; подчертава, че съдебният апарат продължава да бъде силно рестриктивен, като </w:t>
      </w:r>
      <w:r w:rsidRPr="00946953">
        <w:lastRenderedPageBreak/>
        <w:t xml:space="preserve">сложната мрежа от законодателни актове служи като инструмент за систематичен контрол и заглушаване на всеки критичен глас, както се прави със Закона за социалните медии от 2020 г., Закона за борба с изпирането на пари от 2021 г. и Закона за дезинформацията от 2022 г.; </w:t>
      </w:r>
    </w:p>
    <w:p w:rsidR="00A02550" w:rsidRPr="00946953" w:rsidRDefault="00A02550" w:rsidP="00A02550">
      <w:pPr>
        <w:pStyle w:val="NormalHanging12a"/>
      </w:pPr>
      <w:r w:rsidRPr="00946953">
        <w:t>14.</w:t>
      </w:r>
      <w:r w:rsidRPr="00946953">
        <w:tab/>
        <w:t>изразява загриженост относно скорошното одобряване на правните разпоредби, които дават извънредни правомощия на държавния надзорен съвет и Фонда за застраховане на спестяванията и депозитите, включително възможността на последния да уволнява държавни служители от всякакъв вид и нива и да назначава довереници, които биха могли да се използват произволно;</w:t>
      </w:r>
    </w:p>
    <w:p w:rsidR="00A02550" w:rsidRPr="00946953" w:rsidRDefault="00A02550" w:rsidP="00A02550">
      <w:pPr>
        <w:pStyle w:val="NormalHanging12a"/>
      </w:pPr>
      <w:r w:rsidRPr="00946953">
        <w:t>15.</w:t>
      </w:r>
      <w:r w:rsidRPr="00946953">
        <w:tab/>
        <w:t xml:space="preserve">настоятелно призовава турските органи да прекратят настоящите сериозни ограничения на основните свободи – по-специално на изразяване, на събрания и на сдружения – и постоянните атаки срещу основните права на членове на опозицията, защитници на правата на човека, адвокати, профсъюзни дейци, членове на малцинствата, журналисти, представители на академичните среди, творчески личности и активисти на гражданското общество, наред с други; осъжда категорично неотдавнашните вълни на масови арести и лишавания от свобода във връзка с политически мотивирани обвинения и въз основата на предполагаеми връзки с тероризъм, които засягат политически фигури, лица от академичните среди и журналисти, включително арестите на Елиф Акгюл – независим журналист, Йълдъз Тар – главен редактор на новинарския сайт по въпросите на ЛГБТ+ „Kaos GL“ и Ендер Имрек – водещ рубрика в ежедневника „Evrensel“, </w:t>
      </w:r>
      <w:r w:rsidR="002047DF" w:rsidRPr="002047DF">
        <w:t>и Йоаким Медин, шведски журналист за ЕТС,</w:t>
      </w:r>
      <w:r w:rsidR="002047DF">
        <w:t xml:space="preserve"> </w:t>
      </w:r>
      <w:r w:rsidRPr="00946953">
        <w:t>всички от тях добре известни със своята работа по въпросите, свързани с правата на човека;</w:t>
      </w:r>
    </w:p>
    <w:p w:rsidR="002047DF" w:rsidRDefault="00A02550" w:rsidP="00A02550">
      <w:pPr>
        <w:pStyle w:val="NormalHanging12a"/>
      </w:pPr>
      <w:r w:rsidRPr="00946953">
        <w:t>16.</w:t>
      </w:r>
      <w:r w:rsidRPr="00946953">
        <w:tab/>
      </w:r>
      <w:r w:rsidR="002047DF" w:rsidRPr="002047DF">
        <w:t>решително осъжда неотдавнашния арест и задържане на шведския журналист Йоаким Медин; отново заявява, че свободата на печата е основно право и основна ценност на ЕС; решително осъжда обвиненията, отправени срещу Йоаким Медин, които се основават единствено на журналистическата му работа, и поради това изисква незабавното му и безусловно освобождаване, както и това на други журналисти, лишени от свобода за упражняване на свободата си на словото;</w:t>
      </w:r>
    </w:p>
    <w:p w:rsidR="00A02550" w:rsidRPr="00946953" w:rsidRDefault="002047DF" w:rsidP="00A02550">
      <w:pPr>
        <w:pStyle w:val="NormalHanging12a"/>
      </w:pPr>
      <w:r>
        <w:t>17.</w:t>
      </w:r>
      <w:r>
        <w:tab/>
      </w:r>
      <w:r w:rsidR="00A02550" w:rsidRPr="00946953">
        <w:t>изразява съжаление във връзка с продължаващото наказателно преследване, цензура и тормоз на журналисти и независими медии, като им се отказва свободата да изпълняват професионалните си задължения и да информират обществеността, което е от съществено значение за функционирането на демократичното общество; призовава турските органи да се въздържат от по-нататъшни атаки над независимите медии и да зачитат основните права и гражданските свободи, като например свободата на словото и на пресата; остава дълбоко загрижен във връзка със съществуващото законодателство, което предотвратява отворен и свободен интернет, с продължителни присъди за лишаване от свобода, налагани за публикации в социалните медии, многобройни блокирания на достъп и заповеди за премахване на съдържание, както и от продължаващото използване на Върховния съвет за радио и телевизия (RTÜK) за репресии срещу критиките за медиите и дори срещу медии, за които се счита, че разпространяват „песимизъм“ вместо положителни новини;</w:t>
      </w:r>
    </w:p>
    <w:p w:rsidR="00A02550" w:rsidRPr="00946953" w:rsidRDefault="00A04210" w:rsidP="00A02550">
      <w:pPr>
        <w:pStyle w:val="NormalHanging12a"/>
      </w:pPr>
      <w:r>
        <w:t>18</w:t>
      </w:r>
      <w:r w:rsidR="00A02550" w:rsidRPr="00946953">
        <w:t>.</w:t>
      </w:r>
      <w:r w:rsidR="00A02550" w:rsidRPr="00946953">
        <w:tab/>
        <w:t xml:space="preserve">признава положителното развитие във връзка с частичното премахване от страна на министъра на вътрешните работи на ограниченията върху седмичните бдения на „Съботните майки“ ( Cumartesi Anneleri), на площад „Галатасарай“ в Истанбул и неотдавнашното оправдателно решение на всички 46 души, преследвани в </w:t>
      </w:r>
      <w:r w:rsidR="00A02550" w:rsidRPr="00946953">
        <w:lastRenderedPageBreak/>
        <w:t>продължение на повече от 6 години по делото във връзка със 700-ата среща на организацията през август 2018 г.; призовава за пълно премахване на всички ограничения над мирния им протест при пълно спазване на съответното решение на Конституционния съд и за прекратяване на текущото съдебно дело срещу няколко от членовете и симпатизантите на това движение;  изразява загриженост във връзка с продължаващия съдебен процес срещу видния защитник на правата на човека Нимет Танръкулу, който беше освободен на 4 март 2025 г., след като е прекарал 94 дни в задържане под стража в досъдебното производство;  настоятелно приканва турските органи да гарантират незабавното освобождаване на всички лица, задържани за упражняване на своите основни свободи;</w:t>
      </w:r>
    </w:p>
    <w:p w:rsidR="00A02550" w:rsidRDefault="00A04210" w:rsidP="00A02550">
      <w:pPr>
        <w:pStyle w:val="NormalHanging12a"/>
      </w:pPr>
      <w:r>
        <w:t>19</w:t>
      </w:r>
      <w:r w:rsidR="00A02550" w:rsidRPr="00946953">
        <w:t>.</w:t>
      </w:r>
      <w:r w:rsidR="00A02550" w:rsidRPr="00946953">
        <w:tab/>
        <w:t xml:space="preserve">отново изразява възмущението си поради продължаващото незачитане и неприлагане на знакови решения на ЕСПЧ от страна на турските органи, и по-специално от страна на турската съдебна система; отново осъжда явната злоупотреба от страна на Турция със съдебната система и отказа за освобождаване от задържане на защитника на правата на човека Осман Кавала и политиците от опозицията Селахатин Демирташ и Фиген Юксекдаг, за които Турция е изправена пред исторически производства за установяване на нарушение в Съвета на Европа, с дългоочаквани последици, които все още предстои да бъдат определени; </w:t>
      </w:r>
      <w:r w:rsidR="002047DF" w:rsidRPr="002047DF">
        <w:t xml:space="preserve">изразява възмущение от неотдавнашното внасяне и приемане на нов обвинителен акт срещу Селахатин Демирташ, в който Главната прокуратура на Диарбекир изисква до 15 години лишаване от свобода и забрана на политическата му дейност въз основа на няколко речи, направени от него през 2016 г.; </w:t>
      </w:r>
      <w:r w:rsidR="00A02550" w:rsidRPr="00946953">
        <w:t>призовава Турция да изпълни изцяло решенията на ЕСПЧ, свързани с изчезнали лица и имущество (наред с другото по делото „Fokas“) в Кипър; осъжда политически мотивирания характер на тези преследвания, които са част от по-обширна тенденция на съдебен тормоз; призовава Турция да изпълни изцяло всички решения на ЕСПЧ в съответствие с член 46 от ЕКПЧ и с безусловните задължения, произтичащи от член 90 от Конституцията на Турция; призовава Европейската комисия и държавите членки да използват всички дипломатически канали, за да приканят настоятелно Турция да изпълни относимите решения на ЕСПЧ и да обмисли прилагането на съответни условия за финансиране във връзка със спазването на решенията на ЕСПЧ;</w:t>
      </w:r>
    </w:p>
    <w:p w:rsidR="002047DF" w:rsidRPr="00946953" w:rsidRDefault="00A04210" w:rsidP="00A02550">
      <w:pPr>
        <w:pStyle w:val="NormalHanging12a"/>
        <w:rPr>
          <w:szCs w:val="24"/>
        </w:rPr>
      </w:pPr>
      <w:r>
        <w:rPr>
          <w:szCs w:val="24"/>
        </w:rPr>
        <w:t>20</w:t>
      </w:r>
      <w:r w:rsidR="002047DF" w:rsidRPr="002047DF">
        <w:rPr>
          <w:szCs w:val="24"/>
        </w:rPr>
        <w:t>.</w:t>
      </w:r>
      <w:r w:rsidR="002047DF" w:rsidRPr="002047DF">
        <w:rPr>
          <w:szCs w:val="24"/>
        </w:rPr>
        <w:tab/>
        <w:t>призовава Турция да спазва решението на Европейския съд по правата на човека от 24 януари 2008 г., с което Турция беше призната за виновна за нарушаване на член 2 от Европейската конвенция за правата на човека поради това, че не е открила и не е предприела наказателно преследване на лицата, отговорни за убийствата на Тасос Исак и Соломос Солому, извършени в Кипър през 1996 г.; призовава турските органи да приложат международните заповеди за арест срещу заподозрените в убийството лица и да ги предадат на Република Кипър;</w:t>
      </w:r>
    </w:p>
    <w:p w:rsidR="00A02550" w:rsidRPr="00946953" w:rsidRDefault="00A04210" w:rsidP="00A02550">
      <w:pPr>
        <w:pStyle w:val="NormalHanging12a"/>
        <w:rPr>
          <w:szCs w:val="24"/>
        </w:rPr>
      </w:pPr>
      <w:r>
        <w:t>21</w:t>
      </w:r>
      <w:r w:rsidR="00A02550" w:rsidRPr="00946953">
        <w:t>.</w:t>
      </w:r>
      <w:r w:rsidR="00A02550" w:rsidRPr="00946953">
        <w:tab/>
        <w:t>изразява дълбоката си загриженост за тежкото положение в турските затвори поради сериозната пренаселеност и лошите условия на живот, като има сигнали, включително от Съвета на Европа, за широкоразпространени изтезания и малтретиране, а достъпът до основни нужди като хигиена и информация е силно ограничен; изразява особено безпокойство във връзка с условията на лишаване от свобода на възрастни или тежко болни затворници</w:t>
      </w:r>
      <w:r w:rsidR="002047DF" w:rsidRPr="002047DF">
        <w:t>, като например случая на Сойдан Акай, който е несправедливо задържан в затвора; призовава за незабавното му освобождаване по хуманитарни и здравни причини</w:t>
      </w:r>
      <w:r w:rsidR="00A02550" w:rsidRPr="00946953">
        <w:t xml:space="preserve">; изразява загриженост във връзка с продължаващото използване на унизителни претърсвания с разсъбличане в затворите и други места на задържане, както и </w:t>
      </w:r>
      <w:r w:rsidR="00A02550" w:rsidRPr="00946953">
        <w:lastRenderedPageBreak/>
        <w:t>постоянния тормоз срещу депутата Йомер Фарук Гергерлиоглу, който понастоящем е изправен пред шест производства за отстраняване на неговото парламентарно място и имунитет, наред с други причини поради това, че е осъждал точно тази практика;</w:t>
      </w:r>
    </w:p>
    <w:p w:rsidR="00A02550" w:rsidRPr="00946953" w:rsidRDefault="00A04210" w:rsidP="00A02550">
      <w:pPr>
        <w:pStyle w:val="NormalHanging12a"/>
      </w:pPr>
      <w:r>
        <w:t>22</w:t>
      </w:r>
      <w:r w:rsidR="00A02550" w:rsidRPr="00946953">
        <w:t>.</w:t>
      </w:r>
      <w:r w:rsidR="00A02550" w:rsidRPr="00946953">
        <w:tab/>
        <w:t>решително осъжда решението на турското правителство след местните избори през март 2024 г. да освободи демократично избраните кметове на поне 13 общини и райони (Хакари, Мардън, Батман, Халфети, Тунджели, Бахшесарай, Акдениз, Сиирт, Ван и Каджизман, където води партията DEM; и Есенюрт Овачък и Шишли, където води партията CHP) и да ги замени с управители, назначени от министерството на вътрешните работи и негови доверени лица; счита тази дългогодишна практика за назначаване на управители за грубо посегателство срещу най-основните принципи на местната демокрация;  настоятелно призовава турските органи незабавно да спрат и обърнат хода на репресиите срещу политическата опозиция и да зачетат правата на гласоподавателите да избират своите представители в съответствие с препоръките на Конгреса на местните и регионалните власти на Съвета на Европа и Венецианската комисия;  отново призовава заместник-председателя/върховен представител (ЗП/ВП) междувременно да обмисли ограничителни мерки, в рамките на глобалния режим на ЕС на санкции за нарушения на правата на човека, срещу турски длъжностни лица, които поемат ролята на довереници, както и срещу лицата, които ги назначават; осъжда жестоките потушавания на протести срещу отстраняването на избраните кметове, включително произволния арест на стотици протестиращи, някои от които ненавършили пълнолетие; счита решението на турското правителство да се върне към тази практика след последните местни избори от март 2024 г. за ясен знак за неговата липса на ангажимент за преодоляване на демократичните недостатъци в държавата и в ясно противоречие с декларираната готовност за възобновяване на процеса на присъединяване, тъй като такива действия подкопават изгледите за по-силно, по-широкообхватно партньорство с ЕС и са в ущърб на дългосрочния напредък към по-тясно сътрудничество;</w:t>
      </w:r>
    </w:p>
    <w:p w:rsidR="00A02550" w:rsidRPr="00946953" w:rsidRDefault="00A04210" w:rsidP="00A02550">
      <w:pPr>
        <w:pStyle w:val="NormalHanging12a"/>
        <w:rPr>
          <w:szCs w:val="24"/>
        </w:rPr>
      </w:pPr>
      <w:r>
        <w:t>23</w:t>
      </w:r>
      <w:r w:rsidR="00A02550" w:rsidRPr="00946953">
        <w:t>.</w:t>
      </w:r>
      <w:r w:rsidR="00A02550" w:rsidRPr="00946953">
        <w:tab/>
        <w:t xml:space="preserve">изразява съжаление във връзка с постоянните нападения срещу политически партии и членове на опозицията, които продължават да бъдат подлагани на все по-голям натиск; </w:t>
      </w:r>
      <w:r w:rsidR="002047DF" w:rsidRPr="002047DF">
        <w:t xml:space="preserve">осъжда категорично </w:t>
      </w:r>
      <w:r w:rsidR="00A02550" w:rsidRPr="00946953">
        <w:t>неотдавнашното задържане и отстраняване от длъжност на кмета от партията СНР на Столичната община на Истанбул Екрем Имамоглу, заедно с кметовете на Шишли и Бейликдюзю, в рамките на две отделни разследвания по твърдения за корупция и свързани с тероризъм обвинения, включващи общо 106 заподозрени; подчертава, че тези последни случаи, които са част от дълъг списък от 42 административни и 51 съдебни разследвания след избирането на Имамоглу през 2019 г., бяха започнати само няколко дни преди вътрешните партийни избори за номиниране на кандидата за президент и деня след оспорваното решение на Истанбулския университет да отмени дипломата му, която е необходимо условие за допустимостта му за президент; изразява възмущение от решението за временна забрана на всички демонстрации в Истанбул и други провинции в цялата страна</w:t>
      </w:r>
      <w:r w:rsidR="002047DF">
        <w:t xml:space="preserve"> и</w:t>
      </w:r>
      <w:r w:rsidR="00A02550" w:rsidRPr="00946953">
        <w:t xml:space="preserve"> забавянето в социалните медии</w:t>
      </w:r>
      <w:r w:rsidR="002047DF" w:rsidRPr="002047DF">
        <w:t xml:space="preserve">; осъжда тежките репресии на турските органи срещу мирните масови протести, включително задържането на близо 2 000 души, много от които студенти, и наказателното преследване на стотици от тях чрез прибързани масови съдебни процеси с липса на каквито и да било доказателства за престъпни деяния; изразява дълбоката си загриженост във връзка с незаконното задържане на Есила Айък, студентка по фотография в Гент, задържана на 8 април 2025 г. по време на </w:t>
      </w:r>
      <w:r w:rsidR="002047DF" w:rsidRPr="002047DF">
        <w:lastRenderedPageBreak/>
        <w:t xml:space="preserve">протестите в Истанбул, по-специално поради нетретираните ѝ сърдечни и бъбречни заболявания; призовава за незабавното освобождаване на всички лица, които все още са задържани, и за оправдателна присъда на всички лица, преследвани за упражняване на основните им права; изразява съжаление относно арестите, задържанията и депортирането на местни и международни журналисти, отразяващи протестите, в нарушение на свободата на печата; настоятелно призовава турските органи бързо и ефективно да разследват всички твърдения за тормоз и прекомерна употреба на сила срещу протестиращите и да подкрепят свободата на събранията и протестите; счита, че нападките срещу Имамоглу представляват </w:t>
      </w:r>
      <w:r w:rsidR="00A02550" w:rsidRPr="00946953">
        <w:t xml:space="preserve">политически мотивирана стъпка, целяща да попречи на легитимен участник да се кандидатира на предстоящите избори и че с тези действия настоящите турски органи допълнително тласкат страната към напълно авторитарен модел; </w:t>
      </w:r>
      <w:r w:rsidR="002047DF" w:rsidRPr="002047DF">
        <w:t xml:space="preserve">изразява съжаление във връзка с липсата на силен и единен отговор от страна на ЕС на тези тревожни събития; </w:t>
      </w:r>
    </w:p>
    <w:p w:rsidR="00A02550" w:rsidRPr="00946953" w:rsidRDefault="00A04210" w:rsidP="00A02550">
      <w:pPr>
        <w:pStyle w:val="NormalHanging12a"/>
      </w:pPr>
      <w:r>
        <w:t>24</w:t>
      </w:r>
      <w:r w:rsidR="00A02550" w:rsidRPr="00946953">
        <w:t>.</w:t>
      </w:r>
      <w:r w:rsidR="00A02550" w:rsidRPr="00946953">
        <w:tab/>
        <w:t>освен това изразява загриженост във връзка с неотдавнашните отделни дела срещу кмета от CHP в район Бешикташ в Истанбул Ръза Акполат, кмета от СНР в район Бейкоз в Истанбул Алаатин Кьоселер, председателя на младежкия клон на CHP Джем Айдън и председателя на Партия на победата Юмит Йоздаг; изразява възмущение от бруталните и непрестанни репресии срещу всякакъв вид критики, на които неотдавна бяха подложени всички сектори на турското общество от страна на турските власти, както е видно, наред с другото, от случая с Айше Баръм, известен мениджър на таланти, лишена от свобода от 27 януари 2025 г. насам за предполагаемо участие в протеста в парка „Гези“ преди 12 години, започнатото разследване срещу Орхан Туран и Йомер Арас, президент и изпълнителен директор на TÜSIAD, основната бизнес група на страната, и обвинителния акт, с цел налагане на тежки присъди за лишаване от свобода, срещу главния редактор на „Halk TV“ Суат Токташ и журналистите Седа Селек, Бариш Пехливан, Серхан Аскер и Кюршад Огуз, които бяха временно оправдани; изразява загриженост относно участието в тези и други дела на наскоро назначения главен държавен прокурор на Истанбул Акън Гюрлек, който има много случаи на участие, на различни позиции, в знакови дела срещу политически фигури, и което би могло да даде основания да се обсъди налагането на ограничителни мерки по линия на режима на ЕС на санкции за нарушаване на правата на човека; загрижен е също и от увеличаващия се финансов натиск върху общините от опозицията и противоречивите заявления, като например свързаните с центровете за дневни грижи, управлявани от общините от опозицията;</w:t>
      </w:r>
    </w:p>
    <w:p w:rsidR="00A02550" w:rsidRPr="00946953" w:rsidRDefault="00A04210" w:rsidP="00A02550">
      <w:pPr>
        <w:pStyle w:val="NormalHanging12a"/>
      </w:pPr>
      <w:r>
        <w:t>25</w:t>
      </w:r>
      <w:r w:rsidR="00A02550" w:rsidRPr="00946953">
        <w:t>.</w:t>
      </w:r>
      <w:r w:rsidR="00A02550" w:rsidRPr="00946953">
        <w:tab/>
        <w:t>изразява своята дълбока загриженост относно влошаването на правата на жените, основаното на пола насилие и увеличаването на броя убийства на жени в Турция през 2024 г., който е достигнал най-високото си равнище от 2010 г. насам, годината преди подписването на Конвенцията от Истанбул; отново осъжда решително оттеглянето на Турция с президентски указ от това международно споразумение и отново я призовава да отмени това решение;  настоятелно призовава турските органи да подобрят законодателната рамка и прилагането ѝ, включително чрез цялостно прилагане на Закон № 6284 на Турция за защита, с цел да се борят ефективно с всички форми на насилие над жените и практиката на така наречените „убийства на честта“, да сложат край на продължаващата политика на безнаказаност като потърсят отговорност от извършилите злоупотреби и да вървят към равенство между половете, по-специално що се отнася до участието на жените в процеси по вземане на решения и изготвяне на политики;</w:t>
      </w:r>
      <w:r w:rsidR="002047DF">
        <w:t xml:space="preserve"> </w:t>
      </w:r>
      <w:r w:rsidR="002047DF" w:rsidRPr="002047DF">
        <w:t xml:space="preserve">предупреждава да не се допускат по-нататъшни нарушения на правата </w:t>
      </w:r>
      <w:r w:rsidR="002047DF" w:rsidRPr="002047DF">
        <w:lastRenderedPageBreak/>
        <w:t>на жените, както е видно от неотдавнашната забрана в Турция за избирателно прилагане на цезарово сечение в частни медицински центрове без медицинска обосновка, което представлява неприемливо нарушение на физическата независимост на жените;</w:t>
      </w:r>
    </w:p>
    <w:p w:rsidR="00A02550" w:rsidRPr="00946953" w:rsidRDefault="00A04210" w:rsidP="00A02550">
      <w:pPr>
        <w:pStyle w:val="NormalHanging12a"/>
      </w:pPr>
      <w:r>
        <w:t>26</w:t>
      </w:r>
      <w:r w:rsidR="00A02550" w:rsidRPr="00946953">
        <w:t>.</w:t>
      </w:r>
      <w:r w:rsidR="00A02550" w:rsidRPr="00946953">
        <w:tab/>
        <w:t xml:space="preserve">решително осъжда продължаващите нарушения и липсата на защита на основните права на ЛГБТИ+ лицата в Турция, включително увеличаващите се случаи на език на омразата, престъпления от омраза и дискриминационна реторика, както и продължаващите медийни стереотипи, основани на сексуалната ориентация и половата идентичност; изразява съжаление във връзка с факта, че тази продължаваща дискриминация често се санкционира от органите, както е видно от масовите арести, извършени по време на гей парада през март 2023 г., и забраната на шествието през 2024 г., докато шествията срещу ЛГБТИ + бяха разрешени;  настоятелно призовава турските органи незабавно да преустановят забраните на дейности срещу хомофобията, включително гей парадите; </w:t>
      </w:r>
    </w:p>
    <w:p w:rsidR="00A02550" w:rsidRPr="00946953" w:rsidRDefault="00A04210" w:rsidP="00A02550">
      <w:pPr>
        <w:pStyle w:val="NormalHanging12a"/>
      </w:pPr>
      <w:r>
        <w:t>27</w:t>
      </w:r>
      <w:r w:rsidR="00A02550" w:rsidRPr="00946953">
        <w:t>.</w:t>
      </w:r>
      <w:r w:rsidR="00A02550" w:rsidRPr="00946953">
        <w:tab/>
        <w:t>приветства засиления диалог с християнските малцинства, но изтъква, че не се наблюдава значителен напредък по отношение на защитата на правата на етническите и религиозните малцинства, в частност по отношение на тяхната правосубектност, включително правата на гръцкото православно население на островите Гьокчеада (Имврос) и Бозджаада (Тенедос); призовава Турция да изпълни препоръките на Венецианската комисия и съответните решения на ЕСПЧ в това отношение; отбелязва със загриженост, че представителите на различни вероизповедания, включително немюсюлманските и алевитските общности, продължават да се сблъскват с бюрократични пречки, когато се опитват да регистрират места за богослужение; подчертава, че това е нарушение на правото на свобода на религията и убежденията; призовава Турция да приеме дългоочаквания Регламент за избирането на членове на съвета на фондациите на немюсюлмански малцинства, които извършват контрол над общински болници; отново призовава Турция да уважава ролята на Вселенската патриаршия за православните християни по целия свят и да признае нейната правосубектност, както и публичната употреба на църковната титла на Вселенския патриарх; призовава Турция напълно да зачита и защитава изключителната световна стойност на „Света София“ и музея „Хора“, които са посочени в Списъка на световното наследство на ЮНЕСКО; със загриженост отбелязва, че Турция все още не е изпълнила две решения на Комитета на ЮНЕСКО за световното наследство от 2021 г. и 2023 г. относно задълженията си да предприеме специални мерки, за да защити тези паметници; изразява съжаление относно липсата на защита на манастира „Панагия Сумела“, който беше предложен за включване в списъка на паметниците на световното наследство на ЮНЕСКО; подчертава необходимостта от премахване на ограниченията по отношение на обучението, назначаването и наследяването на духовници;  приветства предвиденото повторно отваряне на Семинарията в Халки и призовава за премахване на всички пречки пред правилното ѝ функциониране;  призовава турските органи ефективно да разследват и преследват по съдебен ред лицата, отговорни за всякакви престъпления на омразата, включително език на омразата, извършени спрямо малцинства; осъжда антисемитските изявления, направени в медиите и от високопоставени длъжностни лица, след терористичните атаки на Хамас срещу Израел от 7 октомври</w:t>
      </w:r>
      <w:r w:rsidR="002A2706">
        <w:t xml:space="preserve"> 2023 г.</w:t>
      </w:r>
      <w:bookmarkStart w:id="7" w:name="_GoBack"/>
      <w:bookmarkEnd w:id="7"/>
      <w:r w:rsidR="00A02550" w:rsidRPr="00946953">
        <w:t xml:space="preserve">; отбелязва, че всички тези практики срещу всяко религиозно малцинство са несъвместими с ценностите на ЕС; </w:t>
      </w:r>
    </w:p>
    <w:p w:rsidR="00A02550" w:rsidRPr="00946953" w:rsidRDefault="00A04210" w:rsidP="00A02550">
      <w:pPr>
        <w:pStyle w:val="NormalHanging12a"/>
        <w:rPr>
          <w:szCs w:val="24"/>
        </w:rPr>
      </w:pPr>
      <w:r>
        <w:t>28</w:t>
      </w:r>
      <w:r w:rsidR="00A02550" w:rsidRPr="00946953">
        <w:t>.</w:t>
      </w:r>
      <w:r w:rsidR="00A02550" w:rsidRPr="00946953">
        <w:tab/>
        <w:t xml:space="preserve">приветства неотдавнашния призив на Абдула Йоджалан към ПКК да сложи </w:t>
      </w:r>
      <w:r w:rsidR="00A02550" w:rsidRPr="00946953">
        <w:lastRenderedPageBreak/>
        <w:t>оръжие и да се разпусне, както и да участва в мирен процес, като историческа и дългоочаквана стъпка, която би могла да спомогне за края на период от 40 години на насилие, причинил смъртта на над 40 000 души; приветства усилията, положени от всички участващи заинтересовани страни за улесняване на тези развития, включително конструктивния подход от различни политически лидери, започнат от лидера на Партията на националистическото движение (MHP) Девлет Бахчели, посещенията в затвора в Имралъ, осигурени на делегация от Партията за равенство и демокрация на народите (DEM), и обширните консултации, проведени от тази партия с други политически партии; подчертава, че това представлява значителна възможност и трябва да бъде последвано от приобщаващ политически процес, в който турският парламент да играе важна роля, с цел мирно и устойчиво разрешаване на кюрдския въпрос в неговите политически, социални, демократични и свързани със сигурността аспекти; подчертава необходимостта от зачитане на правата на човека, политическия плурализъм и гражданските права за всички граждани, включително кюрдите; изразява съжаление във връзка с продължаващите политически репресии, съдебен тормоз и ограничения на културните и езиковите права, на които са подложени кюрдските граждани и които подкопават демократичните принципи и социалното сближаване;</w:t>
      </w:r>
    </w:p>
    <w:p w:rsidR="00A02550" w:rsidRPr="00946953" w:rsidRDefault="00A02550" w:rsidP="00A02550">
      <w:pPr>
        <w:pStyle w:val="NormalHanging12a"/>
        <w:rPr>
          <w:b/>
          <w:bCs/>
          <w:i/>
          <w:iCs/>
          <w:szCs w:val="24"/>
        </w:rPr>
      </w:pPr>
      <w:r w:rsidRPr="00946953">
        <w:rPr>
          <w:b/>
          <w:i/>
        </w:rPr>
        <w:t>Регионално сътрудничество и добросъседски отношения</w:t>
      </w:r>
    </w:p>
    <w:p w:rsidR="00A02550" w:rsidRPr="00946953" w:rsidRDefault="00A04210" w:rsidP="00A02550">
      <w:pPr>
        <w:pStyle w:val="NormalHanging12a"/>
        <w:rPr>
          <w:szCs w:val="24"/>
        </w:rPr>
      </w:pPr>
      <w:r>
        <w:t>29</w:t>
      </w:r>
      <w:r w:rsidR="00A02550" w:rsidRPr="00946953">
        <w:t>.</w:t>
      </w:r>
      <w:r w:rsidR="00A02550" w:rsidRPr="00946953">
        <w:tab/>
        <w:t xml:space="preserve">отново поздравява Турция за това, че е приела около 3,1 милиона бежанци, включително 2,9 милиона сирийци за предоставяне на временна закрила през 2024 г., което е по-малко от приетите през 2023 г. 3,2 милиона; отново посочва значението на сътрудничеството от страна на Турция за ефикасното и организирано управление на миграционните потоци; освен това приветства факта, че от 2011 г. насам ЕС е допринесъл с близо 10 милиарда евро за подпомагане на Турция в приемането на бежанците; отбелязва, че е отпуснато финансиране от ЕС за укрепване на капацитета на Турция за граничен контрол и ограничаване; приветства решението на ЕС да отпусне допълнително 1 милиард евро през декември 2024 г. за допълнителна подкрепа за здравеопазване, образование и интеграция на бежанците в Турция след падането на режима на Асад; отбелязва същевременно, че тези средства бяха вече обещани през май 2024 г. и поради това не представляват ново финансиране; призовава Комисията да гарантира максимална прозрачност и точност при разпределянето на средствата, както и спазване на всички относими стандарти относно правата на човека във финансираните от ЕС проекти, по-специално свързаните с центровете за задържане на мигранти и граничния контрол; изразява тревога относно съобщенията, разкриващи сериозни нарушения на правата на човека във финансираните от ЕС центрове за задържане на мигранти в Турция, и призовава Комисията да започне прозрачен и независим преглед на този въпрос; отбелязва със загриженост, че през последните години в Република Кипър се регистрира непрекъснато увеличаване на броя на молбите за убежище; припомня задължението на Турция да предприеме всички необходими мерки за прекъсване на съществуващите маршрути за незаконна миграция и предотвратяване на създаването на нови морски или сухопътни маршрути за незаконна миграция от Турция към ЕС, особено към Гърция и Република Кипър; посочва рисковете, свързани с възможно инструментализиране на мигрантите от страна на турското правителство; подчертава необходимостта да се гарантира защитата на правата и свободите на всички бежанци и мигранти; призовава Турция да гарантира пълното и недискриминационно прилагане на Изявлението на ЕС и Турция от </w:t>
      </w:r>
      <w:r w:rsidR="00A02550" w:rsidRPr="00946953">
        <w:lastRenderedPageBreak/>
        <w:t>2016 г. и Споразумението за обратно приемане между ЕС и Турция по отношение на всички държави членки, включително Република Кипър; изразява предпазлива надежда, че развитието на събитията в Сирия постепенно ще позволи все по-голям брой бежанци да се завърнат у дома; отново изтъква, че връщането следва да се осъществява на доброволна основа и при условия на зачитане на безопасността и достойнството; осъжда многократните жестоки нападения над бежанци и мигранти, подхранвани от ксенофобска реторика сред политици и приемни общности; призовава Комисията и държавите – членки на ЕС, да увеличат усилията си за запазване на хуманитарното пространство и пространството на закрила на сирийските бежанци в Турция и за отстояване на принципа на забрана за връщане като крайъгълен камък на политиките на ЕС;</w:t>
      </w:r>
    </w:p>
    <w:p w:rsidR="00A02550" w:rsidRPr="00946953" w:rsidRDefault="00A04210" w:rsidP="00A02550">
      <w:pPr>
        <w:pStyle w:val="NormalHanging12a"/>
      </w:pPr>
      <w:r>
        <w:t>30</w:t>
      </w:r>
      <w:r w:rsidR="00A02550" w:rsidRPr="00946953">
        <w:t>.</w:t>
      </w:r>
      <w:r w:rsidR="00A02550" w:rsidRPr="00946953">
        <w:tab/>
        <w:t xml:space="preserve">отново заявява силния си интерес от стабилност и сигурност в Източното Средиземноморие; приветства продължаващото намаляване на напрежението и положителния импулс в региона и установилата се напоследък атмосфера на подновена ангажираност между Турция и Гърция, въпреки че нерешените въпроси продължават да засягат двустранните отношения; изразява съжаление във връзка с факта, че Турция продължава да нарушава суверенитета и суверенните права на държави – членки на ЕС, като например Гърция и Република Кипър, включително чрез насърчаване на доктрината „Синя родина“; подчертава, че въпреки драстичното намаляване на нарушенията на гръцкото въздушно пространство от страна на Турция, нарушенията на гръцките териториални води са се увеличили спрямо 2023 г. и че системно се извършват незаконни риболовни дейности от турски плавателни съдове в гръцките териториални води; изразява </w:t>
      </w:r>
      <w:r w:rsidR="002047DF" w:rsidRPr="002047DF">
        <w:t xml:space="preserve">дълбоката си </w:t>
      </w:r>
      <w:r w:rsidR="00A02550" w:rsidRPr="00946953">
        <w:t xml:space="preserve">загриженост, че Турция продължава да поддържа официална заплаха за повод за война (casus belli) срещу Гърция, </w:t>
      </w:r>
      <w:r w:rsidR="002047DF" w:rsidRPr="002047DF">
        <w:t xml:space="preserve">ако последната упражни законното си право да разшири териториалните си води до </w:t>
      </w:r>
      <w:r w:rsidR="00A02550" w:rsidRPr="00946953">
        <w:t>12 морски мили</w:t>
      </w:r>
      <w:r w:rsidR="002047DF" w:rsidRPr="002047DF">
        <w:t xml:space="preserve"> в Егейско море, в съответствие с член 3 от Конвенцията на ООН по морско право</w:t>
      </w:r>
      <w:r w:rsidR="00A02550" w:rsidRPr="00946953">
        <w:t>; призовава Турция да зачита суверенитета на всички държави – членки на ЕС, в техните териториални води и въздушно пространство и техните суверенни права, включително правото да проучват и използват природни ресурси, в съответствие с правото на ЕС и международното право, включително Конвенцията на ООН по морско право UNCLOS), която е част от достиженията на правото на ЕС; отново заявява, че меморандумът за разбирателство между Турция и Либия за определяне на границите на морските юрисдикции в Средиземно море нарушава суверенните права на трети държави, не е в съответствие с морското право и не може да поражда правни последици за трети държави;</w:t>
      </w:r>
    </w:p>
    <w:p w:rsidR="00A02550" w:rsidRPr="00946953" w:rsidRDefault="00A04210" w:rsidP="00A02550">
      <w:pPr>
        <w:pStyle w:val="NormalHanging12a"/>
      </w:pPr>
      <w:r>
        <w:t>31</w:t>
      </w:r>
      <w:r w:rsidR="00A02550" w:rsidRPr="00946953">
        <w:t>.</w:t>
      </w:r>
      <w:r w:rsidR="00A02550" w:rsidRPr="00946953">
        <w:tab/>
        <w:t>изразява съжаление във връзка с факта, че кипърският проблем остава нерешен, и призовава за сериозно подновяване на ангажимента и за политическа воля от страна на всички участващи страни да доведат до мирни преговори под ръководството на ООН с оглед на постигането на реален напредък в преговорите за уреждане на кипърския въпрос; приветства възобновяването на неформалните преговори под егидата на генералния секретар на ООН на 18 и 19 март 2025 г., които се проведоха в конструктивна атмосфера, в която двете страни показаха ясен ангажимент за постигане на напредък и продължаване на диалога; приветства споразумението между двете страни за откриване на четири контролно-пропускателни пункта, разминиране, създаване на комисия по въпросите на младежта и стартиране на проекти в областта на околната среда и слънчевата енергия като част от нов набор от мерки за изграждане на доверие; насърчава всички страни да използват този импулс, за да пристъпят към възобновяване на преговорите;</w:t>
      </w:r>
    </w:p>
    <w:p w:rsidR="00A02550" w:rsidRPr="00946953" w:rsidRDefault="00A04210" w:rsidP="00A02550">
      <w:pPr>
        <w:pStyle w:val="NormalHanging12a"/>
      </w:pPr>
      <w:r>
        <w:lastRenderedPageBreak/>
        <w:t>32</w:t>
      </w:r>
      <w:r w:rsidR="00A02550" w:rsidRPr="00946953">
        <w:t>.</w:t>
      </w:r>
      <w:r w:rsidR="00A02550" w:rsidRPr="00946953">
        <w:tab/>
        <w:t xml:space="preserve">категорично потвърждава становището си, че единственото решение на кипърския проблем е справедливо, всеобхватно, жизнеспособно и демократично решение, включително на неговите външни аспекти, в договорената рамка на ООН, въз основа на федерация от две общности и две зони с единна международна правосубектност, единен суверенитет, единно гражданство и политическо равенство, както е посочено в съответните резолюции на Съвета за сигурност на ООН, договорените области на сближаване и рамката на генералния секретар на ООН, както и в съответствие с международното право и въз основа на зачитането на принципите, на които се основава Съюзът; </w:t>
      </w:r>
      <w:r w:rsidR="002047DF" w:rsidRPr="002047DF">
        <w:t xml:space="preserve">решително осъжда опитите на Турция да повиши статута на сепаратисткото образувание в окупирания Кипър, включително чрез Организацията на тюркските държави, и призовава всички държави да зачитат суверенитета на Кипър съгласно резолюциите на Съвета за сигурност на ООН; </w:t>
      </w:r>
      <w:r w:rsidR="00A02550" w:rsidRPr="00946953">
        <w:t>настоятелно призовава за възможно най-бързо възобновяване на преговорите относно обединението на Кипър под егидата на генералния секретар на ООН от етапа, на който бяха прекъснати в Кран Монтана през 2017 г.; призовава Турция да се откаже от неприемливото предложение за решение за две държави в Кипър и да се върне към договорената основа за решение и рамката на ООН; също така призовава Турция да изтегли войските си от Кипър и да се въздържа от всякакви едностранни действия, които биха затвърдили постоянното разделение на острова, както и от действия, променящи демографския баланс;</w:t>
      </w:r>
    </w:p>
    <w:p w:rsidR="00A02550" w:rsidRPr="00946953" w:rsidRDefault="00A04210" w:rsidP="00A02550">
      <w:pPr>
        <w:pStyle w:val="NormalHanging12a"/>
      </w:pPr>
      <w:r>
        <w:t>33</w:t>
      </w:r>
      <w:r w:rsidR="00A02550" w:rsidRPr="00946953">
        <w:t>.</w:t>
      </w:r>
      <w:r w:rsidR="00A02550" w:rsidRPr="00946953">
        <w:tab/>
        <w:t>призовава Турция да зачита статута на буферната зона и мандата на мироопазващите сили на ООН (UNFICYP) в Кипър; отново призовава за сътрудничество между Република Кипър, Турция, Обединеното кралство и ООН за прилагане на конкретни мерки за демилитаризиране на буферната зона и за подобряване на сигурността на острова; настоятелно призовава Турция и ръководството на кипърските турци да отменят всички едностранни дей</w:t>
      </w:r>
      <w:r w:rsidR="00401447" w:rsidRPr="00F56455">
        <w:t>ствия</w:t>
      </w:r>
      <w:r w:rsidR="00A02550" w:rsidRPr="00946953">
        <w:t xml:space="preserve"> и нарушения в буферната зона и в близост до нея, както и да се въздържат от по-нататъшни подобни действия и провокации; осъжда продължаващото „отваряне“ на Вароша от страна на Турция, тъй като това води до отрицателна промяна на положението на място, подкопава взаимното доверие и оказва отрицателно въздействие върху перспективите за възобновяване на преките преговори за цялостно решаване на кипърския проблем; призовава Турция да отмени своите незаконни действия, извършвани в нарушение на резолюции 550(1984) и 789(1992) на Съвета за сигурност на ООН относно Вароша, в които Турция се призовава да отстъпи района на Вароша на законните му жители под временното управление на ООН, да се оттегли от Стровилия и да улесни пълното прилагане на разбирателството относно Пила;</w:t>
      </w:r>
    </w:p>
    <w:p w:rsidR="002047DF" w:rsidRDefault="00A04210" w:rsidP="00C576C4">
      <w:pPr>
        <w:pStyle w:val="NormalHanging12a"/>
      </w:pPr>
      <w:r>
        <w:t>34</w:t>
      </w:r>
      <w:r w:rsidR="00A02550" w:rsidRPr="00946953">
        <w:t>.</w:t>
      </w:r>
      <w:r w:rsidR="00A02550" w:rsidRPr="00946953">
        <w:tab/>
      </w:r>
      <w:r w:rsidR="00837D68" w:rsidRPr="00837D68">
        <w:t>отново изразява дълбока загриженост относно</w:t>
      </w:r>
      <w:r w:rsidR="00837D68">
        <w:t xml:space="preserve"> всички едностранни действия, които имат за цел да </w:t>
      </w:r>
      <w:r w:rsidR="00837D68" w:rsidRPr="00837D68">
        <w:t>укрепват на място постоянното разделение</w:t>
      </w:r>
      <w:r w:rsidR="00837D68">
        <w:t xml:space="preserve"> на Кипър</w:t>
      </w:r>
      <w:r w:rsidR="00837D68" w:rsidRPr="00837D68">
        <w:t>, за разлика от неговото обединение</w:t>
      </w:r>
      <w:r w:rsidR="00837D68">
        <w:t xml:space="preserve">; </w:t>
      </w:r>
      <w:r w:rsidR="00837D68" w:rsidRPr="00837D68">
        <w:t>осъжда в този контекст</w:t>
      </w:r>
      <w:r w:rsidR="00837D68">
        <w:t xml:space="preserve"> скорошното незаконно посещение на президента Ердоган в окупираните зони на </w:t>
      </w:r>
      <w:r w:rsidR="00837D68" w:rsidRPr="00837D68">
        <w:t>Република Кипър</w:t>
      </w:r>
      <w:r w:rsidR="00837D68">
        <w:t xml:space="preserve">, както и неговите </w:t>
      </w:r>
      <w:r w:rsidR="00837D68" w:rsidRPr="00837D68">
        <w:t>провокативни изявления</w:t>
      </w:r>
      <w:r w:rsidR="00837D68">
        <w:t xml:space="preserve">, които застрашават усилията на ООН, ЕС, международната общност </w:t>
      </w:r>
      <w:r w:rsidR="00837D68" w:rsidRPr="00837D68">
        <w:t>като цяло</w:t>
      </w:r>
      <w:r w:rsidR="00C576C4">
        <w:t xml:space="preserve"> и други страни, ангажирани с </w:t>
      </w:r>
      <w:r w:rsidR="00C576C4" w:rsidRPr="00C576C4">
        <w:t>възобновяване</w:t>
      </w:r>
      <w:r w:rsidR="00C576C4">
        <w:t>то</w:t>
      </w:r>
      <w:r w:rsidR="00C576C4" w:rsidRPr="00C576C4">
        <w:t xml:space="preserve"> на преговори по същество</w:t>
      </w:r>
      <w:r w:rsidR="00C576C4">
        <w:t xml:space="preserve"> в договорената рамка; </w:t>
      </w:r>
      <w:r w:rsidR="00C576C4" w:rsidRPr="00C576C4">
        <w:t xml:space="preserve">изразява съжаление, че </w:t>
      </w:r>
      <w:r w:rsidR="00C576C4">
        <w:t xml:space="preserve">тези едностранни действия са равносилни на директна </w:t>
      </w:r>
      <w:r w:rsidR="00C576C4" w:rsidRPr="00C576C4">
        <w:t>незаконна намеса</w:t>
      </w:r>
      <w:r w:rsidR="00C576C4">
        <w:t xml:space="preserve"> срещу интересите на </w:t>
      </w:r>
      <w:r w:rsidR="00C576C4" w:rsidRPr="00C576C4">
        <w:t>гръцката и на турската кипърска общност</w:t>
      </w:r>
      <w:r w:rsidR="00C576C4">
        <w:t>.</w:t>
      </w:r>
    </w:p>
    <w:p w:rsidR="00A02550" w:rsidRPr="00946953" w:rsidRDefault="00A04210" w:rsidP="00A02550">
      <w:pPr>
        <w:pStyle w:val="NormalHanging12a"/>
      </w:pPr>
      <w:r>
        <w:t>35</w:t>
      </w:r>
      <w:r w:rsidR="002047DF">
        <w:t>.</w:t>
      </w:r>
      <w:r w:rsidR="002047DF">
        <w:tab/>
      </w:r>
      <w:r w:rsidR="00A02550" w:rsidRPr="00946953">
        <w:t xml:space="preserve">отново призовава Турция да предостави на кипърската турска общност необходимото пространство, за да действа то в съответствия с ролята си на </w:t>
      </w:r>
      <w:r w:rsidR="00A02550" w:rsidRPr="00946953">
        <w:lastRenderedPageBreak/>
        <w:t>легитимна общност на острова – право, гарантирано от конституцията на Република Кипър; отново призовава Комисията да увеличи усилията си за диалог с кипърската турска общност с цел да се улесни разрешаването на кипърския проблем, като напомня, че нейното място е в Европейския съюз; призовава всички участващи страни да демонстрират по-смел подход за обединяването на общностите; подчертава необходимостта достиженията на правото на ЕС да се прилагат на целия остров след цялостното разрешаване на кипърския проблем;</w:t>
      </w:r>
    </w:p>
    <w:p w:rsidR="00A02550" w:rsidRPr="00946953" w:rsidRDefault="00A04210" w:rsidP="00A02550">
      <w:pPr>
        <w:pStyle w:val="NormalHanging12a"/>
      </w:pPr>
      <w:r>
        <w:t>36</w:t>
      </w:r>
      <w:r w:rsidR="00A02550" w:rsidRPr="00946953">
        <w:t>.</w:t>
      </w:r>
      <w:r w:rsidR="00A02550" w:rsidRPr="00946953">
        <w:tab/>
        <w:t xml:space="preserve">отбелязва значителната работа на Комитета за безследно изчезналите лица в Кипър и призовава за по-добър достъп до </w:t>
      </w:r>
      <w:r w:rsidR="00272CDD" w:rsidRPr="00272CDD">
        <w:t xml:space="preserve">окупираните военни </w:t>
      </w:r>
      <w:r w:rsidR="00A02550" w:rsidRPr="00946953">
        <w:t>зони от страна на турската армия, за достъп до нейните военни архиви и информация с оглед на преместването на останките от предишните в нови гробове; остава дълбоко загрижен относно ограниченията и пречките в областта на образованието и религията, пред които са изправени кипърските гърци от анклава; призовава Турция да задълбочи сътрудничеството си със Съвета на Европа и съответните му органи и институции, да изпълнява техните ключови препоръки, да прилага изцяло Европейската конвенция за правата на човека по отношение на зачитането на свободата на религията, свободата на мнение и изразяване и правото на достъп и ползване на културното наследство, както и да прекрати преднамереното унищожаване на културното наследство; осъжда повтарящите се опити на Турция да сплашва и принуждава към мълчание кипърски турци – журналисти, синдикалисти, правозащитници и прогресивни граждани от общността на кипърските турци, като по този начин нарушава правото им на свободно изразяване на мнение; призовава Турция да прекрати своята прокламирана агресивна политика на продажба и използване на имотите на кипърските гърци в окупираните зони, която е създадена с цел постигане на необратими резултати на място и изцяло противоречи на решението на Европейския съд по правата на човека по този въпрос;</w:t>
      </w:r>
    </w:p>
    <w:p w:rsidR="00A02550" w:rsidRPr="00946953" w:rsidRDefault="00A04210" w:rsidP="00A02550">
      <w:pPr>
        <w:pStyle w:val="NormalHanging12a"/>
      </w:pPr>
      <w:r>
        <w:t>37</w:t>
      </w:r>
      <w:r w:rsidR="00A02550" w:rsidRPr="00946953">
        <w:t>.</w:t>
      </w:r>
      <w:r w:rsidR="00A02550" w:rsidRPr="00946953">
        <w:tab/>
        <w:t>изразява съжаление относно продължаващия отказ на Турция да спазва законодателството в областта на въздухоплаването и да установи канал за комуникация между центровете за управление на въздушното движение в Турция и Република Кипър, като липсата на такъв канал крие реални рискове и опасности за сигурността, както беше установено от Агенцията за авиационна безопасност на Европейския съюз и Международната федерация на сдруженията на пилотите от въздушните линии; изразява също така съжаление относно отказа на Турция да осигури достъп на плавателни съдове под знамето на държава членка до протоците Босфора и Дарданелите; счита, че това биха могли да бъдат области, в които Турция може да докаже ангажираността си с мерки за изграждане на доверие, и призовава Турция да сътрудничи чрез пълно прилагане на законодателството на ЕС в областта на въздухоплаването; изразява съжаление относно това, че Турция продължава своите усилия да възпрепятства изграждането на междусистемната връзка Great Sea Interconnector – проект на ЕС от общ интерес – и поддържа своите планове за незаконен междусистемен електропровод с окупираната територия на Кипър;</w:t>
      </w:r>
    </w:p>
    <w:p w:rsidR="00A02550" w:rsidRPr="00946953" w:rsidRDefault="00A04210" w:rsidP="00A02550">
      <w:pPr>
        <w:pStyle w:val="NormalHanging12a"/>
      </w:pPr>
      <w:r>
        <w:t>38</w:t>
      </w:r>
      <w:r w:rsidR="00A02550" w:rsidRPr="00946953">
        <w:t>.</w:t>
      </w:r>
      <w:r w:rsidR="00A02550" w:rsidRPr="00946953">
        <w:tab/>
        <w:t xml:space="preserve">изразява съжаление, че в продължение на 20 години Турция отказва да изпълнява задълженията, поети спрямо ЕС, включително тези във връзка с Кипър, съгласно рамката за преговори от октомври 2005 г.; подчертава, че признаването на всички държави членки е необходим елемент от процеса на присъединяване; отново призовава Турция да изпълни своето задължение за цялостно, недискриминационно прилагане на Допълнителния протокол към </w:t>
      </w:r>
      <w:r w:rsidR="00A02550" w:rsidRPr="00946953">
        <w:lastRenderedPageBreak/>
        <w:t>Споразумението от Анкара по отношение на всички държави членки, включително Република Кипър; освен това призовава Турция да гарантира пълното зачитане на правата на човека и политическите права на всички кипърци, както и съответствието с основните принципи на Европейския съюз и достиженията на европейското право;</w:t>
      </w:r>
    </w:p>
    <w:p w:rsidR="00A02550" w:rsidRPr="00946953" w:rsidRDefault="00A04210" w:rsidP="00A02550">
      <w:pPr>
        <w:pStyle w:val="NormalHanging12a"/>
        <w:rPr>
          <w:szCs w:val="24"/>
        </w:rPr>
      </w:pPr>
      <w:r>
        <w:t>39</w:t>
      </w:r>
      <w:r w:rsidR="00A02550" w:rsidRPr="00946953">
        <w:t>.</w:t>
      </w:r>
      <w:r w:rsidR="00A02550" w:rsidRPr="00946953">
        <w:tab/>
        <w:t>потвърждава подкрепата си за свободно, сигурно и стабилно бъдеще за Сирия и нейните граждани и изтъква необходимостта от приобщаващ и мирен процес на политически преход под ръководството и отговорността на Сирия, който да включва защитата и приобщаването на религиозните и етническите общности; изразява ангажимента си за конструктивно сътрудничество между ЕС и Турция за тази цел в областта на хуманитарната помощ, насърчаването на устойчиво политическо решение в Сирия и борбата срещу Даиш, като се има предвид, че Турция играе ключова роля за насърчаване на стабилността в региона; припомня, че трябва да бъде възстановен суверенитетът на Сирия; признава, че е важно да се възстанови икономиката на Сирия като стълб на дългосрочна стабилност и просперитет на региона; призовава Турция да зачита териториалната цялост и суверенитета на Сирия и незабавно да прекрати всички нападения, нахлувания и окупации на сирийска територия, при пълно спазване на международното право; осъжда извършените през последните седмици нападения, възползващи се от падането на режима на Асад, от подкрепяни от Турция милиции, срещу кюрдските сили в северната част на Сирия; изразява дълбока загриженост, тъй като тези нападения не само увеличават броя на вътрешно разселените лица, но и застрашават ефикасността и непрекъснатостта на борбата срещу Даиш; отбелязва, че продължаващото присъствие на Турция поражда риска от още по-голямо дестабилизиране на региона и подкопаване на усилията за постигане на устойчиво политическо решение в Сирия; отбелязва освен това, че като се позовава на опасения за сигурността, Турция също така незаконно окупира зони в Ирак; отново заявява, че цивилното население никога не следва да бъде жертва на военна самоотбрана; призовава да се проведе необходимото разследване на случаите, в които е имало жертви сред цивилното население, както и за прекратяване на репресиите срещу журналисти, работещи в района; призовава Турция да подкрепи процеса на прилагане на споразумението между сирийското преходно правителство и ръководените от кюрди Сирийски демократични сили и да се въздържа от всякаква намеса във вътрешните процеси в Сирия;</w:t>
      </w:r>
    </w:p>
    <w:p w:rsidR="00A02550" w:rsidRPr="00946953" w:rsidRDefault="00A04210" w:rsidP="00A02550">
      <w:pPr>
        <w:pStyle w:val="NormalHanging12a"/>
        <w:rPr>
          <w:szCs w:val="24"/>
        </w:rPr>
      </w:pPr>
      <w:r>
        <w:t>40</w:t>
      </w:r>
      <w:r w:rsidR="00A02550" w:rsidRPr="00946953">
        <w:t>.</w:t>
      </w:r>
      <w:r w:rsidR="00A02550" w:rsidRPr="00946953">
        <w:tab/>
        <w:t xml:space="preserve">подкрепя нормализирането на отношенията между Армения и Турция в интерес на помирението, добросъседските отношения, регионалната стабилност и сигурност и социално-икономическото развитие и приветства постигнатия до момента напредък; приветства продължаващите усилия за възстановяване на връзките между двете държави; настоятелно призовава Турция да осигури бързо изпълнение на споразуменията, постигнати от специалните представители на турското и арменското правителства, като отварянето на въздушното пространство и на границата между двете държави за гражданите на трети държави и вследствие на това за притежателите на дипломатически паспорти; приветства временното отваряне на граничния контролно-пропускателен пункт Маргара-Аликан между Армения и Турция с цел улесняване н доставката на хуманитарна помощ за Сирия; изразява надежда, че тези събития могат да дадат тласък на нормализирането на отношенията в региона на Южен Кавказ, включително по отношение на сигурността и социално-икономическото развитие, и подчертава интереса на ЕС да подкрепя този процес; насърчава Турция да играе конструктивна роля в насърчаването на регионалната стабилност, улеснявайки </w:t>
      </w:r>
      <w:r w:rsidR="00A02550" w:rsidRPr="00946953">
        <w:lastRenderedPageBreak/>
        <w:t>бързото приключване на мирния процес между Армения и Азербайджан, наред с другото, като упражни своето влияние върху Азербайджан и като възпира Азербайджан от всякакви по-нататъшни военни действия срещу суверенитета на Армения; отново насърчава Турция да признае арменския геноцид, за да проправи път към истинско помирение между турския и арменския народи, и да спазва изцяло задълженията си за опазване на арменското културно наследство;</w:t>
      </w:r>
    </w:p>
    <w:p w:rsidR="00A02550" w:rsidRPr="00946953" w:rsidRDefault="00A04210" w:rsidP="00A02550">
      <w:pPr>
        <w:pStyle w:val="NormalHanging12a"/>
      </w:pPr>
      <w:r>
        <w:t>41</w:t>
      </w:r>
      <w:r w:rsidR="00A02550" w:rsidRPr="00946953">
        <w:t>.</w:t>
      </w:r>
      <w:r w:rsidR="00A02550" w:rsidRPr="00946953">
        <w:tab/>
        <w:t>отбелязва, че позицията на Турция по отношение на руската агресивна война срещу Украйна продължава да оказва влияние върху отношенията между ЕС и Турция, тъй като Турция се опитва да поддържа връзки едновременно и със Запада, и с Русия; отбелязва дипломатическите опити на Турция да посредничи между Русия и Украйна, по-специално по отношение на Черноморската инициатива за зърното, както и продължаващата ѝ подкрепа за териториалната цялост и суверенитета на Украйна, включително гласуването ѝ в подкрепа на резолюциите на Общото събрание на ООН, осъждащи руската агресия срещу Украйна; изразява съжаление, че от друга страна, търговията между Турция и Русия се е увеличила рязко от началото на войната в Украйна, което прави Турция втори по големина търговски партньор на Русия въпреки санкциите на ЕС срещу Русия, и че Турция е единствената държава – членка на НАТО, която не е наложила никакви санкции на Русия; отбелязва освен това, че Европейската служба за борба с измамите (OLAF), започна разследване на пропуск, който позволява на държави като Турция да променят марката на санкционирания руски петрол и да го изнасят за ЕС; приветства обаче положителните стъпки, като блокирането от Турция на износа за Русия на някои изделия с двойна употреба, както и на продукти с произход от Съединените щати и Обединеното кралство, които са от полза за руските военни действия; отново отправя призива си към турското правителство да спре плановете за атомната електроцентрала „Аккую“, която ще се изгражда, експлоатира и притежава от руската държавна корпорация за атомна енергия „Росатом“; изразява загриженост относно текущите разговори на Турция с Русия за създаването на център за търговия с газ в Истанбул, за който се планира да започне да функционира през 2025 г.;</w:t>
      </w:r>
    </w:p>
    <w:p w:rsidR="00A02550" w:rsidRPr="00946953" w:rsidRDefault="00A04210" w:rsidP="00A02550">
      <w:pPr>
        <w:pStyle w:val="NormalHanging12a"/>
      </w:pPr>
      <w:r>
        <w:t>42</w:t>
      </w:r>
      <w:r w:rsidR="00A02550" w:rsidRPr="00946953">
        <w:t>.</w:t>
      </w:r>
      <w:r w:rsidR="00A02550" w:rsidRPr="00946953">
        <w:tab/>
        <w:t>приветства участието на Турция в различни мисии и операции за управление на кризи (в рамките на общата политика за сигурност и отбрана); изразява съжаление обаче във връзка с продължаващото влошаване на равнището на съответствие в позициите в областта на общата външна политика и политика на сигурност, включително по отношение на санкциите и противодействието на заобикалянето на санкциите, което спадна до рекордно ниското равнище от 5% – най-ниския процент за присъединяваща се държава; припомня, че от страните кандидатки за членство в ЕС се изисква постепенно да постигнат съответствие с общата външна политика и политика на сигурност на Европейския съюз и да спазват международното право; изразява съжаление, че Турция не предприема никакви стъпки в тази насока, по-специално като не се присъединява към санкциите на ЕС срещу Русия, и че в много области от общ интерес външните политики на ЕС и Турция се различават в тревожна степен; настоятелно призовава Турция да постигне съответствие със санкциите на ЕС срещу Русия и изцяло да ги приложи, включително по отношение на мерките за възпрепятстване на заобикалянето им, и да си сътрудничи тясно със специалния пратеник на ЕС по санкциите;</w:t>
      </w:r>
    </w:p>
    <w:p w:rsidR="00A02550" w:rsidRPr="00946953" w:rsidRDefault="00A04210" w:rsidP="00A02550">
      <w:pPr>
        <w:pStyle w:val="NormalHanging12a"/>
      </w:pPr>
      <w:r>
        <w:t>43</w:t>
      </w:r>
      <w:r w:rsidR="00A02550" w:rsidRPr="00946953">
        <w:t>.</w:t>
      </w:r>
      <w:r w:rsidR="00A02550" w:rsidRPr="00946953">
        <w:tab/>
        <w:t xml:space="preserve">подчертава важността на укрепването на сътрудничеството между ЕС и Турция по въпроси, свързани с глобалната сигурност, по-специално в светлината на променящата се геополитическа среда и потенциалните промени във външната </w:t>
      </w:r>
      <w:r w:rsidR="00A02550" w:rsidRPr="00946953">
        <w:lastRenderedPageBreak/>
        <w:t>политика на САЩ; изразява предпазлива надежда, че неотдавнашното неформално ангажиране, като участието на външния министър на Турция в неформалното заседание на министрите на външните работи на ЕС през 2024 г., може да даде тласък за подобряване на отношенията; признава ключовата роля на Турция като съюзник в НАТО и приветства решението на турския парламент да ратифицира присъединяването на Швеция към НАТО през януари 2024 г.; припомня във връзка с това, че Турция носи ключова отговорност за поощряване на стабилността както на регионално, така и на световно равнище и че от нея се очаква да действа в съответствие със задълженията си спрямо НАТО, по-специално като се имат предвид настоящите геополитически сътресения; насърчава конструктивното участие в по-структуриран и редовен политически диалог относно външната политика и политиката на сигурност и отбрана, за да се търси сътрудничество в областта на сближаването на интересите, като същевременно се работи за намаляване на различията, особено по отношение на премахването на продължаващите пречки пред укрепването на истински отношения между ЕС и НАТО, включително придобиването от Русия на системата за противовъздушна отбрана S-400; остава основателно загрижен, че Турция продължава да изключва държава членка от сътрудничеството с НАТО;</w:t>
      </w:r>
    </w:p>
    <w:p w:rsidR="00A02550" w:rsidRPr="00946953" w:rsidRDefault="00A04210" w:rsidP="00A02550">
      <w:pPr>
        <w:pStyle w:val="NormalHanging12a"/>
      </w:pPr>
      <w:r>
        <w:t>44</w:t>
      </w:r>
      <w:r w:rsidR="00A02550" w:rsidRPr="00946953">
        <w:t>.</w:t>
      </w:r>
      <w:r w:rsidR="00A02550" w:rsidRPr="00946953">
        <w:tab/>
        <w:t>приветства дългогодишната позиция на Турция в полза на двудържавно решение на израелско-палестинския конфликт, нейния призив за прекратяване на огъня във войната на Израел срещу Хамас, както и продължаващите й усилия за доставка на хуманитарна помощ на Газа през цялото време на конфликта; същевременно изразява дълбоко съжаление относно активната подкрепа на турските власти, включително президента, за включената в съответните списъци на ЕС терористична група Хамас, както и тяхната позиция по отношение на атаката срещу Израел от 7 октомври 2023 г., която турското правителство не осъди; изтъква, че откритата подкрепа на Турция за Хамас и отказът на страната да я обяви за терористична организация са несъвместими с външната политика и политиката на сигурност на ЕС; поради това призовава за преразглеждане на тази позиция;</w:t>
      </w:r>
    </w:p>
    <w:p w:rsidR="00A02550" w:rsidRPr="00946953" w:rsidRDefault="00A04210" w:rsidP="00A02550">
      <w:pPr>
        <w:pStyle w:val="NormalHanging12a"/>
        <w:rPr>
          <w:szCs w:val="24"/>
        </w:rPr>
      </w:pPr>
      <w:r>
        <w:t>45</w:t>
      </w:r>
      <w:r w:rsidR="00A02550" w:rsidRPr="00946953">
        <w:t>.</w:t>
      </w:r>
      <w:r w:rsidR="00A02550" w:rsidRPr="00946953">
        <w:tab/>
        <w:t>отбелязва със загриженост, че Турция е поискала да стане член на БРИКЮ+ и е получила предложение за статут на „партньорска държава“, и разглежда по същия начин статута на страната на партньор за диалог в Шанхайската организация за сътрудничество (SCO); изразява сериозна загриженост относно нарастващия интерес на Турция към алтернативна рамка за партньорство, която е принципно несъвместима с процеса на присъединяване към ЕС; настоятелно заявява, че новият статут на Турция като партньорска държава в БРИКЮ не трябва да има отражение върху отговорностите на Турция в рамките на НАТО; отбелязва, че Турция развива формати за сътрудничество, партньорства и регионални съюзи извън ЕС; изразява загриженост относно тенденцията на Турция да използва този многовекторен подход, за да утвърждава своите интереси, без да се ангажира с пълноценно сътрудничество с който и да е от тези съюзи;</w:t>
      </w:r>
    </w:p>
    <w:p w:rsidR="00A02550" w:rsidRPr="00946953" w:rsidRDefault="00A04210" w:rsidP="00A02550">
      <w:pPr>
        <w:pStyle w:val="NormalHanging12a"/>
        <w:rPr>
          <w:szCs w:val="24"/>
        </w:rPr>
      </w:pPr>
      <w:r>
        <w:t>46</w:t>
      </w:r>
      <w:r w:rsidR="00A02550" w:rsidRPr="00946953">
        <w:t>.</w:t>
      </w:r>
      <w:r w:rsidR="00A02550" w:rsidRPr="00946953">
        <w:tab/>
        <w:t>остава загрижен във връзка с използването от страна на турското правителство на турската диаспора като инструмент за епизодично проникване във вътрешните политики на държавите – членки на ЕС;</w:t>
      </w:r>
    </w:p>
    <w:p w:rsidR="00A02550" w:rsidRPr="00946953" w:rsidRDefault="00A02550" w:rsidP="00A02550">
      <w:pPr>
        <w:pStyle w:val="NormalHanging12a"/>
        <w:rPr>
          <w:b/>
          <w:bCs/>
          <w:i/>
          <w:iCs/>
        </w:rPr>
      </w:pPr>
      <w:r w:rsidRPr="00946953">
        <w:rPr>
          <w:b/>
          <w:i/>
        </w:rPr>
        <w:t>Реформи в социално-икономическата област и в областта на устойчивостта</w:t>
      </w:r>
    </w:p>
    <w:p w:rsidR="00A02550" w:rsidRPr="00946953" w:rsidRDefault="00A04210" w:rsidP="00A02550">
      <w:pPr>
        <w:pStyle w:val="NormalHanging12a"/>
      </w:pPr>
      <w:r>
        <w:t>47</w:t>
      </w:r>
      <w:r w:rsidR="00A02550" w:rsidRPr="00946953">
        <w:t>.</w:t>
      </w:r>
      <w:r w:rsidR="00A02550" w:rsidRPr="00946953">
        <w:tab/>
        <w:t xml:space="preserve">приветства завръщането на Турция към по-конвенционална икономическа и </w:t>
      </w:r>
      <w:r w:rsidR="00A02550" w:rsidRPr="00946953">
        <w:lastRenderedPageBreak/>
        <w:t>парична политика, като същевременно се поддържа стабилен растеж и умерен бюджетен дефицит; изразява съжаление обаче, че разходите за това отново се поемат от гражданите под формата на по-високи лихвени проценти; подчертава, че социалните уязвимости са се увеличили, особено сред децата и възрастните хора, което се дължи предимно на липсата на цялостна стратегия за намаляване на бедността и на неравенствата в доходите; подчертава необходимостта турските органи да приложат мерки за цялостна социална закрила, да укрепят правата на колективно договаряне и да гарантират, че икономическите реформи дават приоритет на намаляването на неравенствата и създаването на възможности за достоен труд;</w:t>
      </w:r>
    </w:p>
    <w:p w:rsidR="00A02550" w:rsidRPr="00946953" w:rsidRDefault="00A04210" w:rsidP="00A02550">
      <w:pPr>
        <w:pStyle w:val="NormalHanging12a"/>
      </w:pPr>
      <w:r>
        <w:t>48</w:t>
      </w:r>
      <w:r w:rsidR="00A02550" w:rsidRPr="00946953">
        <w:t>.</w:t>
      </w:r>
      <w:r w:rsidR="00A02550" w:rsidRPr="00946953">
        <w:tab/>
        <w:t>изразява съжаление относно факта, че въпреки наблюдавания напредък в икономическата и паричната политика, други действия на турското правителство, засягащи принципите на правовата държава, продължават да подкопават основни принципи като правната сигурност, което има отрицателно въздействие върху потенциалната способност на Турция да привлича инвестиции; приветства изваждането на Турция от сивия списък на Специалната група за финансови действия (FATF) през юни 2024 г., вследствие на значителен напредък в подобряването на нейната уредба за противодействие на изпирането на пари и борба с финансирането на тероризма;</w:t>
      </w:r>
    </w:p>
    <w:p w:rsidR="00A02550" w:rsidRPr="00946953" w:rsidRDefault="00A04210" w:rsidP="00A02550">
      <w:pPr>
        <w:pStyle w:val="NormalHanging12a"/>
      </w:pPr>
      <w:r>
        <w:t>49</w:t>
      </w:r>
      <w:r w:rsidR="00A02550" w:rsidRPr="00946953">
        <w:t>.</w:t>
      </w:r>
      <w:r w:rsidR="00A02550" w:rsidRPr="00946953">
        <w:tab/>
        <w:t>приветства увеличената инвестиционна дейност на Турция в сектора на зелената енергия и призовава Турция да продължи да подобрява съвместимостта на своята енергийна политика с достиженията на правото на ЕС, като използва огромния си потенциал в областта на възобновяемата енергия; изразява загриженост относно липсата на значим напредък в действията в областта на климата, по-специално поради отсъствието на цялостно законодателство за климата, вътрешна система за търговия с емисии и дългосрочна стратегия за развитие с ниски нива на емисии, което подкопава нейната цел за постигане на неутралност по отношение на климата до 2053 г.; подчертава необходимостта от солидна правна рамка и по-строги механизми за правоприлагане относно опазването на екологичните и природните ресурси; настоятелно призовава Турция да приведе политиките си в областта на околната среда в съответствие с достиженията на правото на ЕС, включително зачитането на природните местообитания, при изпълнението на миннодобивни проекти и подчертава важността на това Турция да се придържа към Орхуската конвенция; поздравява дейността на защитниците на екологичните права в Турция и предупреждава да се избягва сериозно въздействие върху околната среда на големи правителствени проекти, като разширяването на медодобива в планината Ида (Kaz Daglari);</w:t>
      </w:r>
    </w:p>
    <w:p w:rsidR="00A02550" w:rsidRPr="00946953" w:rsidRDefault="00A04210" w:rsidP="00A02550">
      <w:pPr>
        <w:pStyle w:val="NormalHanging12a"/>
      </w:pPr>
      <w:r>
        <w:t>50</w:t>
      </w:r>
      <w:r w:rsidR="00A02550" w:rsidRPr="00946953">
        <w:t>.</w:t>
      </w:r>
      <w:r w:rsidR="00A02550" w:rsidRPr="00946953">
        <w:tab/>
        <w:t>подчертава факта, че Турция е направила стъпки за диверсификация на енергийните доставки и е увеличила дела на възобновяемата енергия; отбелязва, че страната е седмият по големина пазар на втечнен природен газ и подчертава нейния потенциал като регионален енергиен център; отбелязва, че Турция се е присъединила към глобалните цели относно енергийната ефективност и капацитета за енергия от възобновяеми източници до 2030 г.; призовава Комисията да вземе под внимание потенциала на Турция като регионален енергиен център при инициативите за увеличаване на инсталираните мощности за енергия от възобновяеми източници в Средиземноморския регион и при разработването на новия пакт за Средиземноморието и призовава енергийното сътрудничество да бъде част от общата програма;</w:t>
      </w:r>
    </w:p>
    <w:p w:rsidR="00A02550" w:rsidRPr="00946953" w:rsidRDefault="00A04210" w:rsidP="00A02550">
      <w:pPr>
        <w:pStyle w:val="NormalHanging12a"/>
        <w:rPr>
          <w:szCs w:val="24"/>
        </w:rPr>
      </w:pPr>
      <w:r>
        <w:lastRenderedPageBreak/>
        <w:t>51</w:t>
      </w:r>
      <w:r w:rsidR="00A02550" w:rsidRPr="00946953">
        <w:t>.</w:t>
      </w:r>
      <w:r w:rsidR="00A02550" w:rsidRPr="00946953">
        <w:tab/>
        <w:t>наблюдава някои подобрения в условията на пазара на труда и изтъква редица оставащи критични предизвикателства, като неофициалната трудова заетост, разликата в заплащането между жените и мъжете и неравенствата по отношение на доходите; изразява загриженост относно малкия обхват на колективното договаряне и липсата на признаване на синдикалните права на някои служители от публичния сектор; счита, че са необходими повече усилия за укрепване на механизмите за социален диалог и преодоляване на нововъзникващите предизвикателства, свързани с безопасните условия на труд; припомня, че синдикалните свободи и социалният диалог са от съществено значение за развитието и просперитета на едно плуралистично общество; във връзка с това изразява съжаление относно неотдавнашните арести на синдикалисти, включително Ремзъ Чалъшкан, заместник-председател на конфедерацията DISK и председател на Genel-Iș, който беше освободен след един месец, прекаран в затвора, Кемал Гьоксой, председател на клона на Genel-Iș в Мерсин, който продължава да е в затвора, и Мехмет Тюркмен, председател на синдиката на текстилните работници BİRTEK SEN, който беше задържан на 14 февруари 2025 г.;</w:t>
      </w:r>
    </w:p>
    <w:p w:rsidR="00A02550" w:rsidRPr="00946953" w:rsidRDefault="00A02550" w:rsidP="00A02550">
      <w:pPr>
        <w:pStyle w:val="NormalHanging12a"/>
        <w:rPr>
          <w:b/>
          <w:bCs/>
          <w:i/>
          <w:iCs/>
          <w:szCs w:val="24"/>
        </w:rPr>
      </w:pPr>
      <w:r w:rsidRPr="00946953">
        <w:rPr>
          <w:b/>
          <w:i/>
        </w:rPr>
        <w:t>По-широки отношения между ЕС и Турция</w:t>
      </w:r>
    </w:p>
    <w:p w:rsidR="00A02550" w:rsidRPr="00946953" w:rsidRDefault="00A04210" w:rsidP="00A02550">
      <w:pPr>
        <w:pStyle w:val="NormalHanging12a"/>
      </w:pPr>
      <w:r>
        <w:t>52</w:t>
      </w:r>
      <w:r w:rsidR="00A02550" w:rsidRPr="00946953">
        <w:t>.</w:t>
      </w:r>
      <w:r w:rsidR="00A02550" w:rsidRPr="00946953">
        <w:tab/>
        <w:t xml:space="preserve">отново изразява твърдото си убеждение, че въпреки замразения понастоящем процес на присъединяване, Турция е държава със стратегическа значимост, партньор от ключово значение за стабилността на по-широкия регион, и играе важна роля в справянето с предизвикателствата, свързани със сигурността, управлението на миграцията, борбата с тероризма и енергийната сигурност; подчертава значението на това да се поддържа конструктивен диалог и да се задълбочава сътрудничеството в области от взаимен стратегически интерес; посочва редица области на политиките за бъдещо участие, като зеления преход, търговията, енергетиката, модернизирания митнически съюз и либерализирането на визовия режим, наред с други; </w:t>
      </w:r>
      <w:r w:rsidR="00272CDD" w:rsidRPr="00272CDD">
        <w:t xml:space="preserve">припомня обаче, че отстъплението от демокрацията и несъответствието с ОВППС не благоприятстват постигането на значителен напредък в това отношение; </w:t>
      </w:r>
      <w:r w:rsidR="00A02550" w:rsidRPr="00946953">
        <w:t>отново потвърждава, че ЕС се ангажира да поддържа възможно най-добри отношения с Турция въз основа на диалог, уважение и взаимно доверие в съответствие с международното право и добросъседските отношения;</w:t>
      </w:r>
    </w:p>
    <w:p w:rsidR="00A02550" w:rsidRPr="00946953" w:rsidRDefault="00A04210" w:rsidP="00A02550">
      <w:pPr>
        <w:pStyle w:val="NormalHanging12a"/>
        <w:rPr>
          <w:szCs w:val="24"/>
        </w:rPr>
      </w:pPr>
      <w:r>
        <w:t>53</w:t>
      </w:r>
      <w:r w:rsidR="00A02550" w:rsidRPr="00946953">
        <w:t>.</w:t>
      </w:r>
      <w:r w:rsidR="00A02550" w:rsidRPr="00946953">
        <w:tab/>
        <w:t xml:space="preserve">подчертава важността на това да се насърчава задълбочаването на партньорството във всички сектори на икономиката в полза на ЕС, на всички негови държави членки и на Турция; отбелязва по-специално значението на сътрудничеството в областта на енергетиката, иновациите, изкуствения интелект, здравеопазването, сигурността и управлението на миграцията, наред с другото; във връзка с това </w:t>
      </w:r>
      <w:r w:rsidR="00272CDD" w:rsidRPr="00272CDD">
        <w:t xml:space="preserve">отбелязва, че неотдавна бяха проведени различни </w:t>
      </w:r>
      <w:r w:rsidR="00A02550" w:rsidRPr="00946953">
        <w:t xml:space="preserve">диалози на високо равнище (ДВР), включително ДВР относно търговията и ДВР относно икономиката, като стъпки към установяване на прагматични форми на сътрудничество в области от взаимно значение; отново призовава за възобновяване на всички съответни ДВР и за установяване на структурирани ДВР относно секторното сътрудничество с цел преодоляване на общите предизвикателства и проучване на </w:t>
      </w:r>
      <w:r w:rsidR="00272CDD" w:rsidRPr="00272CDD">
        <w:t>възможностите, при задължителното условие това сътрудничество да върви ръка за ръка с ясни и последователни условия, основани на зачитането на демократичните принципи, принципите на правовата държава и основните права, както беше подчертано по-рано в настоящ</w:t>
      </w:r>
      <w:r w:rsidR="0069080B">
        <w:t>ата</w:t>
      </w:r>
      <w:r w:rsidR="00272CDD" w:rsidRPr="00272CDD">
        <w:t xml:space="preserve"> </w:t>
      </w:r>
      <w:r w:rsidR="0069080B">
        <w:t>резолюция</w:t>
      </w:r>
      <w:r w:rsidR="00A02550" w:rsidRPr="00946953">
        <w:t>;</w:t>
      </w:r>
    </w:p>
    <w:p w:rsidR="00A02550" w:rsidRPr="00946953" w:rsidRDefault="00A04210" w:rsidP="00A02550">
      <w:pPr>
        <w:pStyle w:val="NormalHanging12a"/>
        <w:rPr>
          <w:szCs w:val="24"/>
        </w:rPr>
      </w:pPr>
      <w:r>
        <w:lastRenderedPageBreak/>
        <w:t>54</w:t>
      </w:r>
      <w:r w:rsidR="00A02550" w:rsidRPr="00946953">
        <w:t>.</w:t>
      </w:r>
      <w:r w:rsidR="00A02550" w:rsidRPr="00946953">
        <w:tab/>
        <w:t>изразява готовността си за подкрепа на един модернизиран митнически съюз с по-широк, взаимноизгоден обхват, който би могъл да покрие широк кръг от области от общ интерес, включително цифровизацията, привеждането в съответствие със Зеления пакт за екологосъобразни енергийни политики, възлагането на обществени поръчки, ангажиментите за устойчиво развитие и дължимата грижа, което ще допринесе за икономическата сигурност на двете страни; подкрепя придружаването на този модернизиран митнически съюз с ефикасен и ефективен механизъм за уреждане на спорове; подчертава факта, че за да може Парламентът да даде своето одобрение в края на процеса, подобна модернизация ще трябва да се основава на строги условия, свързани с правата на човека и основните свободи, зачитането на международното право и добросъседските отношения, включително пълното прилагане от Турция на Допълнителния протокол за разширяване на Споразумението от Анкара, така че да бъдат включени всички държави членки без изключение и по недискриминационен начин;</w:t>
      </w:r>
    </w:p>
    <w:p w:rsidR="00A02550" w:rsidRPr="00946953" w:rsidRDefault="00A04210" w:rsidP="00A02550">
      <w:pPr>
        <w:pStyle w:val="NormalHanging12a"/>
        <w:rPr>
          <w:szCs w:val="24"/>
        </w:rPr>
      </w:pPr>
      <w:r>
        <w:t>55</w:t>
      </w:r>
      <w:r w:rsidR="00A02550" w:rsidRPr="00946953">
        <w:t>.</w:t>
      </w:r>
      <w:r w:rsidR="00A02550" w:rsidRPr="00946953">
        <w:tab/>
        <w:t>отбелязва с дълбоко съжаление, че Турция не е постигнала напредък по отношение на изпълнението на необходимите критерии за либерализиране на визовия режим; отново заявява готовността си да започне процеса на либерализиране на визовия режим веднага щом турските органи изпълнят изцяло шестте явно неизпълнени критерия по недискриминационен начин спрямо всички държави – членки на ЕС, при същевременно привеждане в съответствие с визовата политика на ЕС; изразява съжаление, че турските граждани срещат проблеми с молбите/заявленията за издаване на визи за държави – членки на ЕС, дължащи се на значителното увеличаване на броя на заявленията и на опасенията от злоупотреба със системата; потвърждава обаче политическия ангажимент за подобряване на достъпа до визи и призовава за повече усилия и от двете страни за преодоляване на оставащите технически и административни пречки; призовава държавите – членки на ЕС, да увеличат ресурсите, предназначени за този въпрос; подкрепя прилагането на мерки за облекчаване на визовия режим, по-специално по отношение на стопански дейности и студенти по програма „Еразъм“; изразява дълбоко съжаление във връзка с постоянните опити от страна на турските органи да обвиняват ЕС за това, че не е постигнат напредък по това досие, като същевременно не предприемат никакви необходими стъпки за изпълнение на оставащите критерии; припомня на Турция, че липсата на осезаем и кумулативен напредък по оставащите условия има пряко въздействие върху стопанските дейности и студентите по програма „Еразъм“; приветства безценния принос на обмена по програма „Еразъм+“ за предоставянето на богати междукултурни образователни възможности;</w:t>
      </w:r>
      <w:r w:rsidR="00272CDD">
        <w:t xml:space="preserve"> </w:t>
      </w:r>
      <w:r w:rsidR="00272CDD" w:rsidRPr="00272CDD">
        <w:t>изразява съжаление обаче относно слабия надзор на Комисията, илюстриран от партньорството по програма „Еразъм“ с Ислямския университет за наука и технологии в Газиантеп, чието ръководство публично подкрепи терористични действия; призовава Комисията да гарантира зачитането на Хартата на основните права на ЕС от страна на партньорските университети чрез извършване на предварителни проверки и редовен контрол;</w:t>
      </w:r>
    </w:p>
    <w:p w:rsidR="00A02550" w:rsidRPr="00946953" w:rsidRDefault="00A02550" w:rsidP="00A02550">
      <w:pPr>
        <w:pStyle w:val="NormalHanging12a"/>
        <w:rPr>
          <w:b/>
          <w:i/>
          <w:szCs w:val="24"/>
        </w:rPr>
      </w:pPr>
      <w:r w:rsidRPr="00946953">
        <w:rPr>
          <w:b/>
          <w:i/>
        </w:rPr>
        <w:t>Бъдещите перспективи за отношенията между ЕС и Турция</w:t>
      </w:r>
    </w:p>
    <w:p w:rsidR="00A02550" w:rsidRPr="00946953" w:rsidRDefault="00A04210" w:rsidP="00A02550">
      <w:pPr>
        <w:pStyle w:val="NormalHanging12a"/>
      </w:pPr>
      <w:r>
        <w:t>56</w:t>
      </w:r>
      <w:r w:rsidR="00A02550" w:rsidRPr="00946953">
        <w:t>.</w:t>
      </w:r>
      <w:r w:rsidR="00A02550" w:rsidRPr="00946953">
        <w:tab/>
        <w:t xml:space="preserve">счита, с оглед на гореизложеното, че турското правителство не е предприело необходимите стъпки за преодоляване на съществуващите основни недостатъци на демокрацията в страната, и поради това отново изразява становището си, че процесът на присъединяване на Турция към ЕС не може да бъде възобновен при настоящите обстоятелства въпреки демократичните и проевропейски стремежи на голяма част от турското общество; припомня, че както при всяка друга </w:t>
      </w:r>
      <w:r w:rsidR="00A02550" w:rsidRPr="00946953">
        <w:lastRenderedPageBreak/>
        <w:t>кандидатка, процесът на присъединяване зависи от цялостното изпълнение на критериите от Копенхаген и нормализирането на отношенията с всички държави – членки на ЕС;</w:t>
      </w:r>
    </w:p>
    <w:p w:rsidR="00A02550" w:rsidRPr="00946953" w:rsidRDefault="00A04210" w:rsidP="00A02550">
      <w:pPr>
        <w:pStyle w:val="NormalHanging12a"/>
        <w:rPr>
          <w:szCs w:val="24"/>
        </w:rPr>
      </w:pPr>
      <w:r>
        <w:t>57</w:t>
      </w:r>
      <w:r w:rsidR="00A02550" w:rsidRPr="00946953">
        <w:t>.</w:t>
      </w:r>
      <w:r w:rsidR="00A02550" w:rsidRPr="00946953">
        <w:tab/>
        <w:t>настоятелно призовава турското правителство, институциите на ЕС и държавите членки да продължат да работят, отвъд замразения понастоящем процес на присъединяване, въз основа на съответните заключения на Съвета и на Европейския съвет и установените условия, за по-тясно, по-динамично и стратегическо партньорство със специален акцент върху действията в областта на климата, енергийната сигурност, сътрудничеството в областта на борбата с тероризма и регионалната стабилност; настоятелно заявява необходимостта да се започне процес на обсъждане как тази нова конструктивна и прогресивна рамка на отношенията</w:t>
      </w:r>
      <w:r w:rsidR="00272CDD">
        <w:t xml:space="preserve"> </w:t>
      </w:r>
      <w:r w:rsidR="00A02550" w:rsidRPr="00946953">
        <w:t>между ЕС и Турция може да обхване интересите на всички участващи страни, например чрез модернизация и укрепване на настоящото споразумение за асоцииране;</w:t>
      </w:r>
      <w:r w:rsidR="00272CDD">
        <w:t xml:space="preserve"> </w:t>
      </w:r>
      <w:r w:rsidR="00272CDD" w:rsidRPr="00272CDD">
        <w:t>подчертава, че този положителен процес трябва да се основава на осезаем напредък в Турция по отношение на привеждането в съответствие с ОВППС, демокрацията, принципите на правовата държава и зачитането на основните ценности;</w:t>
      </w:r>
    </w:p>
    <w:p w:rsidR="00A02550" w:rsidRPr="00946953" w:rsidRDefault="00A04210" w:rsidP="00A02550">
      <w:pPr>
        <w:pStyle w:val="NormalHanging12a"/>
      </w:pPr>
      <w:r>
        <w:t>58</w:t>
      </w:r>
      <w:r w:rsidR="00A02550" w:rsidRPr="00946953">
        <w:t>.</w:t>
      </w:r>
      <w:r w:rsidR="00A02550" w:rsidRPr="00946953">
        <w:tab/>
        <w:t>счита, че съвместното съобщение от 29 ноември 2023 г. относно актуалното състояние на отношенията между ЕС и Турция представлява добра основа за по-нататъшно развитие на цялостните отношения между ЕС и Турция; изразява съжаление, че досега липсва ясно политическо одобрение на това съвместно съобщение от Съвета; изтъква отново, че признаването от всички държави – членки на ЕС, е необходим елемент на всяко споразумение между ЕС и Турция; подчертава, че конструктивният ангажимент на Турция, включително във връзка с кипърския проблем, продължава да бъде от ключово значение за напредъка на по-тясното сътрудничество между ЕС и Турция;</w:t>
      </w:r>
    </w:p>
    <w:p w:rsidR="00A02550" w:rsidRPr="00946953" w:rsidRDefault="00A04210" w:rsidP="00A02550">
      <w:pPr>
        <w:pStyle w:val="NormalHanging12a"/>
      </w:pPr>
      <w:r>
        <w:t>59</w:t>
      </w:r>
      <w:r w:rsidR="00A02550" w:rsidRPr="00946953">
        <w:t>.</w:t>
      </w:r>
      <w:r w:rsidR="00A02550" w:rsidRPr="00946953">
        <w:tab/>
        <w:t>въпреки това предупреждава, че по-нататъшният уклон към авторитаризъм от страна на турските органи, на какъвто сме свидетели напоследък, в крайна сметка ще окаже сериозно въздействие върху всички измерения на отношенията между ЕС и Турция, включително върху сътрудничеството в областта на търговията и сигурността, тъй като той възпрепятства доверието и надеждността, необходими между партньорите, и антагонизира двете страни на настоящата геополитическа сцена;</w:t>
      </w:r>
    </w:p>
    <w:p w:rsidR="00A02550" w:rsidRPr="00946953" w:rsidRDefault="00A04210" w:rsidP="00A02550">
      <w:pPr>
        <w:pStyle w:val="NormalHanging12a"/>
        <w:rPr>
          <w:szCs w:val="24"/>
        </w:rPr>
      </w:pPr>
      <w:r>
        <w:t>60</w:t>
      </w:r>
      <w:r w:rsidR="00A02550" w:rsidRPr="00946953">
        <w:t>.</w:t>
      </w:r>
      <w:r w:rsidR="00A02550" w:rsidRPr="00946953">
        <w:tab/>
        <w:t>продължава да признава и приветства демократичните и проевропейски стремежи на мнозинството от турското общество (особено сред турската младеж), което ЕС няма да изостави; счита тези стремежи за основна причина за това процесът на присъединяване на Турция да бъде поддържан; поради това призовава Комисията да поддържа и да увеличи политическата и финансовата си подкрепа за жизненото и продемократично гражданско общество в Турция, чиито усилия могат да допринесат за създаването на политическата воля, необходима за задълбочаване на отношенията между ЕС и Турция; подчертава въпреки това, че възобновяването на процеса на присъединяване зависи от непоколебимата политическа воля на турските органи и общество за установяване на пълноценна демокрация, което не може да бъде налагано насила от ЕС;</w:t>
      </w:r>
    </w:p>
    <w:p w:rsidR="00A02550" w:rsidRDefault="00A04210" w:rsidP="00BC4374">
      <w:pPr>
        <w:pStyle w:val="NormalHanging12a"/>
      </w:pPr>
      <w:r>
        <w:t>61</w:t>
      </w:r>
      <w:r w:rsidR="00A02550" w:rsidRPr="00946953">
        <w:t>.</w:t>
      </w:r>
      <w:r w:rsidR="00A02550" w:rsidRPr="00946953">
        <w:tab/>
        <w:t xml:space="preserve">отново отправя призива си за засилване и задълбочаване на взаимното опознаване и разбирателство между нашите общества, като се насърчава културният растеж и социално-културният обмен и се води борба с всички прояви на социални, </w:t>
      </w:r>
      <w:r w:rsidR="00A02550" w:rsidRPr="00946953">
        <w:lastRenderedPageBreak/>
        <w:t>религиозни, етнически или културни предразсъдъци; насърчава Турция и ЕС да популяризират споделените ценности, по-специално чрез подкрепа за младите хора; отново изразява своя изключителен ангажимент за поддържане и увеличаване на подкрепата за независимото гражданско общество на Турция;</w:t>
      </w:r>
    </w:p>
    <w:p w:rsidR="00BC4374" w:rsidRDefault="00BC4374" w:rsidP="00BC4374">
      <w:pPr>
        <w:pStyle w:val="NormalHanging12a"/>
        <w:widowControl/>
        <w:ind w:left="0" w:firstLine="0"/>
        <w:jc w:val="center"/>
      </w:pPr>
      <w:r>
        <w:t>°</w:t>
      </w:r>
    </w:p>
    <w:p w:rsidR="00BC4374" w:rsidRDefault="00BC4374" w:rsidP="00BC4374">
      <w:pPr>
        <w:pStyle w:val="NormalHanging12a"/>
        <w:widowControl/>
        <w:ind w:left="0" w:firstLine="0"/>
        <w:jc w:val="center"/>
      </w:pPr>
      <w:r>
        <w:t>°     °</w:t>
      </w:r>
    </w:p>
    <w:p w:rsidR="00946953" w:rsidRPr="00946953" w:rsidRDefault="00A04210" w:rsidP="00946953">
      <w:pPr>
        <w:pStyle w:val="NormalHanging12a"/>
      </w:pPr>
      <w:r>
        <w:t>62</w:t>
      </w:r>
      <w:r w:rsidR="00A02550" w:rsidRPr="00946953">
        <w:t>.</w:t>
      </w:r>
      <w:r w:rsidR="00A02550" w:rsidRPr="00946953">
        <w:tab/>
        <w:t>възлага на своя председател да предаде настоящата резолюция на председателя на Европейския съвет, на Съвета и на Комисията; отправя искане настоящата резолюция да бъде преведена на турски език и да бъде предадена на президента, правителството и парламента на Република Турция.</w:t>
      </w:r>
    </w:p>
    <w:p w:rsidR="00E365E1" w:rsidRPr="00946953" w:rsidRDefault="00E365E1" w:rsidP="00CC7CBD"/>
    <w:sectPr w:rsidR="00E365E1" w:rsidRPr="00946953" w:rsidSect="0094695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CBD" w:rsidRPr="00946953" w:rsidRDefault="00CC7CBD">
      <w:r w:rsidRPr="00946953">
        <w:separator/>
      </w:r>
    </w:p>
  </w:endnote>
  <w:endnote w:type="continuationSeparator" w:id="0">
    <w:p w:rsidR="00CC7CBD" w:rsidRPr="00946953" w:rsidRDefault="00CC7CBD">
      <w:r w:rsidRPr="009469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CBD" w:rsidRPr="00946953" w:rsidRDefault="00CC7CBD">
      <w:r w:rsidRPr="00946953">
        <w:separator/>
      </w:r>
    </w:p>
  </w:footnote>
  <w:footnote w:type="continuationSeparator" w:id="0">
    <w:p w:rsidR="00CC7CBD" w:rsidRPr="00946953" w:rsidRDefault="00CC7CBD">
      <w:r w:rsidRPr="00946953">
        <w:continuationSeparator/>
      </w:r>
    </w:p>
  </w:footnote>
  <w:footnote w:id="1">
    <w:p w:rsidR="00A02550" w:rsidRPr="00946953" w:rsidRDefault="00A02550" w:rsidP="00946953">
      <w:pPr>
        <w:pStyle w:val="FootnoteText"/>
        <w:ind w:left="567" w:hanging="567"/>
        <w:rPr>
          <w:sz w:val="24"/>
          <w:lang w:val="bg-BG"/>
        </w:rPr>
      </w:pPr>
      <w:r w:rsidRPr="00946953">
        <w:rPr>
          <w:rStyle w:val="FootnoteReference"/>
          <w:sz w:val="24"/>
          <w:lang w:val="bg-BG"/>
        </w:rPr>
        <w:footnoteRef/>
      </w:r>
      <w:r w:rsidR="00946953" w:rsidRPr="00946953">
        <w:rPr>
          <w:sz w:val="24"/>
          <w:lang w:val="bg-BG"/>
        </w:rPr>
        <w:t xml:space="preserve"> </w:t>
      </w:r>
      <w:r w:rsidR="00946953" w:rsidRPr="00946953">
        <w:rPr>
          <w:sz w:val="24"/>
          <w:lang w:val="bg-BG"/>
        </w:rPr>
        <w:tab/>
      </w:r>
      <w:r w:rsidRPr="00946953">
        <w:rPr>
          <w:sz w:val="24"/>
          <w:lang w:val="bg-BG"/>
        </w:rPr>
        <w:t>OВ L 134, 7.5.2014 г., стр. 3, ELI</w:t>
      </w:r>
      <w:r w:rsidRPr="00946953">
        <w:rPr>
          <w:color w:val="333333"/>
          <w:sz w:val="24"/>
          <w:shd w:val="clear" w:color="auto" w:fill="FFFFFF"/>
          <w:lang w:val="bg-BG"/>
        </w:rPr>
        <w:t>: </w:t>
      </w:r>
      <w:hyperlink r:id="rId1" w:tooltip="Предоставя достъп до този документ чрез неговия унифициран идентификатор на ресурс ELI URI." w:history="1">
        <w:r w:rsidRPr="002047DF">
          <w:rPr>
            <w:sz w:val="24"/>
            <w:u w:val="single"/>
            <w:lang w:val="bg-BG"/>
          </w:rPr>
          <w:t>http://data.europa.eu/eli/agree_internation/2014/252/oj</w:t>
        </w:r>
      </w:hyperlink>
      <w:r w:rsidRPr="00946953">
        <w:rPr>
          <w:sz w:val="24"/>
          <w:lang w:val="bg-BG"/>
        </w:rPr>
        <w:t>.</w:t>
      </w:r>
    </w:p>
  </w:footnote>
  <w:footnote w:id="2">
    <w:p w:rsidR="00A02550" w:rsidRPr="00946953" w:rsidRDefault="00A02550" w:rsidP="00946953">
      <w:pPr>
        <w:pStyle w:val="FootnoteText"/>
        <w:ind w:left="567" w:hanging="567"/>
        <w:rPr>
          <w:sz w:val="24"/>
          <w:lang w:val="bg-BG"/>
        </w:rPr>
      </w:pPr>
      <w:r w:rsidRPr="00946953">
        <w:rPr>
          <w:rStyle w:val="FootnoteReference"/>
          <w:sz w:val="24"/>
          <w:lang w:val="bg-BG"/>
        </w:rPr>
        <w:footnoteRef/>
      </w:r>
      <w:r w:rsidR="00946953" w:rsidRPr="00946953">
        <w:rPr>
          <w:sz w:val="24"/>
          <w:lang w:val="bg-BG"/>
        </w:rPr>
        <w:t xml:space="preserve"> </w:t>
      </w:r>
      <w:r w:rsidR="00946953" w:rsidRPr="00946953">
        <w:rPr>
          <w:sz w:val="24"/>
          <w:lang w:val="bg-BG"/>
        </w:rPr>
        <w:tab/>
      </w:r>
      <w:r w:rsidRPr="00946953">
        <w:rPr>
          <w:sz w:val="24"/>
          <w:lang w:val="bg-BG"/>
        </w:rPr>
        <w:t>ОВ C, C/2024/1760, 22.3.2024 г., ELI: </w:t>
      </w:r>
      <w:hyperlink r:id="rId2" w:tooltip="Предоставя достъп до този документ чрез неговия унифициран идентификатор на ресурс ELI URI." w:history="1">
        <w:r w:rsidRPr="00946953">
          <w:rPr>
            <w:sz w:val="24"/>
            <w:lang w:val="bg-BG"/>
          </w:rPr>
          <w:t>http://data.europa.eu/eli/C/2024/1760/oj</w:t>
        </w:r>
      </w:hyperlink>
      <w:r w:rsidRPr="00946953">
        <w:rPr>
          <w:sz w:val="24"/>
          <w:lang w:val="bg-BG"/>
        </w:rPr>
        <w:t xml:space="preserve">. </w:t>
      </w:r>
    </w:p>
  </w:footnote>
  <w:footnote w:id="3">
    <w:p w:rsidR="00A02550" w:rsidRPr="00946953" w:rsidRDefault="00A02550" w:rsidP="00946953">
      <w:pPr>
        <w:pStyle w:val="FootnoteText"/>
        <w:ind w:left="567" w:hanging="567"/>
        <w:rPr>
          <w:sz w:val="24"/>
          <w:lang w:val="bg-BG"/>
        </w:rPr>
      </w:pPr>
      <w:r w:rsidRPr="00946953">
        <w:rPr>
          <w:rStyle w:val="FootnoteReference"/>
          <w:sz w:val="24"/>
          <w:lang w:val="bg-BG"/>
        </w:rPr>
        <w:footnoteRef/>
      </w:r>
      <w:r w:rsidR="00946953" w:rsidRPr="00946953">
        <w:rPr>
          <w:sz w:val="24"/>
          <w:lang w:val="bg-BG"/>
        </w:rPr>
        <w:t xml:space="preserve"> </w:t>
      </w:r>
      <w:r w:rsidR="00946953" w:rsidRPr="00946953">
        <w:rPr>
          <w:sz w:val="24"/>
          <w:lang w:val="bg-BG"/>
        </w:rPr>
        <w:tab/>
      </w:r>
      <w:r w:rsidRPr="00946953">
        <w:rPr>
          <w:sz w:val="24"/>
          <w:lang w:val="bg-BG"/>
        </w:rPr>
        <w:t>ОВ C 493, 27.12.2022 г., стр. 2.</w:t>
      </w:r>
    </w:p>
  </w:footnote>
  <w:footnote w:id="4">
    <w:p w:rsidR="00A02550" w:rsidRPr="00946953" w:rsidRDefault="00A02550" w:rsidP="00946953">
      <w:pPr>
        <w:pStyle w:val="FootnoteText"/>
        <w:ind w:left="567" w:hanging="567"/>
        <w:rPr>
          <w:sz w:val="24"/>
          <w:lang w:val="bg-BG"/>
        </w:rPr>
      </w:pPr>
      <w:r w:rsidRPr="00946953">
        <w:rPr>
          <w:rStyle w:val="FootnoteReference"/>
          <w:sz w:val="24"/>
          <w:lang w:val="bg-BG"/>
        </w:rPr>
        <w:footnoteRef/>
      </w:r>
      <w:r w:rsidR="00946953" w:rsidRPr="00946953">
        <w:rPr>
          <w:sz w:val="24"/>
          <w:lang w:val="bg-BG"/>
        </w:rPr>
        <w:t xml:space="preserve"> </w:t>
      </w:r>
      <w:r w:rsidR="00946953" w:rsidRPr="00946953">
        <w:rPr>
          <w:sz w:val="24"/>
          <w:lang w:val="bg-BG"/>
        </w:rPr>
        <w:tab/>
      </w:r>
      <w:r w:rsidRPr="00946953">
        <w:rPr>
          <w:sz w:val="24"/>
          <w:lang w:val="bg-BG"/>
        </w:rPr>
        <w:t>ОВ С 425, 20.10.2021 г</w:t>
      </w:r>
      <w:r w:rsidR="00D85A13">
        <w:rPr>
          <w:sz w:val="24"/>
          <w:lang w:val="bg-BG"/>
        </w:rPr>
        <w:t>.</w:t>
      </w:r>
      <w:r w:rsidRPr="00946953">
        <w:rPr>
          <w:sz w:val="24"/>
          <w:lang w:val="bg-BG"/>
        </w:rPr>
        <w:t>, стр. 143.</w:t>
      </w:r>
    </w:p>
  </w:footnote>
  <w:footnote w:id="5">
    <w:p w:rsidR="00A02550" w:rsidRPr="00946953" w:rsidRDefault="00A02550" w:rsidP="00946953">
      <w:pPr>
        <w:pStyle w:val="FootnoteText"/>
        <w:ind w:left="567" w:hanging="567"/>
        <w:rPr>
          <w:sz w:val="24"/>
          <w:lang w:val="bg-BG"/>
        </w:rPr>
      </w:pPr>
      <w:r w:rsidRPr="00946953">
        <w:rPr>
          <w:rStyle w:val="FootnoteReference"/>
          <w:sz w:val="24"/>
          <w:lang w:val="bg-BG"/>
        </w:rPr>
        <w:footnoteRef/>
      </w:r>
      <w:r w:rsidR="00946953" w:rsidRPr="00946953">
        <w:rPr>
          <w:sz w:val="24"/>
          <w:lang w:val="bg-BG"/>
        </w:rPr>
        <w:t xml:space="preserve"> </w:t>
      </w:r>
      <w:r w:rsidR="00946953" w:rsidRPr="00946953">
        <w:rPr>
          <w:sz w:val="24"/>
          <w:lang w:val="bg-BG"/>
        </w:rPr>
        <w:tab/>
      </w:r>
      <w:r w:rsidRPr="00946953">
        <w:rPr>
          <w:sz w:val="24"/>
          <w:lang w:val="bg-BG"/>
        </w:rPr>
        <w:t>ОВ C, C/2024/6746, 26.11.2024 г.</w:t>
      </w:r>
      <w:r w:rsidRPr="00946953">
        <w:rPr>
          <w:i/>
          <w:color w:val="333333"/>
          <w:sz w:val="24"/>
          <w:shd w:val="clear" w:color="auto" w:fill="FFFFFF"/>
          <w:lang w:val="bg-BG"/>
        </w:rPr>
        <w:t xml:space="preserve">, </w:t>
      </w:r>
      <w:r w:rsidRPr="00946953">
        <w:rPr>
          <w:sz w:val="24"/>
          <w:lang w:val="bg-BG"/>
        </w:rPr>
        <w:t>ELI: </w:t>
      </w:r>
      <w:hyperlink r:id="rId3" w:tgtFrame="_blank" w:tooltip="Предоставя достъп до този документ чрез неговия унифициран идентификатор на ресурс ELI URI." w:history="1">
        <w:r w:rsidRPr="00946953">
          <w:rPr>
            <w:sz w:val="24"/>
            <w:lang w:val="bg-BG"/>
          </w:rPr>
          <w:t>http://data.europa.eu/eli/C/2024/6746/oj</w:t>
        </w:r>
      </w:hyperlink>
      <w:r w:rsidRPr="00946953">
        <w:rPr>
          <w:i/>
          <w:color w:val="333333"/>
          <w:sz w:val="24"/>
          <w:shd w:val="clear" w:color="auto" w:fill="FFFFFF"/>
          <w:lang w:val="bg-BG"/>
        </w:rPr>
        <w:t>.</w:t>
      </w:r>
    </w:p>
  </w:footnote>
  <w:footnote w:id="6">
    <w:p w:rsidR="00A02550" w:rsidRPr="00946953" w:rsidRDefault="00A02550" w:rsidP="00946953">
      <w:pPr>
        <w:pStyle w:val="FootnoteText"/>
        <w:ind w:left="567" w:hanging="567"/>
        <w:rPr>
          <w:sz w:val="24"/>
          <w:lang w:val="bg-BG"/>
        </w:rPr>
      </w:pPr>
      <w:r w:rsidRPr="00946953">
        <w:rPr>
          <w:rStyle w:val="FootnoteReference"/>
          <w:sz w:val="24"/>
          <w:lang w:val="bg-BG"/>
        </w:rPr>
        <w:footnoteRef/>
      </w:r>
      <w:r w:rsidR="00946953" w:rsidRPr="00946953">
        <w:rPr>
          <w:sz w:val="24"/>
          <w:lang w:val="bg-BG"/>
        </w:rPr>
        <w:t xml:space="preserve"> </w:t>
      </w:r>
      <w:r w:rsidR="00946953" w:rsidRPr="00946953">
        <w:rPr>
          <w:sz w:val="24"/>
          <w:lang w:val="bg-BG"/>
        </w:rPr>
        <w:tab/>
      </w:r>
      <w:r w:rsidRPr="00946953">
        <w:rPr>
          <w:sz w:val="24"/>
          <w:lang w:val="bg-BG"/>
        </w:rPr>
        <w:t>OВ С 328, 6.9.2016 г., стр. 2.</w:t>
      </w:r>
    </w:p>
  </w:footnote>
  <w:footnote w:id="7">
    <w:p w:rsidR="00A02550" w:rsidRPr="00946953" w:rsidRDefault="00A02550" w:rsidP="00946953">
      <w:pPr>
        <w:pStyle w:val="FootnoteText"/>
        <w:ind w:left="567" w:hanging="567"/>
        <w:rPr>
          <w:sz w:val="24"/>
          <w:lang w:val="bg-BG"/>
        </w:rPr>
      </w:pPr>
      <w:r w:rsidRPr="00946953">
        <w:rPr>
          <w:rStyle w:val="FootnoteReference"/>
          <w:sz w:val="24"/>
          <w:lang w:val="bg-BG"/>
        </w:rPr>
        <w:footnoteRef/>
      </w:r>
      <w:r w:rsidR="00946953" w:rsidRPr="00946953">
        <w:rPr>
          <w:sz w:val="24"/>
          <w:lang w:val="bg-BG"/>
        </w:rPr>
        <w:t xml:space="preserve"> </w:t>
      </w:r>
      <w:r w:rsidR="00946953" w:rsidRPr="00946953">
        <w:rPr>
          <w:sz w:val="24"/>
          <w:lang w:val="bg-BG"/>
        </w:rPr>
        <w:tab/>
      </w:r>
      <w:r w:rsidRPr="00946953">
        <w:rPr>
          <w:sz w:val="24"/>
          <w:lang w:val="bg-BG"/>
        </w:rPr>
        <w:t>ОВ C 465, 6.12.2022 г., стр. 112.</w:t>
      </w:r>
    </w:p>
  </w:footnote>
  <w:footnote w:id="8">
    <w:p w:rsidR="00A02550" w:rsidRPr="00946953" w:rsidRDefault="00A02550" w:rsidP="00946953">
      <w:pPr>
        <w:pStyle w:val="FootnoteText"/>
        <w:ind w:left="567" w:hanging="567"/>
        <w:rPr>
          <w:sz w:val="24"/>
          <w:lang w:val="bg-BG"/>
        </w:rPr>
      </w:pPr>
      <w:r w:rsidRPr="00946953">
        <w:rPr>
          <w:rStyle w:val="FootnoteReference"/>
          <w:sz w:val="24"/>
          <w:lang w:val="bg-BG"/>
        </w:rPr>
        <w:footnoteRef/>
      </w:r>
      <w:r w:rsidR="00946953" w:rsidRPr="00946953">
        <w:rPr>
          <w:sz w:val="24"/>
          <w:lang w:val="bg-BG"/>
        </w:rPr>
        <w:t xml:space="preserve"> </w:t>
      </w:r>
      <w:r w:rsidR="00946953" w:rsidRPr="00946953">
        <w:rPr>
          <w:sz w:val="24"/>
          <w:lang w:val="bg-BG"/>
        </w:rPr>
        <w:tab/>
      </w:r>
      <w:r w:rsidRPr="00946953">
        <w:rPr>
          <w:sz w:val="24"/>
          <w:lang w:val="bg-BG"/>
        </w:rPr>
        <w:t>ОВ C, C/2025/206, 14.1.2025 г., ELI: </w:t>
      </w:r>
      <w:hyperlink r:id="rId4" w:tgtFrame="_blank" w:tooltip="Предоставя достъп до този документ чрез неговия унифициран идентификатор на ресурс ELI URI." w:history="1">
        <w:r w:rsidRPr="00946953">
          <w:rPr>
            <w:sz w:val="24"/>
            <w:lang w:val="bg-BG"/>
          </w:rPr>
          <w:t>http://data.europa.eu/eli/C/2025/206/oj</w:t>
        </w:r>
      </w:hyperlink>
      <w:r w:rsidRPr="00946953">
        <w:rPr>
          <w:sz w:val="24"/>
          <w:lang w:val="bg-BG"/>
        </w:rPr>
        <w:t>.</w:t>
      </w:r>
    </w:p>
  </w:footnote>
  <w:footnote w:id="9">
    <w:p w:rsidR="00A02550" w:rsidRPr="00946953" w:rsidRDefault="00A02550" w:rsidP="00946953">
      <w:pPr>
        <w:pStyle w:val="FootnoteText"/>
        <w:ind w:left="567" w:hanging="567"/>
        <w:rPr>
          <w:sz w:val="24"/>
          <w:lang w:val="bg-BG"/>
        </w:rPr>
      </w:pPr>
      <w:r w:rsidRPr="00946953">
        <w:rPr>
          <w:rStyle w:val="FootnoteReference"/>
          <w:sz w:val="24"/>
          <w:lang w:val="bg-BG"/>
        </w:rPr>
        <w:footnoteRef/>
      </w:r>
      <w:r w:rsidR="00946953" w:rsidRPr="00946953">
        <w:rPr>
          <w:sz w:val="24"/>
          <w:lang w:val="bg-BG"/>
        </w:rPr>
        <w:t xml:space="preserve"> </w:t>
      </w:r>
      <w:r w:rsidR="00946953" w:rsidRPr="00946953">
        <w:rPr>
          <w:sz w:val="24"/>
          <w:lang w:val="bg-BG"/>
        </w:rPr>
        <w:tab/>
      </w:r>
      <w:r w:rsidRPr="00946953">
        <w:rPr>
          <w:sz w:val="24"/>
          <w:lang w:val="bg-BG"/>
        </w:rPr>
        <w:t>Приети текстове, P10_TA(2025)0016.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7/2025"/>
    <w:docVar w:name="dvlangue" w:val="BG"/>
    <w:docVar w:name="dvnumam" w:val="0"/>
    <w:docVar w:name="dvpe" w:val="767.988"/>
    <w:docVar w:name="dvrapporteur" w:val="Докладчик: "/>
    <w:docVar w:name="dvtitre" w:val="Резолюция на Европейския парламент от ... 2025 г. относно докладите на Комисията за Турция за 2023 и 2024 г.(2025/2023(INI))"/>
  </w:docVars>
  <w:rsids>
    <w:rsidRoot w:val="00CC7CBD"/>
    <w:rsid w:val="00002272"/>
    <w:rsid w:val="00064002"/>
    <w:rsid w:val="000677B9"/>
    <w:rsid w:val="000831BA"/>
    <w:rsid w:val="000A42CC"/>
    <w:rsid w:val="000E7DD9"/>
    <w:rsid w:val="0010095E"/>
    <w:rsid w:val="00125B37"/>
    <w:rsid w:val="00187494"/>
    <w:rsid w:val="001F32AE"/>
    <w:rsid w:val="002047DF"/>
    <w:rsid w:val="00272CDD"/>
    <w:rsid w:val="002767FF"/>
    <w:rsid w:val="002A2706"/>
    <w:rsid w:val="002B18FE"/>
    <w:rsid w:val="002B5493"/>
    <w:rsid w:val="00343214"/>
    <w:rsid w:val="00361C00"/>
    <w:rsid w:val="00395FA1"/>
    <w:rsid w:val="003E15D4"/>
    <w:rsid w:val="00401447"/>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080B"/>
    <w:rsid w:val="006F74FA"/>
    <w:rsid w:val="00731ADD"/>
    <w:rsid w:val="00734777"/>
    <w:rsid w:val="00747932"/>
    <w:rsid w:val="00751A4A"/>
    <w:rsid w:val="00756632"/>
    <w:rsid w:val="00762C74"/>
    <w:rsid w:val="00786EC0"/>
    <w:rsid w:val="007D1690"/>
    <w:rsid w:val="007E22AD"/>
    <w:rsid w:val="00817416"/>
    <w:rsid w:val="00837D68"/>
    <w:rsid w:val="00842779"/>
    <w:rsid w:val="00865F67"/>
    <w:rsid w:val="00881A7B"/>
    <w:rsid w:val="008840E5"/>
    <w:rsid w:val="00887B3E"/>
    <w:rsid w:val="008C2AC6"/>
    <w:rsid w:val="00930C23"/>
    <w:rsid w:val="0093193B"/>
    <w:rsid w:val="00946953"/>
    <w:rsid w:val="009509D8"/>
    <w:rsid w:val="00950B64"/>
    <w:rsid w:val="00981893"/>
    <w:rsid w:val="00A02550"/>
    <w:rsid w:val="00A04210"/>
    <w:rsid w:val="00A1687D"/>
    <w:rsid w:val="00A43E52"/>
    <w:rsid w:val="00A4678D"/>
    <w:rsid w:val="00A778C7"/>
    <w:rsid w:val="00AB441E"/>
    <w:rsid w:val="00AB6293"/>
    <w:rsid w:val="00AE0928"/>
    <w:rsid w:val="00AF3B82"/>
    <w:rsid w:val="00B12E95"/>
    <w:rsid w:val="00B22876"/>
    <w:rsid w:val="00B558F0"/>
    <w:rsid w:val="00B93A8B"/>
    <w:rsid w:val="00BC4374"/>
    <w:rsid w:val="00BD48FE"/>
    <w:rsid w:val="00BD7BD8"/>
    <w:rsid w:val="00BE6ADC"/>
    <w:rsid w:val="00C05BFE"/>
    <w:rsid w:val="00C23CD4"/>
    <w:rsid w:val="00C576C4"/>
    <w:rsid w:val="00C61C0C"/>
    <w:rsid w:val="00C941CB"/>
    <w:rsid w:val="00CC2357"/>
    <w:rsid w:val="00CC7CBD"/>
    <w:rsid w:val="00CF071A"/>
    <w:rsid w:val="00D058B8"/>
    <w:rsid w:val="00D56C11"/>
    <w:rsid w:val="00D834A0"/>
    <w:rsid w:val="00D85A13"/>
    <w:rsid w:val="00D872DF"/>
    <w:rsid w:val="00D91E21"/>
    <w:rsid w:val="00DA7FCD"/>
    <w:rsid w:val="00E365E1"/>
    <w:rsid w:val="00E820A4"/>
    <w:rsid w:val="00EB006A"/>
    <w:rsid w:val="00EB4772"/>
    <w:rsid w:val="00EC1FF6"/>
    <w:rsid w:val="00ED1166"/>
    <w:rsid w:val="00ED169E"/>
    <w:rsid w:val="00ED4235"/>
    <w:rsid w:val="00F04346"/>
    <w:rsid w:val="00F075DC"/>
    <w:rsid w:val="00F149E9"/>
    <w:rsid w:val="00F5134D"/>
    <w:rsid w:val="00F5645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E84CE9"/>
  <w15:chartTrackingRefBased/>
  <w15:docId w15:val="{5E84B973-323E-476A-973B-587657C63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02550"/>
    <w:pPr>
      <w:spacing w:after="240"/>
      <w:ind w:left="567" w:hanging="567"/>
    </w:pPr>
  </w:style>
  <w:style w:type="paragraph" w:customStyle="1" w:styleId="EPComma">
    <w:name w:val="EPComma"/>
    <w:basedOn w:val="Normal"/>
    <w:rsid w:val="00A02550"/>
    <w:pPr>
      <w:spacing w:before="480" w:after="240"/>
    </w:pPr>
  </w:style>
  <w:style w:type="character" w:customStyle="1" w:styleId="NormalHanging12aChar">
    <w:name w:val="NormalHanging12a Char"/>
    <w:basedOn w:val="DefaultParagraphFont"/>
    <w:link w:val="NormalHanging12a"/>
    <w:locked/>
    <w:rsid w:val="00A02550"/>
    <w:rPr>
      <w:sz w:val="24"/>
      <w:lang w:val="bg-BG"/>
    </w:rPr>
  </w:style>
  <w:style w:type="paragraph" w:styleId="BalloonText">
    <w:name w:val="Balloon Text"/>
    <w:basedOn w:val="Normal"/>
    <w:link w:val="BalloonTextChar"/>
    <w:rsid w:val="00D85A13"/>
    <w:rPr>
      <w:rFonts w:ascii="Segoe UI" w:hAnsi="Segoe UI" w:cs="Segoe UI"/>
      <w:sz w:val="18"/>
      <w:szCs w:val="18"/>
    </w:rPr>
  </w:style>
  <w:style w:type="character" w:customStyle="1" w:styleId="BalloonTextChar">
    <w:name w:val="Balloon Text Char"/>
    <w:basedOn w:val="DefaultParagraphFont"/>
    <w:link w:val="BalloonText"/>
    <w:rsid w:val="00D85A13"/>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1760/oj" TargetMode="External"/><Relationship Id="rId1" Type="http://schemas.openxmlformats.org/officeDocument/2006/relationships/hyperlink" Target="http://data.europa.eu/eli/agree_internation/2014/252/oj" TargetMode="External"/><Relationship Id="rId4" Type="http://schemas.openxmlformats.org/officeDocument/2006/relationships/hyperlink" Target="http://data.europa.eu/eli/C/2025/2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DF86E-6764-42DE-B9D4-63F843E9B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12054</Words>
  <Characters>71241</Characters>
  <Application>Microsoft Office Word</Application>
  <DocSecurity>0</DocSecurity>
  <Lines>1925</Lines>
  <Paragraphs>1095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2025-06-03T14:19:00Z</dcterms:created>
  <dcterms:modified xsi:type="dcterms:W3CDTF">2025-06-03T14:19:00Z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A10-0067/2025</vt:lpwstr>
  </property>
  <property fmtid="{D5CDD505-2E9C-101B-9397-08002B2CF9AE}" pid="4" name="&lt;Type&gt;">
    <vt:lpwstr>RR</vt:lpwstr>
  </property>
</Properties>
</file>