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2430" w:rsidTr="0010095E">
        <w:trPr>
          <w:trHeight w:hRule="exact" w:val="1418"/>
        </w:trPr>
        <w:tc>
          <w:tcPr>
            <w:tcW w:w="6804" w:type="dxa"/>
            <w:shd w:val="clear" w:color="auto" w:fill="auto"/>
            <w:vAlign w:val="center"/>
          </w:tcPr>
          <w:p w:rsidR="00751A4A" w:rsidRPr="00102430" w:rsidRDefault="000B009F" w:rsidP="0010095E">
            <w:pPr>
              <w:pStyle w:val="EPName"/>
            </w:pPr>
            <w:r w:rsidRPr="00102430">
              <w:t>Ευρωπαϊκό Κοινοβούλιο</w:t>
            </w:r>
          </w:p>
          <w:p w:rsidR="00751A4A" w:rsidRPr="00102430" w:rsidRDefault="005F1B17" w:rsidP="005F1B17">
            <w:pPr>
              <w:pStyle w:val="EPTerm"/>
              <w:rPr>
                <w:rStyle w:val="HideTWBExt"/>
                <w:noProof w:val="0"/>
                <w:vanish w:val="0"/>
                <w:color w:val="auto"/>
              </w:rPr>
            </w:pPr>
            <w:r w:rsidRPr="00102430">
              <w:t>2024</w:t>
            </w:r>
            <w:r w:rsidR="00817416" w:rsidRPr="00102430">
              <w:t>-202</w:t>
            </w:r>
            <w:r w:rsidRPr="00102430">
              <w:t>9</w:t>
            </w:r>
          </w:p>
        </w:tc>
        <w:tc>
          <w:tcPr>
            <w:tcW w:w="2268" w:type="dxa"/>
            <w:shd w:val="clear" w:color="auto" w:fill="auto"/>
          </w:tcPr>
          <w:p w:rsidR="00751A4A" w:rsidRPr="00102430" w:rsidRDefault="00187494" w:rsidP="0010095E">
            <w:pPr>
              <w:pStyle w:val="EPLogo"/>
            </w:pPr>
            <w:r w:rsidRPr="0010243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02430" w:rsidRDefault="00D058B8" w:rsidP="004C5D52">
      <w:pPr>
        <w:pStyle w:val="LineTop"/>
      </w:pPr>
    </w:p>
    <w:p w:rsidR="00680577" w:rsidRPr="00102430" w:rsidRDefault="000B009F" w:rsidP="00680577">
      <w:pPr>
        <w:pStyle w:val="EPBodyTA1"/>
      </w:pPr>
      <w:r w:rsidRPr="00102430">
        <w:t>ΚΕΙΜΕΝΑ ΠΟΥ ΕΓΚΡΙΘΗΚΑΝ</w:t>
      </w:r>
    </w:p>
    <w:p w:rsidR="00D058B8" w:rsidRPr="00102430" w:rsidRDefault="00D058B8" w:rsidP="00D058B8">
      <w:pPr>
        <w:pStyle w:val="LineBottom"/>
      </w:pPr>
    </w:p>
    <w:p w:rsidR="000B009F" w:rsidRPr="00102430" w:rsidRDefault="000B009F" w:rsidP="000B009F">
      <w:pPr>
        <w:pStyle w:val="ATHeading1"/>
      </w:pPr>
      <w:bookmarkStart w:id="0" w:name="TANumber"/>
      <w:r w:rsidRPr="00102430">
        <w:t>P10_TA(2025)00</w:t>
      </w:r>
      <w:r w:rsidR="00D96E49" w:rsidRPr="00102430">
        <w:t>92</w:t>
      </w:r>
      <w:bookmarkEnd w:id="0"/>
    </w:p>
    <w:p w:rsidR="000B009F" w:rsidRPr="00102430" w:rsidRDefault="008C3EDC" w:rsidP="000B009F">
      <w:pPr>
        <w:pStyle w:val="ATHeading2"/>
      </w:pPr>
      <w:r w:rsidRPr="00102430">
        <w:t>Εκθέσεις του 2023 και του 2024 για την Τουρκία</w:t>
      </w:r>
    </w:p>
    <w:p w:rsidR="000B009F" w:rsidRPr="00102430" w:rsidRDefault="000B009F" w:rsidP="000B009F">
      <w:pPr>
        <w:rPr>
          <w:i/>
          <w:vanish/>
        </w:rPr>
      </w:pPr>
      <w:r w:rsidRPr="00102430">
        <w:rPr>
          <w:i/>
        </w:rPr>
        <w:fldChar w:fldCharType="begin"/>
      </w:r>
      <w:r w:rsidRPr="00102430">
        <w:rPr>
          <w:i/>
        </w:rPr>
        <w:instrText xml:space="preserve"> TC"(</w:instrText>
      </w:r>
      <w:bookmarkStart w:id="1" w:name="DocNumber"/>
      <w:r w:rsidRPr="00102430">
        <w:rPr>
          <w:i/>
        </w:rPr>
        <w:instrText>A10-0067/2025</w:instrText>
      </w:r>
      <w:bookmarkEnd w:id="1"/>
      <w:r w:rsidRPr="00102430">
        <w:rPr>
          <w:i/>
        </w:rPr>
        <w:instrText xml:space="preserve"> - Εισηγητής: Nacho Sánchez Amor)"\l3 \n&gt; \* MERGEFORMAT </w:instrText>
      </w:r>
      <w:r w:rsidRPr="00102430">
        <w:rPr>
          <w:i/>
        </w:rPr>
        <w:fldChar w:fldCharType="end"/>
      </w:r>
    </w:p>
    <w:p w:rsidR="000B009F" w:rsidRPr="00102430" w:rsidRDefault="000B009F" w:rsidP="000B009F">
      <w:pPr>
        <w:rPr>
          <w:vanish/>
        </w:rPr>
      </w:pPr>
      <w:bookmarkStart w:id="2" w:name="Commission"/>
      <w:r w:rsidRPr="00102430">
        <w:rPr>
          <w:vanish/>
        </w:rPr>
        <w:t>Επιτροπή Εξωτερικών Υποθέσεων</w:t>
      </w:r>
      <w:bookmarkEnd w:id="2"/>
    </w:p>
    <w:p w:rsidR="000B009F" w:rsidRPr="00102430" w:rsidRDefault="000B009F" w:rsidP="000B009F">
      <w:pPr>
        <w:rPr>
          <w:vanish/>
        </w:rPr>
      </w:pPr>
      <w:bookmarkStart w:id="3" w:name="PE"/>
      <w:r w:rsidRPr="00102430">
        <w:rPr>
          <w:vanish/>
        </w:rPr>
        <w:t>PE767.988</w:t>
      </w:r>
      <w:bookmarkEnd w:id="3"/>
    </w:p>
    <w:p w:rsidR="000B009F" w:rsidRPr="00102430" w:rsidRDefault="000B009F" w:rsidP="000B009F">
      <w:pPr>
        <w:pStyle w:val="ATHeading3"/>
      </w:pPr>
      <w:bookmarkStart w:id="4" w:name="Sujet"/>
      <w:r w:rsidRPr="00102430">
        <w:t xml:space="preserve">Ψήφισμα του Ευρωπαϊκού Κοινοβουλίου </w:t>
      </w:r>
      <w:r w:rsidR="0056250A" w:rsidRPr="00102430">
        <w:t>της 7ης Μαΐου 2025</w:t>
      </w:r>
      <w:r w:rsidR="003F5C2A" w:rsidRPr="00102430">
        <w:t xml:space="preserve"> </w:t>
      </w:r>
      <w:r w:rsidRPr="00102430">
        <w:t>σχετικά με τις εκθέσεις της Επιτροπής, του 2023 και του 2024, για την Τουρκία</w:t>
      </w:r>
      <w:bookmarkEnd w:id="4"/>
      <w:r w:rsidRPr="00102430">
        <w:t xml:space="preserve"> </w:t>
      </w:r>
      <w:bookmarkStart w:id="5" w:name="References"/>
      <w:r w:rsidRPr="00102430">
        <w:t>(2025/2023(INI))</w:t>
      </w:r>
      <w:bookmarkEnd w:id="5"/>
    </w:p>
    <w:p w:rsidR="00C9399F" w:rsidRPr="00102430" w:rsidRDefault="00C9399F" w:rsidP="00C9399F">
      <w:pPr>
        <w:pStyle w:val="EPComma"/>
      </w:pPr>
      <w:r w:rsidRPr="00102430">
        <w:rPr>
          <w:i/>
        </w:rPr>
        <w:t>Το Ευρωπαϊκό Κοινοβούλιο</w:t>
      </w:r>
      <w:r w:rsidRPr="00102430">
        <w:t>,</w:t>
      </w:r>
    </w:p>
    <w:p w:rsidR="00C9399F" w:rsidRPr="00102430" w:rsidRDefault="00C9399F" w:rsidP="0056250A">
      <w:pPr>
        <w:pStyle w:val="NormalHanging12a"/>
        <w:widowControl/>
      </w:pPr>
      <w:r w:rsidRPr="00102430">
        <w:t>–</w:t>
      </w:r>
      <w:r w:rsidRPr="00102430">
        <w:tab/>
        <w:t>έχοντας υπόψη τα συμπεράσματα του Ευρωπαϊκού Συμβουλίου της 17ης και 18ης Απριλίου 2024, της 30ής Ιουνίου 2023, της 23ης Ιουνίου 2022, της 24ης Ιουνίου 2021 και της 12ης Δεκεμβρίου 2019, καθώς και όλα τα προηγούμενα σχετικά συμπεράσματα του Συμβουλίου και του Ευρωπαϊκού Συμβουλίου,</w:t>
      </w:r>
    </w:p>
    <w:p w:rsidR="00C9399F" w:rsidRPr="00102430" w:rsidRDefault="00C9399F" w:rsidP="0056250A">
      <w:pPr>
        <w:pStyle w:val="NormalHanging12a"/>
        <w:widowControl/>
      </w:pPr>
      <w:r w:rsidRPr="00102430">
        <w:t>–</w:t>
      </w:r>
      <w:r w:rsidRPr="00102430">
        <w:tab/>
        <w:t>έχοντας υπόψη το γεγονός ότι η Τουρκία είναι μέλος του Συμβουλίου της Ευρώπης και του ΝΑΤΟ,</w:t>
      </w:r>
    </w:p>
    <w:p w:rsidR="00C9399F" w:rsidRPr="00102430" w:rsidRDefault="00C9399F" w:rsidP="0056250A">
      <w:pPr>
        <w:pStyle w:val="NormalHanging12a"/>
        <w:widowControl/>
        <w:rPr>
          <w:szCs w:val="24"/>
        </w:rPr>
      </w:pPr>
      <w:r w:rsidRPr="00102430">
        <w:t>–</w:t>
      </w:r>
      <w:r w:rsidRPr="00102430">
        <w:tab/>
        <w:t>έχοντας υπόψη τη συμφωνία μεταξύ της Ευρωπαϊκής Ένωσης και της Δημοκρατίας της Τουρκίας για την επανεισδοχή προσώπων που διαμένουν χωρίς άδεια</w:t>
      </w:r>
      <w:r w:rsidRPr="00102430">
        <w:rPr>
          <w:rStyle w:val="FootnoteReference"/>
        </w:rPr>
        <w:footnoteReference w:id="1"/>
      </w:r>
      <w:r w:rsidRPr="00102430">
        <w:t xml:space="preserve"> (συμφωνία επανεισδοχής ΕΕ‑Τουρκίας),</w:t>
      </w:r>
    </w:p>
    <w:p w:rsidR="00C9399F" w:rsidRPr="00102430" w:rsidRDefault="00C9399F" w:rsidP="0056250A">
      <w:pPr>
        <w:pStyle w:val="NormalHanging12a"/>
        <w:widowControl/>
      </w:pPr>
      <w:r w:rsidRPr="00102430">
        <w:t>–</w:t>
      </w:r>
      <w:r w:rsidRPr="00102430">
        <w:tab/>
        <w:t>έχοντας υπόψη τη δήλωση των μελών του Ευρωπαϊκού Συμβουλίου, της 25ης Μαρτίου 2021, για την Τουρκία,</w:t>
      </w:r>
    </w:p>
    <w:p w:rsidR="00C9399F" w:rsidRPr="00102430" w:rsidRDefault="00C9399F" w:rsidP="0056250A">
      <w:pPr>
        <w:pStyle w:val="NormalHanging12a"/>
        <w:widowControl/>
      </w:pPr>
      <w:r w:rsidRPr="00102430">
        <w:t>–</w:t>
      </w:r>
      <w:r w:rsidRPr="00102430">
        <w:tab/>
        <w:t>έχοντας υπόψη τις «δηλώσεις ΕΕ-Τουρκίας», της 18ης Μαρτίου 2016 και της 29ης Νοεμβρίου 2015,</w:t>
      </w:r>
    </w:p>
    <w:p w:rsidR="00C9399F" w:rsidRPr="00102430" w:rsidRDefault="00C9399F" w:rsidP="0056250A">
      <w:pPr>
        <w:pStyle w:val="NormalHanging12a"/>
        <w:widowControl/>
      </w:pPr>
      <w:r w:rsidRPr="00102430">
        <w:t>–</w:t>
      </w:r>
      <w:r w:rsidRPr="00102430">
        <w:tab/>
        <w:t>έχοντας υπόψη το «διαπραγματευτικό πλαίσιο για την Τουρκία», της 3ης Οκτωβρίου 2005,</w:t>
      </w:r>
    </w:p>
    <w:p w:rsidR="00C9399F" w:rsidRPr="00102430" w:rsidRDefault="00C9399F" w:rsidP="0056250A">
      <w:pPr>
        <w:pStyle w:val="NormalHanging12a"/>
        <w:widowControl/>
      </w:pPr>
      <w:r w:rsidRPr="00102430">
        <w:t>–</w:t>
      </w:r>
      <w:r w:rsidRPr="00102430">
        <w:tab/>
        <w:t>έχοντας υπόψη τη δήλωση που εξέδωσαν η Ευρωπαϊκή Κοινότητα και τα κράτη μέλη της στις 21 Σεπτεμβρίου 2005 μετά τη δήλωση στην οποία προέβη η Τουρκία κατά την υπογραφή του πρόσθετου πρωτοκόλλου της συμφωνίας της Άγκυρας στις 29 Ιουλίου 2005,</w:t>
      </w:r>
    </w:p>
    <w:p w:rsidR="00C9399F" w:rsidRPr="00102430" w:rsidRDefault="00C9399F" w:rsidP="0056250A">
      <w:pPr>
        <w:pStyle w:val="NormalHanging12a"/>
        <w:widowControl/>
      </w:pPr>
      <w:r w:rsidRPr="00102430">
        <w:t>–</w:t>
      </w:r>
      <w:r w:rsidRPr="00102430">
        <w:tab/>
        <w:t xml:space="preserve">έχοντας υπόψη τα συμπεράσματα του Συμβουλίου του Δεκεμβρίου του 2006 και του Μαρτίου του 2020, καθώς και τα συμπεράσματα της Προεδρίας του Ευρωπαϊκού </w:t>
      </w:r>
      <w:r w:rsidRPr="00102430">
        <w:lastRenderedPageBreak/>
        <w:t>Συμβουλίου της Κοπεγχάγης της 21ης και 22ας Ιουνίου 1993, γνωστά και ως κριτήρια της Κοπεγχάγης,</w:t>
      </w:r>
    </w:p>
    <w:p w:rsidR="00C9399F" w:rsidRPr="00102430" w:rsidRDefault="00C9399F" w:rsidP="0056250A">
      <w:pPr>
        <w:pStyle w:val="NormalHanging12a"/>
        <w:widowControl/>
      </w:pPr>
      <w:r w:rsidRPr="00102430">
        <w:t>–</w:t>
      </w:r>
      <w:r w:rsidRPr="00102430">
        <w:tab/>
        <w:t>έχοντας υπόψη τα συμπεράσματα του Συμβουλίου, της 17ης Δεκεμβρίου 2024 και της 12ης Δεκεμβρίου 2023, σχετικά με τη διεύρυνση,</w:t>
      </w:r>
    </w:p>
    <w:p w:rsidR="00C9399F" w:rsidRPr="00102430" w:rsidRDefault="00C9399F" w:rsidP="0056250A">
      <w:pPr>
        <w:pStyle w:val="NormalHanging12a"/>
        <w:widowControl/>
      </w:pPr>
      <w:r w:rsidRPr="00102430">
        <w:t>–</w:t>
      </w:r>
      <w:r w:rsidRPr="00102430">
        <w:tab/>
        <w:t>έχοντας υπόψη το διεθνές δίκαιο της θάλασσας και τη Σύμβαση των Ηνωμένων Εθνών για το Δίκαιο της Θάλασσας (UNCLOS),</w:t>
      </w:r>
    </w:p>
    <w:p w:rsidR="00C9399F" w:rsidRPr="00102430" w:rsidRDefault="00C9399F" w:rsidP="0056250A">
      <w:pPr>
        <w:pStyle w:val="NormalHanging12a"/>
        <w:widowControl/>
      </w:pPr>
      <w:r w:rsidRPr="00102430">
        <w:t>–</w:t>
      </w:r>
      <w:r w:rsidRPr="00102430">
        <w:tab/>
        <w:t>έχοντας υπόψη την ανακοίνωση της Επιτροπής, της 30ής Οκτωβρίου 2024, σχετικά με την πολιτική διεύρυνσης της ΕΕ (COM(2024)0690) και τη συνοδευτική έκθεση του 2024 για την Τουρκία (SWD(202</w:t>
      </w:r>
      <w:r w:rsidR="00BE1CD7">
        <w:t>4</w:t>
      </w:r>
      <w:r w:rsidRPr="00102430">
        <w:t>)0696),</w:t>
      </w:r>
    </w:p>
    <w:p w:rsidR="00C9399F" w:rsidRPr="00102430" w:rsidRDefault="00C9399F" w:rsidP="0056250A">
      <w:pPr>
        <w:pStyle w:val="NormalHanging12a"/>
        <w:widowControl/>
      </w:pPr>
      <w:r w:rsidRPr="00102430">
        <w:t>–</w:t>
      </w:r>
      <w:r w:rsidRPr="00102430">
        <w:tab/>
        <w:t>έχοντας υπόψη την ανακοίνωση της Επιτροπής, της 8ης Νοεμβρίου 2023, σχετικά με την πολιτική διεύρυνσης της ΕΕ (COM(2023)0690) και τη συνοδευτική έκθεση του 2023 για την Τουρκία (SWD(202</w:t>
      </w:r>
      <w:r w:rsidR="00BE1CD7">
        <w:t>3</w:t>
      </w:r>
      <w:bookmarkStart w:id="6" w:name="_GoBack"/>
      <w:bookmarkEnd w:id="6"/>
      <w:r w:rsidRPr="00102430">
        <w:t>)0696),</w:t>
      </w:r>
    </w:p>
    <w:p w:rsidR="00C9399F" w:rsidRPr="00102430" w:rsidRDefault="00C9399F" w:rsidP="0056250A">
      <w:pPr>
        <w:pStyle w:val="NormalHanging12a"/>
        <w:widowControl/>
      </w:pPr>
      <w:r w:rsidRPr="00102430">
        <w:t>–</w:t>
      </w:r>
      <w:r w:rsidRPr="00102430">
        <w:tab/>
        <w:t>έχοντας υπόψη την ειδική έκθεση 06/2024 του Ευρωπαϊκού Ελεγκτικού Συνεδρίου, της 24ης Απριλίου 2024, με τίτλο «Διευκόλυνση για τους πρόσφυγες στην Τουρκία – Πραγματικά οφέλη για τους πρόσφυγες και τις κοινότητες υποδοχής, αλλά ο αντίκτυπος και η βιωσιμότητα δεν έχουν ακόμη διασφαλιστεί»,</w:t>
      </w:r>
    </w:p>
    <w:p w:rsidR="00C9399F" w:rsidRPr="00102430" w:rsidRDefault="00C9399F" w:rsidP="0056250A">
      <w:pPr>
        <w:pStyle w:val="NormalHanging12a"/>
        <w:widowControl/>
      </w:pPr>
      <w:r w:rsidRPr="00102430">
        <w:t>–</w:t>
      </w:r>
      <w:r w:rsidRPr="00102430">
        <w:tab/>
        <w:t>έχοντας υπόψη τις κοινές ανακοινώσεις της Επιτροπής και του Ύπατου Εκπροσώπου της Ένωσης για Θέματα Εξωτερικής Πολιτικής και Πολιτικής Ασφαλείας προς το Ευρωπαϊκό Συμβούλιο, της 29ης Νοεμβρίου 2023 (JOIN(2023)0050) και της 22ας</w:t>
      </w:r>
      <w:r w:rsidR="0056250A" w:rsidRPr="00102430">
        <w:t> </w:t>
      </w:r>
      <w:r w:rsidRPr="00102430">
        <w:t>Μαρτίου 2021 (JOIN(2021)0008), σχετικά με την κατάσταση των πολιτικών, οικονομικών και εμπορικών σχέσεων ΕΕ-Τουρκίας,</w:t>
      </w:r>
    </w:p>
    <w:p w:rsidR="00C9399F" w:rsidRPr="00102430" w:rsidRDefault="00C9399F" w:rsidP="0056250A">
      <w:pPr>
        <w:pStyle w:val="NormalHanging12a"/>
        <w:widowControl/>
      </w:pPr>
      <w:r w:rsidRPr="00102430">
        <w:t>–</w:t>
      </w:r>
      <w:r w:rsidRPr="00102430">
        <w:tab/>
        <w:t>έχοντας υπόψη την ανακοίνωση της Επιτροπής, της 19ης Δεκεμβρίου 2024, με τίτλο «Όγδοη ετήσια έκθεση σχετικά με τη διευκόλυνση για τους πρόσφυγες στην Τουρκία» (COM(2024)0593),</w:t>
      </w:r>
    </w:p>
    <w:p w:rsidR="00C9399F" w:rsidRPr="00102430" w:rsidRDefault="00C9399F" w:rsidP="0056250A">
      <w:pPr>
        <w:pStyle w:val="NormalHanging12a"/>
        <w:widowControl/>
        <w:rPr>
          <w:szCs w:val="24"/>
        </w:rPr>
      </w:pPr>
      <w:r w:rsidRPr="00102430">
        <w:t>–</w:t>
      </w:r>
      <w:r w:rsidRPr="00102430">
        <w:tab/>
        <w:t>έχοντας υπόψη τις θεμελιώδεις αρχές του διεθνούς δικαίου και τον Χάρτη των Ηνωμένων Εθνών, τις συμφωνίες υψηλού επιπέδου του 1977 και του 1979 μεταξύ των ηγετών των δύο κοινοτήτων, καθώς και τα σχετικά ψηφίσματα του Συμβουλίου Ασφαλείας των Ηνωμένων Εθνών για την Κύπρο, συμπεριλαμβανομένου του ψηφίσματος 186 (1964) της 4ης Μαρτίου 1964, το οποίο επιβεβαιώνει την κυριαρχία της Κυπριακής Δημοκρατίας, του ψηφίσματος 550 (1984) της 11ης Μαΐου 1984 σχετικά με τις αποσχιστικές ενέργειες στην Κύπρο, του ψηφίσματος 789 (1992) της 25ης Νοεμβρίου 1992 και του ψηφίσματος 2537 (2020) σχετικά με την ειρηνευτική δύναμη των Ηνωμένων Εθνών στην Κύπρο (UNFICYP),</w:t>
      </w:r>
    </w:p>
    <w:p w:rsidR="00C9399F" w:rsidRPr="00102430" w:rsidRDefault="00C9399F" w:rsidP="0056250A">
      <w:pPr>
        <w:pStyle w:val="NormalHanging12a"/>
        <w:widowControl/>
      </w:pPr>
      <w:r w:rsidRPr="00102430">
        <w:t>–</w:t>
      </w:r>
      <w:r w:rsidRPr="00102430">
        <w:tab/>
        <w:t>έχοντας υπόψη το άρθρο 46 της Ευρωπαϊκής Σύμβασης Ανθρωπίνων Δικαιωμάτων (ΕΣΑΔ), που ορίζει ότι τα συμβαλλόμενα μέρη αναλαμβάνουν τη δέσμευση να συμμορφώνονται προς την οριστική απόφαση του Ευρωπαϊκού Δικαστηρίου Ανθρωπίνων Δικαιωμάτων (ΕΔΑΔ) επί όλων των διαφορών στις οποίες είναι διάδικοι, και τη συνεπακόλουθη υποχρέωση της Τουρκίας να εφαρμόζει όλες τις αποφάσεις του ΕΔΑΔ,</w:t>
      </w:r>
    </w:p>
    <w:p w:rsidR="00C9399F" w:rsidRPr="00102430" w:rsidRDefault="00C9399F" w:rsidP="0056250A">
      <w:pPr>
        <w:pStyle w:val="NormalHanging12a"/>
        <w:widowControl/>
      </w:pPr>
      <w:r w:rsidRPr="00102430">
        <w:t>–</w:t>
      </w:r>
      <w:r w:rsidRPr="00102430">
        <w:tab/>
        <w:t>έχοντας υπόψη τα σχετικά ψηφίσματα της Επιτροπής Υπουργών του Συμβουλίου της Ευρώπης,</w:t>
      </w:r>
    </w:p>
    <w:p w:rsidR="00C9399F" w:rsidRPr="00102430" w:rsidRDefault="00C9399F" w:rsidP="0056250A">
      <w:pPr>
        <w:pStyle w:val="NormalHanging12a"/>
        <w:widowControl/>
        <w:rPr>
          <w:szCs w:val="24"/>
        </w:rPr>
      </w:pPr>
      <w:r w:rsidRPr="00102430">
        <w:lastRenderedPageBreak/>
        <w:t>–</w:t>
      </w:r>
      <w:r w:rsidRPr="00102430">
        <w:tab/>
        <w:t xml:space="preserve">έχοντας υπόψη την έκθεση του 2025 για την ελευθερία στον κόσμο, την οποία δημοσίευσε η </w:t>
      </w:r>
      <w:proofErr w:type="spellStart"/>
      <w:r w:rsidRPr="00102430">
        <w:t>Freedom</w:t>
      </w:r>
      <w:proofErr w:type="spellEnd"/>
      <w:r w:rsidRPr="00102430">
        <w:t xml:space="preserve"> House,</w:t>
      </w:r>
    </w:p>
    <w:p w:rsidR="00C9399F" w:rsidRPr="00102430" w:rsidRDefault="00C9399F" w:rsidP="0056250A">
      <w:pPr>
        <w:pStyle w:val="NormalHanging12a"/>
        <w:widowControl/>
      </w:pPr>
      <w:r w:rsidRPr="00102430">
        <w:t>–</w:t>
      </w:r>
      <w:r w:rsidRPr="00102430">
        <w:tab/>
        <w:t>έχοντας υπόψη τον Παγκόσμιο Δείκτη Ελευθερίας του Τύπου για το 2024, που δημοσιεύτηκε από τους Δημοσιογράφους Χωρίς Σύνορα,</w:t>
      </w:r>
    </w:p>
    <w:p w:rsidR="00C9399F" w:rsidRPr="00102430" w:rsidRDefault="00C9399F" w:rsidP="0056250A">
      <w:pPr>
        <w:pStyle w:val="NormalHanging12a"/>
        <w:widowControl/>
      </w:pPr>
      <w:r w:rsidRPr="00102430">
        <w:t>–</w:t>
      </w:r>
      <w:r w:rsidRPr="00102430">
        <w:tab/>
        <w:t xml:space="preserve">έχοντας υπόψη την έκθεση του Ιανουαρίου 2025 σχετικά με τα στατιστικά στοιχεία για τις φυλακές, που δημοσίευσε η Civil Society in the </w:t>
      </w:r>
      <w:proofErr w:type="spellStart"/>
      <w:r w:rsidRPr="00102430">
        <w:t>Penal</w:t>
      </w:r>
      <w:proofErr w:type="spellEnd"/>
      <w:r w:rsidRPr="00102430">
        <w:t xml:space="preserve"> </w:t>
      </w:r>
      <w:proofErr w:type="spellStart"/>
      <w:r w:rsidRPr="00102430">
        <w:t>System</w:t>
      </w:r>
      <w:proofErr w:type="spellEnd"/>
      <w:r w:rsidRPr="00102430">
        <w:t xml:space="preserve"> Association (CISST) και το προφίλ της Τουρκίας για το 2024, που δημοσιεύτηκε από την </w:t>
      </w:r>
      <w:proofErr w:type="spellStart"/>
      <w:r w:rsidRPr="00102430">
        <w:t>Prison</w:t>
      </w:r>
      <w:proofErr w:type="spellEnd"/>
      <w:r w:rsidRPr="00102430">
        <w:t xml:space="preserve"> </w:t>
      </w:r>
      <w:proofErr w:type="spellStart"/>
      <w:r w:rsidRPr="00102430">
        <w:t>Insider</w:t>
      </w:r>
      <w:proofErr w:type="spellEnd"/>
      <w:r w:rsidRPr="00102430">
        <w:t>,</w:t>
      </w:r>
    </w:p>
    <w:p w:rsidR="00C9399F" w:rsidRPr="00102430" w:rsidRDefault="00C9399F" w:rsidP="0056250A">
      <w:pPr>
        <w:pStyle w:val="NormalHanging12a"/>
        <w:widowControl/>
      </w:pPr>
      <w:r w:rsidRPr="00102430">
        <w:t>–</w:t>
      </w:r>
      <w:r w:rsidRPr="00102430">
        <w:tab/>
        <w:t>έχοντας υπόψη την παγκόσμια έκθεση για το χάσμα των φύλων του 2024, που δημοσιεύτηκε από το Παγκόσμιο Οικονομικό Φόρουμ,</w:t>
      </w:r>
    </w:p>
    <w:p w:rsidR="00C9399F" w:rsidRPr="00102430" w:rsidRDefault="00C9399F" w:rsidP="0056250A">
      <w:pPr>
        <w:pStyle w:val="NormalHanging12a"/>
        <w:widowControl/>
        <w:rPr>
          <w:szCs w:val="24"/>
        </w:rPr>
      </w:pPr>
      <w:r w:rsidRPr="00102430">
        <w:t>–</w:t>
      </w:r>
      <w:r w:rsidRPr="00102430">
        <w:tab/>
        <w:t xml:space="preserve">έχοντας υπόψη τις πρόσφατες εκθέσεις της πλατφόρμας Θα Σταματήσουμε τις </w:t>
      </w:r>
      <w:proofErr w:type="spellStart"/>
      <w:r w:rsidRPr="00102430">
        <w:t>Γυναικοκτονίες</w:t>
      </w:r>
      <w:proofErr w:type="spellEnd"/>
      <w:r w:rsidRPr="00102430">
        <w:t xml:space="preserve"> (</w:t>
      </w:r>
      <w:proofErr w:type="spellStart"/>
      <w:r w:rsidRPr="00102430">
        <w:t>Kadın</w:t>
      </w:r>
      <w:proofErr w:type="spellEnd"/>
      <w:r w:rsidRPr="00102430">
        <w:t xml:space="preserve"> </w:t>
      </w:r>
      <w:proofErr w:type="spellStart"/>
      <w:r w:rsidRPr="00102430">
        <w:t>Cinayetlerini</w:t>
      </w:r>
      <w:proofErr w:type="spellEnd"/>
      <w:r w:rsidRPr="00102430">
        <w:t xml:space="preserve"> </w:t>
      </w:r>
      <w:proofErr w:type="spellStart"/>
      <w:r w:rsidRPr="00102430">
        <w:t>Durduracağız</w:t>
      </w:r>
      <w:proofErr w:type="spellEnd"/>
      <w:r w:rsidRPr="00102430">
        <w:t xml:space="preserve"> </w:t>
      </w:r>
      <w:proofErr w:type="spellStart"/>
      <w:r w:rsidRPr="00102430">
        <w:t>Platformu</w:t>
      </w:r>
      <w:proofErr w:type="spellEnd"/>
      <w:r w:rsidRPr="00102430">
        <w:t>),</w:t>
      </w:r>
    </w:p>
    <w:p w:rsidR="00C9399F" w:rsidRPr="00102430" w:rsidRDefault="00C9399F" w:rsidP="0056250A">
      <w:pPr>
        <w:pStyle w:val="NormalHanging12a"/>
        <w:widowControl/>
      </w:pPr>
      <w:r w:rsidRPr="00102430">
        <w:t>–</w:t>
      </w:r>
      <w:r w:rsidRPr="00102430">
        <w:tab/>
        <w:t>έχοντας υπόψη τη δήλωση της UNESCO σχετικά με την Αγία Σοφία, της 10ης Ιουλίου 2020, και τις σχετικές αποφάσεις της Επιτροπής Παγκόσμιας Κληρονομιάς της UNESCO 44 COM 7B.58 (2021) και 45 COM 7B.58 (2023) που εγκρίθηκαν κατά την 44η και την 45η σύνοδό της αντίστοιχα,</w:t>
      </w:r>
    </w:p>
    <w:p w:rsidR="00C9399F" w:rsidRPr="00102430" w:rsidRDefault="00C9399F" w:rsidP="0056250A">
      <w:pPr>
        <w:pStyle w:val="NormalHanging12a"/>
        <w:widowControl/>
      </w:pPr>
      <w:r w:rsidRPr="00102430">
        <w:t>–</w:t>
      </w:r>
      <w:r w:rsidRPr="00102430">
        <w:tab/>
        <w:t>έχοντας υπόψη τα προηγούμενα ψηφίσματά του σχετικά με την Τουρκία, και ιδίως εκείνα της 13ης Σεπτεμβρίου 2023 σχετικά με την έκθεση της Επιτροπής του 2022 για την Τουρκία</w:t>
      </w:r>
      <w:r w:rsidRPr="00102430">
        <w:rPr>
          <w:rStyle w:val="FootnoteReference"/>
          <w:color w:val="000000"/>
        </w:rPr>
        <w:footnoteReference w:id="2"/>
      </w:r>
      <w:r w:rsidRPr="00102430">
        <w:t>, της 7ης Ιουνίου 2022 σχετικά με την έκθεση της Επιτροπής του 2021 για την Τουρκία</w:t>
      </w:r>
      <w:r w:rsidRPr="00102430">
        <w:rPr>
          <w:rStyle w:val="FootnoteReference"/>
          <w:color w:val="000000"/>
        </w:rPr>
        <w:footnoteReference w:id="3"/>
      </w:r>
      <w:r w:rsidRPr="00102430">
        <w:t xml:space="preserve"> και της 26ης Νοεμβρίου 2020 σχετικά με την κλιμάκωση των εντάσεων στα </w:t>
      </w:r>
      <w:proofErr w:type="spellStart"/>
      <w:r w:rsidRPr="00102430">
        <w:t>Βαρώσια</w:t>
      </w:r>
      <w:proofErr w:type="spellEnd"/>
      <w:r w:rsidRPr="00102430">
        <w:t xml:space="preserve"> έπειτα από τις παράνομες ενέργειες της Τουρκίας, και την επείγουσα ανάγκη για επανέναρξη των συνομιλιών</w:t>
      </w:r>
      <w:r w:rsidRPr="00102430">
        <w:rPr>
          <w:rStyle w:val="FootnoteReference"/>
          <w:color w:val="000000"/>
        </w:rPr>
        <w:footnoteReference w:id="4"/>
      </w:r>
      <w:r w:rsidRPr="00102430">
        <w:t>,</w:t>
      </w:r>
    </w:p>
    <w:p w:rsidR="00C9399F" w:rsidRPr="00102430" w:rsidRDefault="00C9399F" w:rsidP="0056250A">
      <w:pPr>
        <w:pStyle w:val="NormalHanging12a"/>
        <w:widowControl/>
      </w:pPr>
      <w:r w:rsidRPr="00102430">
        <w:t>–</w:t>
      </w:r>
      <w:r w:rsidRPr="00102430">
        <w:tab/>
        <w:t>έχοντας υπόψη το ψήφισμά του της 29ης Φεβρουαρίου 2024 σχετικά με την εμβάθυνση της ολοκλήρωσης της ΕΕ ενόψει της μελλοντικής διεύρυνσης</w:t>
      </w:r>
      <w:r w:rsidRPr="00102430">
        <w:rPr>
          <w:rStyle w:val="FootnoteReference"/>
        </w:rPr>
        <w:footnoteReference w:id="5"/>
      </w:r>
      <w:r w:rsidRPr="00102430">
        <w:t>,</w:t>
      </w:r>
    </w:p>
    <w:p w:rsidR="00C9399F" w:rsidRPr="00102430" w:rsidRDefault="00C9399F" w:rsidP="0056250A">
      <w:pPr>
        <w:pStyle w:val="NormalHanging12a"/>
        <w:widowControl/>
      </w:pPr>
      <w:r w:rsidRPr="00102430">
        <w:t>–</w:t>
      </w:r>
      <w:r w:rsidRPr="00102430">
        <w:tab/>
        <w:t>έχοντας υπόψη το ψήφισμά του της 15ης Απριλίου 2015 σχετικά με την εκατοστή επέτειο της γενοκτονίας των Αρμενίων</w:t>
      </w:r>
      <w:r w:rsidRPr="00102430">
        <w:rPr>
          <w:rStyle w:val="FootnoteReference"/>
        </w:rPr>
        <w:footnoteReference w:id="6"/>
      </w:r>
      <w:r w:rsidRPr="00102430">
        <w:t>,</w:t>
      </w:r>
    </w:p>
    <w:p w:rsidR="00C9399F" w:rsidRPr="00102430" w:rsidRDefault="00C9399F" w:rsidP="0056250A">
      <w:pPr>
        <w:pStyle w:val="NormalHanging12a"/>
        <w:widowControl/>
      </w:pPr>
      <w:r w:rsidRPr="00102430">
        <w:t>–</w:t>
      </w:r>
      <w:r w:rsidRPr="00102430">
        <w:tab/>
        <w:t xml:space="preserve">έχοντας υπόψη τα ψηφίσματά του της 5ης Μαΐου 2022 σχετικά με την υπόθεση του </w:t>
      </w:r>
      <w:proofErr w:type="spellStart"/>
      <w:r w:rsidRPr="00102430">
        <w:t>Osman</w:t>
      </w:r>
      <w:proofErr w:type="spellEnd"/>
      <w:r w:rsidRPr="00102430">
        <w:t xml:space="preserve"> </w:t>
      </w:r>
      <w:proofErr w:type="spellStart"/>
      <w:r w:rsidRPr="00102430">
        <w:t>Kavala</w:t>
      </w:r>
      <w:proofErr w:type="spellEnd"/>
      <w:r w:rsidRPr="00102430">
        <w:t xml:space="preserve"> στην Τουρκία</w:t>
      </w:r>
      <w:r w:rsidRPr="00102430">
        <w:rPr>
          <w:rStyle w:val="FootnoteReference"/>
          <w:color w:val="000000"/>
        </w:rPr>
        <w:footnoteReference w:id="7"/>
      </w:r>
      <w:r w:rsidRPr="00102430">
        <w:t xml:space="preserve">, της 10ης Οκτωβρίου 2024 σχετικά με την υπόθεση του </w:t>
      </w:r>
      <w:proofErr w:type="spellStart"/>
      <w:r w:rsidRPr="00102430">
        <w:t>Bülent</w:t>
      </w:r>
      <w:proofErr w:type="spellEnd"/>
      <w:r w:rsidRPr="00102430">
        <w:t xml:space="preserve"> </w:t>
      </w:r>
      <w:proofErr w:type="spellStart"/>
      <w:r w:rsidRPr="00102430">
        <w:t>Mumay</w:t>
      </w:r>
      <w:proofErr w:type="spellEnd"/>
      <w:r w:rsidRPr="00102430">
        <w:t xml:space="preserve"> στην Τουρκία</w:t>
      </w:r>
      <w:r w:rsidRPr="00102430">
        <w:rPr>
          <w:rStyle w:val="FootnoteReference"/>
        </w:rPr>
        <w:footnoteReference w:id="8"/>
      </w:r>
      <w:r w:rsidRPr="00102430">
        <w:t xml:space="preserve"> και της 13ης Φεβρουαρίου 2025 σχετικά με τις πρόσφατες παύσεις καθηκόντων και συλλήψεις δημάρχων στην Τουρκία</w:t>
      </w:r>
      <w:r w:rsidRPr="00102430">
        <w:rPr>
          <w:rStyle w:val="FootnoteReference"/>
        </w:rPr>
        <w:footnoteReference w:id="9"/>
      </w:r>
      <w:r w:rsidRPr="00102430">
        <w:t xml:space="preserve">, </w:t>
      </w:r>
    </w:p>
    <w:p w:rsidR="00C9399F" w:rsidRPr="00102430" w:rsidRDefault="00C9399F" w:rsidP="0056250A">
      <w:pPr>
        <w:pStyle w:val="NormalHanging12a"/>
        <w:widowControl/>
        <w:rPr>
          <w:szCs w:val="24"/>
        </w:rPr>
      </w:pPr>
      <w:r w:rsidRPr="00102430">
        <w:t>–</w:t>
      </w:r>
      <w:r w:rsidRPr="00102430">
        <w:tab/>
        <w:t xml:space="preserve">έχοντας υπόψη την επίσκεψη της Προέδρου της Ευρωπαϊκής Επιτροπής, </w:t>
      </w:r>
      <w:proofErr w:type="spellStart"/>
      <w:r w:rsidRPr="00102430">
        <w:t>Ursula</w:t>
      </w:r>
      <w:proofErr w:type="spellEnd"/>
      <w:r w:rsidRPr="00102430">
        <w:t xml:space="preserve"> </w:t>
      </w:r>
      <w:proofErr w:type="spellStart"/>
      <w:r w:rsidRPr="00102430">
        <w:t>von</w:t>
      </w:r>
      <w:proofErr w:type="spellEnd"/>
      <w:r w:rsidRPr="00102430">
        <w:t xml:space="preserve"> </w:t>
      </w:r>
      <w:proofErr w:type="spellStart"/>
      <w:r w:rsidRPr="00102430">
        <w:t>der</w:t>
      </w:r>
      <w:proofErr w:type="spellEnd"/>
      <w:r w:rsidRPr="00102430">
        <w:t xml:space="preserve"> </w:t>
      </w:r>
      <w:proofErr w:type="spellStart"/>
      <w:r w:rsidRPr="00102430">
        <w:t>Leyen</w:t>
      </w:r>
      <w:proofErr w:type="spellEnd"/>
      <w:r w:rsidRPr="00102430">
        <w:t>, στην Άγκυρα τον Δεκέμβριο του 2024,</w:t>
      </w:r>
    </w:p>
    <w:p w:rsidR="00C9399F" w:rsidRPr="00102430" w:rsidRDefault="00C9399F" w:rsidP="0056250A">
      <w:pPr>
        <w:pStyle w:val="NormalHanging12a"/>
        <w:widowControl/>
      </w:pPr>
      <w:r w:rsidRPr="00102430">
        <w:t>–</w:t>
      </w:r>
      <w:r w:rsidRPr="00102430">
        <w:tab/>
        <w:t>έχοντας υπόψη το άρθρο 55 του Κανονισμού του,</w:t>
      </w:r>
    </w:p>
    <w:p w:rsidR="00C9399F" w:rsidRPr="00102430" w:rsidRDefault="00C9399F" w:rsidP="0056250A">
      <w:pPr>
        <w:pStyle w:val="NormalHanging12a"/>
        <w:widowControl/>
        <w:rPr>
          <w:szCs w:val="24"/>
        </w:rPr>
      </w:pPr>
      <w:r w:rsidRPr="00102430">
        <w:t>–</w:t>
      </w:r>
      <w:r w:rsidRPr="00102430">
        <w:tab/>
        <w:t>έχοντας υπόψη την έκθεση της Επιτροπής Εξωτερικών Υποθέσεων (A10-0067/2025),</w:t>
      </w:r>
    </w:p>
    <w:p w:rsidR="00C9399F" w:rsidRPr="00102430" w:rsidRDefault="00C9399F" w:rsidP="0056250A">
      <w:pPr>
        <w:pStyle w:val="NormalHanging12a"/>
        <w:widowControl/>
        <w:rPr>
          <w:szCs w:val="24"/>
        </w:rPr>
      </w:pPr>
      <w:r w:rsidRPr="00102430">
        <w:t>Α.</w:t>
      </w:r>
      <w:r w:rsidRPr="00102430">
        <w:tab/>
        <w:t>λαμβάνοντας υπόψη ότι η Τουρκία παραμένει υποψήφια για προσχώρηση στην ΕΕ και ότι η προσχώρηση στην ΕΕ παραμένει ο επανειλημμένως διακηρυγμένος πολιτικός στόχος της τουρκικής κυβέρνησης, αν και διευρύνεται το χάσμα με τις αξίες και τα συμφέροντα της ΕΕ· λαμβάνοντας υπόψη ότι οι διαπραγματεύσεις για την ένταξη στην ΕΕ ουσιαστικά βρίσκονται σε στασιμότητα από το 2018, λόγω της επιδείνωσης του κράτους δικαίου και της δημοκρατίας στην Τουρκία·</w:t>
      </w:r>
    </w:p>
    <w:p w:rsidR="00C9399F" w:rsidRPr="00102430" w:rsidRDefault="00C9399F" w:rsidP="0056250A">
      <w:pPr>
        <w:pStyle w:val="NormalHanging12a"/>
        <w:widowControl/>
      </w:pPr>
      <w:r w:rsidRPr="00102430">
        <w:t>Β.</w:t>
      </w:r>
      <w:r w:rsidRPr="00102430">
        <w:tab/>
        <w:t>λαμβάνοντας υπόψη ότι από κάθε υπό ένταξη χώρα αναμένεται να σέβεται τις δημοκρατικές αξίες, το κράτος δικαίου και τα ανθρώπινα δικαιώματα και να συμμορφώνεται με το δίκαιο της ΕΕ· λαμβάνοντας υπόψη ότι η Τουρκία χρειάζεται να αποδείξει με αξιόπιστο τρόπο τη δέσμευσή της για σύσφιξη των σχέσεων και ευθυγράμμιση με την Ευρωπαϊκή Ένωση, προκειμένου να αναζωογονήσει την ευρωπαϊκή της προοπτική· λαμβάνοντας υπόψη ότι η ιδιότητα της υποψήφιας χώρας προϋποθέτει την προθυμία σταδιακής προσέγγισης και ευθυγράμμισης με την ΕΕ σε όλες τις πτυχές, συμπεριλαμβανομένων των αξιών, των συμφερόντων, των προτύπων και των πολιτικών, μεταξύ δε άλλων με την εξωτερική πολιτική και πολιτική ασφαλείας της, σεβασμού και τήρησης των κριτηρίων της Κοπεγχάγης, και επιδίωξης και διατήρησης σχέσεων καλής γειτονίας με την ΕΕ και όλα τα κράτη μέλη της χωρίς διακρίσεις· λαμβάνοντας υπόψη ότι οι εντάσεις μεταξύ της ΕΕ και της Τουρκίας σε σχέση με την κατάσταση στην Ανατολική Μεσόγειο έχουν αποκλιμακωθεί αλλά δεν έχουν σταματήσει· λαμβάνοντας υπόψη ότι έχει ζητηθεί επανειλημμένα από την Τουρκία να απέχει από κάθε ενέργεια που παραβιάζει την κυριαρχία και τα κυριαρχικά δικαιώματα όλων των κρατών μελών της ΕΕ και είναι αντίθετη προς το διεθνές και το ενωσιακό δίκαιο·</w:t>
      </w:r>
    </w:p>
    <w:p w:rsidR="00C9399F" w:rsidRPr="00102430" w:rsidRDefault="00C9399F" w:rsidP="0056250A">
      <w:pPr>
        <w:pStyle w:val="NormalHanging12a"/>
        <w:widowControl/>
      </w:pPr>
      <w:r w:rsidRPr="00102430">
        <w:t>Γ.</w:t>
      </w:r>
      <w:r w:rsidRPr="00102430">
        <w:tab/>
        <w:t>λαμβάνοντας υπόψη ότι η έκθεση προόδου της Επιτροπής του 2023 για την Τουρκία παρουσίαζε μια εικόνα συνεχιζόμενης οπισθοδρόμησης, ενώ η τελευταία έκθεση προόδου του 2024 φαίνεται να παρουσιάζει μια ελαφρώς θετικότερη συνολική εικόνα της προόδου όσον αφορά τις μεταρρυθμίσεις στην Τουρκία που σχετίζονται με τη διεύρυνση, όπως στους τομείς της οικονομικής και της νομισματικής πολιτικής· λαμβάνοντας υπόψη ότι αυτό δεν μπορεί, ωστόσο, να εφαρμοστεί στα βασικά ζητήματα που σχετίζονται με τη δημοκρατία και τα θεμελιώδη δικαιώματα, τα οποία έχουν επιδεινωθεί ακόμη περισσότερο μετά τη δημοσίευση της τελευταίας έκθεσης της Επιτροπής· λαμβάνοντας, επομένως, υπόψη ότι το χάσμα μεταξύ των αξιών και του κανονιστικού πλαισίου της ΕΕ και της Τουρκίας δεν έχει αντιμετωπιστεί κατά την πρόσφατη περίοδο, με τη συνεχιζόμενη χρήση νόμων και μέτρων που αποσκοπούν στην περιστολή του κράτους δικαίου και των ανθρωπίνων δικαιωμάτων, των θεμελιωδών ελευθεριών και των πολιτικών ελευθεριών·</w:t>
      </w:r>
    </w:p>
    <w:p w:rsidR="00C9399F" w:rsidRPr="00102430" w:rsidRDefault="00C9399F" w:rsidP="0056250A">
      <w:pPr>
        <w:pStyle w:val="NormalHanging12a"/>
        <w:widowControl/>
      </w:pPr>
      <w:r w:rsidRPr="00102430">
        <w:t>Δ.</w:t>
      </w:r>
      <w:r w:rsidRPr="00102430">
        <w:tab/>
        <w:t>λαμβάνοντας υπόψη ότι η κοινή ανακοίνωση σχετικά με την τρέχουσα κατάσταση των σχέσεων ΕΕ-Τουρκίας της 29ης Νοεμβρίου 2023 είχε έναν θετικότερο τόνο, προωθώντας μια δέσμη συστάσεων για τη συνεργασία σε τομείς κοινού ενδιαφέροντος κατά τρόπο σταδιακό, αναλογικό και αναστρέψιμο και με βάση τις καθορισμένες προϋποθέσεις· λαμβάνοντας υπόψη ότι μέχρι στιγμής έχουν ληφθεί λίγα μόνο συγκεκριμένα μέτρα σύμφωνα με τις δεσμεύσεις που έχουν αναληφθεί στο πλαίσιο αυτό· λαμβάνοντας υπόψη ότι το Ευρωπαϊκό Συμβούλιο του Απριλίου 2024 ανέθεσε στην Επιτροπή Μονίμων Αντιπροσώπων να προχωρήσει στην εφαρμογή της παρούσας κοινής ανακοίνωσης· λαμβάνοντας, ωστόσο, υπόψη ότι η εν λόγω κοινή ανακοίνωση δεν έχει ακόμη λάβει σαφή πολιτική έγκριση από το Συμβούλιο·</w:t>
      </w:r>
    </w:p>
    <w:p w:rsidR="00C9399F" w:rsidRPr="00102430" w:rsidRDefault="00C9399F" w:rsidP="0056250A">
      <w:pPr>
        <w:pStyle w:val="NormalHanging12a"/>
        <w:widowControl/>
      </w:pPr>
      <w:r w:rsidRPr="00102430">
        <w:t>Ε.</w:t>
      </w:r>
      <w:r w:rsidRPr="00102430">
        <w:tab/>
        <w:t>λαμβάνοντας υπόψη ότι η Τουρκία είναι μέλος του Συμβουλίου της Ευρώπης και, συνεπώς, δεσμεύεται από τις αποφάσεις του ΕΔΑΔ· λαμβάνοντας υπόψη ότι, λόγω της μη εφαρμογής αποφάσεων-ορόσημων του ΕΔΑΔ, η Τουρκία βρίσκεται επί του παρόντος αντιμέτωπη με ιστορικές διαδικασίες επί παραβάσει· λαμβάνοντας υπόψη ότι η Τουρκία κατατάσσεται σταθερά μεταξύ των χωρών που διαπιστώνεται συχνότερα ότι παραβιάζουν τα ανθρώπινα δικαιώματα και τις θεμελιώδεις ελευθερίες που προστατεύονται από την Ευρωπαϊκή Σύμβαση Δικαιωμάτων του Ανθρώπου· λαμβάνοντας υπόψη ότι, στα τέλη Νοεμβρίου του 2024, η Τουρκία είχε τον μεγαλύτερο αριθμό εκκρεμών υποθέσεων ενώπιον του ΕΔΑΔ, με 22 450 προσφυγές, οι οποίες αντιστοιχούσαν στο 36,7 % του συνολικού αριθμού των 61 250 υποθέσεων του Δικαστηρίου·</w:t>
      </w:r>
    </w:p>
    <w:p w:rsidR="00C9399F" w:rsidRPr="00102430" w:rsidRDefault="00C9399F" w:rsidP="0056250A">
      <w:pPr>
        <w:pStyle w:val="NormalHanging12a"/>
        <w:widowControl/>
      </w:pPr>
      <w:r w:rsidRPr="00102430">
        <w:t>ΣΤ.</w:t>
      </w:r>
      <w:r w:rsidRPr="00102430">
        <w:tab/>
        <w:t xml:space="preserve">λαμβάνοντας υπόψη ότι η Τουρκία χαρακτηρίζεται «μη ελεύθερη» από την </w:t>
      </w:r>
      <w:proofErr w:type="spellStart"/>
      <w:r w:rsidRPr="00102430">
        <w:t>Freedom</w:t>
      </w:r>
      <w:proofErr w:type="spellEnd"/>
      <w:r w:rsidRPr="00102430">
        <w:t xml:space="preserve"> House και έχει βιώσει μία από τις χειρότερες μειώσεις του επιπέδου ελευθερίας στον κόσμο τα τελευταία 10 χρόνια· λαμβάνοντας υπόψη ότι η Τουρκία καταλαμβάνει την 158η θέση σε σύνολο 180 χωρών στον Παγκόσμιο Δείκτη Ελευθερίας του Τύπου το 2024· λαμβάνοντας υπόψη ότι η τουρκική κυβέρνηση έχει κλείσει δεκάδες μέσα ενημέρωσης, συστηματικά διακόπτει την πρόσβαση σε διαδικτυακά άρθρα, αναφέρεται ότι ελέγχει το 85 % των εθνικών μέσων ενημέρωσης και χρησιμοποιεί το κρατικό πρακτορείο </w:t>
      </w:r>
      <w:proofErr w:type="spellStart"/>
      <w:r w:rsidRPr="00102430">
        <w:t>Anadolu</w:t>
      </w:r>
      <w:proofErr w:type="spellEnd"/>
      <w:r w:rsidRPr="00102430">
        <w:t xml:space="preserve"> ως όργανο προπαγάνδας·</w:t>
      </w:r>
    </w:p>
    <w:p w:rsidR="00C9399F" w:rsidRPr="00102430" w:rsidRDefault="00C9399F" w:rsidP="0056250A">
      <w:pPr>
        <w:pStyle w:val="NormalHanging12a"/>
        <w:widowControl/>
      </w:pPr>
      <w:r w:rsidRPr="00102430">
        <w:t>Ζ.</w:t>
      </w:r>
      <w:r w:rsidRPr="00102430">
        <w:tab/>
        <w:t>λαμβάνοντας υπόψη ότι το τουρκικό Σύνταγμα προβλέπει επαρκή προστασία των θεμελιωδών δικαιωμάτων, αλλά ότι η πρακτική των θεσμών και η κρίσιμη κατάσταση της δικαιοσύνης, συμπεριλαμβανομένης της έλλειψης σεβασμού των αποφάσεων του Συνταγματικού Δικαστηρίου, αποτελούν τους κύριους λόγους για τη δεινή κατάσταση του κράτους δικαίου και των ανθρωπίνων δικαιωμάτων στη χώρα, ζητήματα που περιγράφονται επανειλημμένα στις εκθέσεις της ΕΕ, του Συμβουλίου της Ευρώπης και διεθνών οργανισμών·</w:t>
      </w:r>
    </w:p>
    <w:p w:rsidR="00C9399F" w:rsidRPr="00102430" w:rsidRDefault="00C9399F" w:rsidP="0056250A">
      <w:pPr>
        <w:pStyle w:val="NormalHanging12a"/>
        <w:widowControl/>
      </w:pPr>
      <w:r w:rsidRPr="00102430">
        <w:t>Η.</w:t>
      </w:r>
      <w:r w:rsidRPr="00102430">
        <w:tab/>
        <w:t>λαμβάνοντας υπόψη ότι η Τουρκία έχει το υψηλότερο ποσοστό φυλάκισης και τον μεγαλύτερο πληθυσμό φυλακών από όλα τα κράτη μέλη του Συμβουλίου της Ευρώπης, με υπερπλήρη πληθυσμό φυλακών που έχει αυξηθεί κατά 439 % μεταξύ 2005 και 2023 και αντιπροσωπεύει επί του παρόντος πάνω από το ένα τρίτο του συνόλου των κρατουμένων στις χώρες του Συμβουλίου της Ευρώπης·</w:t>
      </w:r>
    </w:p>
    <w:p w:rsidR="00C9399F" w:rsidRPr="00102430" w:rsidRDefault="00C9399F" w:rsidP="0056250A">
      <w:pPr>
        <w:pStyle w:val="NormalHanging12a"/>
        <w:widowControl/>
        <w:rPr>
          <w:szCs w:val="24"/>
        </w:rPr>
      </w:pPr>
      <w:r w:rsidRPr="00102430">
        <w:t>Θ.</w:t>
      </w:r>
      <w:r w:rsidRPr="00102430">
        <w:tab/>
        <w:t xml:space="preserve">λαμβάνοντας υπόψη ότι η Τουρκία κατέχει την 127η θέση μεταξύ 146 χωρών στον Παγκόσμιο Δείκτη Έμφυλου Χάσματος του 2024, γεγονός το οποίο υπογραμμίζει τη σοβαρή ανισότητα των φύλων και τις συστημικές αδυναμίες όσον αφορά την προστασία των δικαιωμάτων των γυναικών· λαμβάνοντας υπόψη ότι, σύμφωνα με την έκθεση της πλατφόρμας </w:t>
      </w:r>
      <w:r w:rsidR="0056250A" w:rsidRPr="00102430">
        <w:t>«</w:t>
      </w:r>
      <w:r w:rsidRPr="00102430">
        <w:t xml:space="preserve">Θα Σταματήσουμε τις </w:t>
      </w:r>
      <w:proofErr w:type="spellStart"/>
      <w:r w:rsidRPr="00102430">
        <w:t>Γυναικοκτονίες</w:t>
      </w:r>
      <w:proofErr w:type="spellEnd"/>
      <w:r w:rsidRPr="00102430">
        <w:t xml:space="preserve"> για το 2024</w:t>
      </w:r>
      <w:r w:rsidR="0056250A" w:rsidRPr="00102430">
        <w:t>»</w:t>
      </w:r>
      <w:r w:rsidRPr="00102430">
        <w:t xml:space="preserve"> (</w:t>
      </w:r>
      <w:proofErr w:type="spellStart"/>
      <w:r w:rsidRPr="00102430">
        <w:t>Kadın</w:t>
      </w:r>
      <w:proofErr w:type="spellEnd"/>
      <w:r w:rsidRPr="00102430">
        <w:t xml:space="preserve"> </w:t>
      </w:r>
      <w:proofErr w:type="spellStart"/>
      <w:r w:rsidRPr="00102430">
        <w:t>Cinayetlerini</w:t>
      </w:r>
      <w:proofErr w:type="spellEnd"/>
      <w:r w:rsidRPr="00102430">
        <w:t xml:space="preserve"> </w:t>
      </w:r>
      <w:proofErr w:type="spellStart"/>
      <w:r w:rsidRPr="00102430">
        <w:t>Durduracağız</w:t>
      </w:r>
      <w:proofErr w:type="spellEnd"/>
      <w:r w:rsidRPr="00102430">
        <w:t xml:space="preserve"> </w:t>
      </w:r>
      <w:proofErr w:type="spellStart"/>
      <w:r w:rsidRPr="00102430">
        <w:t>Platformu</w:t>
      </w:r>
      <w:proofErr w:type="spellEnd"/>
      <w:r w:rsidRPr="00102430">
        <w:t>), 394 γυναίκες δολοφονήθηκαν από άνδρες και 259 γυναίκες βρέθηκαν νεκρές κάτω από ύποπτες συνθήκες το 2024 στην Τουρκία, αριθμός που είναι ο υψηλότερος που καταγράφηκε από το 2010 που η ομάδα της κοινωνίας των πολιτών άρχισε να συλλέγει δεδομένα· λαμβάνοντας υπόψη ότι, στην έκθεσή της για το 2023, η πλατφόρμα επισήμαινε ότι 315 γυναίκες φονεύθηκαν από άνδρες και 248 γυναίκες βρέθηκαν νεκρές υπό ύποπτες συνθήκες·</w:t>
      </w:r>
    </w:p>
    <w:p w:rsidR="00C9399F" w:rsidRPr="00102430" w:rsidRDefault="00C9399F" w:rsidP="0056250A">
      <w:pPr>
        <w:pStyle w:val="NormalHanging12a"/>
        <w:widowControl/>
      </w:pPr>
      <w:r w:rsidRPr="00102430">
        <w:t>Ι.</w:t>
      </w:r>
      <w:r w:rsidRPr="00102430">
        <w:tab/>
        <w:t xml:space="preserve">λαμβάνοντας υπόψη ότι τους τελευταίους μήνες η Τουρκία έχει κάνει βήματα προς την επανέναρξη μίας διαδικασίας για ειρηνική επίλυση του κουρδικού ζητήματος· λαμβάνοντας υπόψη ότι, στις 27 Φεβρουαρίου 2025, ο φυλακισμένος μαχητής ηγέτης, </w:t>
      </w:r>
      <w:proofErr w:type="spellStart"/>
      <w:r w:rsidRPr="00102430">
        <w:t>Αμπντουλάχ</w:t>
      </w:r>
      <w:proofErr w:type="spellEnd"/>
      <w:r w:rsidRPr="00102430">
        <w:t xml:space="preserve"> </w:t>
      </w:r>
      <w:proofErr w:type="spellStart"/>
      <w:r w:rsidRPr="00102430">
        <w:t>Οτσαλάν</w:t>
      </w:r>
      <w:proofErr w:type="spellEnd"/>
      <w:r w:rsidRPr="00102430">
        <w:t xml:space="preserve">, κάλεσε το Εργατικό Κόμμα του Κουρδιστάν (PKK) να αφοπλιστεί και να διαλυθεί, παρέχοντας μια ιστορική ευκαιρία για τον τερματισμό της </w:t>
      </w:r>
      <w:proofErr w:type="spellStart"/>
      <w:r w:rsidRPr="00102430">
        <w:t>τουρκοκουρδικής</w:t>
      </w:r>
      <w:proofErr w:type="spellEnd"/>
      <w:r w:rsidRPr="00102430">
        <w:t xml:space="preserve"> σύγκρουσης· λαμβάνοντας υπόψη ότι οι προσπάθειες αυτές συνοδεύτηκαν από αυξανόμενη καταστολή και περιορισμό των εξουσιών των δημοκρατικών τοπικών κυβερνήσεων, συμπεριλαμβανομένης της αποπομπής εκλεγμένων Κούρδων και άλλων αντιπολιτευόμενων δημάρχων·</w:t>
      </w:r>
    </w:p>
    <w:p w:rsidR="00C9399F" w:rsidRPr="00102430" w:rsidRDefault="00C9399F" w:rsidP="0056250A">
      <w:pPr>
        <w:pStyle w:val="NormalHanging12a"/>
        <w:widowControl/>
      </w:pPr>
      <w:r w:rsidRPr="00102430">
        <w:t>ΙΑ.</w:t>
      </w:r>
      <w:r w:rsidRPr="00102430">
        <w:tab/>
        <w:t>λαμβάνοντας υπόψη ότι, πέραν του ότι είναι υποψήφια για ένταξη στην ΕΕ, η Τουρκία είναι σύμμαχος στο ΝΑΤΟ και βασικός εταίρος στους τομείς του εμπορίου, των οικονομικών σχέσεων, της ασφάλειας, της καταπολέμησης της τρομοκρατίας και της μετανάστευσης· λαμβάνοντας υπόψη ότι η Τουρκία εξακολουθεί να διαδραματίζει καίριο ρόλο στην περιοχή, λειτουργεί ως γέφυρα μεταξύ Ευρώπης και Ασίας και παραμένει βασικός εταίρος για τη σταθερότητα της ευρύτερης περιοχής της Ανατολικής Μεσογείου· λαμβάνοντας υπόψη ότι η Τουρκία εξακολουθεί να διαδραματίζει σημαντικό ρόλο στη συριακή σύγκρουση και διατηρεί στρατιωτική παρουσία στη βόρεια Συρία·</w:t>
      </w:r>
    </w:p>
    <w:p w:rsidR="00C9399F" w:rsidRPr="00102430" w:rsidRDefault="00C9399F" w:rsidP="0056250A">
      <w:pPr>
        <w:pStyle w:val="NormalHanging12a"/>
        <w:widowControl/>
      </w:pPr>
      <w:r w:rsidRPr="00102430">
        <w:t>ΙΒ.</w:t>
      </w:r>
      <w:r w:rsidRPr="00102430">
        <w:tab/>
        <w:t>λαμβάνοντας υπόψη ότι η Τουρκία δεν έχει ευθυγραμμιστεί με τις κυρώσεις της ΕΕ κατά της Ρωσίας· λαμβάνοντας υπόψη ότι το εμπόριο μεταξύ Τουρκίας και Ρωσίας έχει σχεδόν διπλασιαστεί από τότε που επιβλήθηκαν οι κυρώσεις της ΕΕ κατά της Ρωσίας· λαμβάνοντας υπόψη ότι, παρά τα μέτρα που έχουν ληφθεί, η Τουρκία δεν έχει αποτρέψει τη χρήση της επικράτειάς της για την καταστρατήγηση των κυρώσεων της ΕΕ κατά της Ρωσίας·</w:t>
      </w:r>
    </w:p>
    <w:p w:rsidR="00C9399F" w:rsidRPr="00102430" w:rsidRDefault="00C9399F" w:rsidP="0056250A">
      <w:pPr>
        <w:pStyle w:val="NormalHanging12a"/>
        <w:widowControl/>
      </w:pPr>
      <w:r w:rsidRPr="00102430">
        <w:t>ΙΓ.</w:t>
      </w:r>
      <w:r w:rsidRPr="00102430">
        <w:tab/>
        <w:t>λαμβάνοντας υπόψη ότι η έκθεση προόδου της Επιτροπής του 2024 για την Τουρκία αναφέρει ότι, στις 30 Σεπτεμβρίου 2024, η χώρα διατηρούσε πολύ χαμηλό ποσοστό ευθυγράμμισης 5 % με τις σχετικές δηλώσεις του Ύπατου Εκπροσώπου εξ ονόματος της ΕΕ και με τις σχετικές αποφάσεις του Συμβουλίου, έναντι ποσοστού 9 % το 2023·</w:t>
      </w:r>
    </w:p>
    <w:p w:rsidR="00C9399F" w:rsidRPr="00102430" w:rsidRDefault="00C9399F" w:rsidP="0056250A">
      <w:pPr>
        <w:pStyle w:val="NormalHanging12a"/>
        <w:widowControl/>
        <w:rPr>
          <w:szCs w:val="24"/>
        </w:rPr>
      </w:pPr>
      <w:r w:rsidRPr="00102430">
        <w:t>ΙΔ.</w:t>
      </w:r>
      <w:r w:rsidRPr="00102430">
        <w:tab/>
        <w:t>λαμβάνοντας υπόψη ότι η Τουρκία είναι ο πέμπτος μεγαλύτερος εμπορικός εταίρος της ΕΕ και ότι η ΕΕ είναι μακράν ο μεγαλύτερος εμπορικός εταίρος της Τουρκίας, καθώς και η κύρια πηγή της όσον αφορά τις άμεσες ξένες επενδύσεις·</w:t>
      </w:r>
    </w:p>
    <w:p w:rsidR="00C9399F" w:rsidRPr="00102430" w:rsidRDefault="00C9399F" w:rsidP="0056250A">
      <w:pPr>
        <w:pStyle w:val="NormalHanging12a"/>
        <w:widowControl/>
        <w:rPr>
          <w:szCs w:val="24"/>
        </w:rPr>
      </w:pPr>
      <w:r w:rsidRPr="00102430">
        <w:t>ΙΕ.</w:t>
      </w:r>
      <w:r w:rsidRPr="00102430">
        <w:tab/>
        <w:t>λαμβάνοντας υπόψη ότι, κατά το προηγούμενο έτος, το επίπεδο συνεργασίας μεταξύ της ΕΕ και της Τουρκίας αυξήθηκε όσον αφορά τόσο τις τεχνικές συνεδριάσεις όσο και τις συνεδριάσεις υψηλού επιπέδου σε ειδικούς τομείς·</w:t>
      </w:r>
    </w:p>
    <w:p w:rsidR="00C9399F" w:rsidRPr="00102430" w:rsidRDefault="00C9399F" w:rsidP="0056250A">
      <w:pPr>
        <w:pStyle w:val="NormalHanging12a"/>
        <w:widowControl/>
      </w:pPr>
      <w:r w:rsidRPr="00102430">
        <w:t>ΙΣΤ.</w:t>
      </w:r>
      <w:r w:rsidRPr="00102430">
        <w:tab/>
        <w:t>λαμβάνοντας υπόψη ότι η Τουρκία έχει υποβάλει αίτηση προσχώρησης στις BRICS+ και έχει εκδηλώσει ενδιαφέρον να προσχωρήσει στον Οργανισμό Συνεργασίας της Σαγκάης (SCO)·</w:t>
      </w:r>
    </w:p>
    <w:p w:rsidR="00C9399F" w:rsidRPr="00102430" w:rsidRDefault="00C9399F" w:rsidP="0056250A">
      <w:pPr>
        <w:pStyle w:val="NormalHanging12a"/>
        <w:widowControl/>
      </w:pPr>
      <w:r w:rsidRPr="00102430">
        <w:t>ΙΖ.</w:t>
      </w:r>
      <w:r w:rsidRPr="00102430">
        <w:tab/>
        <w:t>λαμβάνοντας υπόψη ότι, μετά από μια περίοδο ανορθόδοξης οικονομικής πολιτικής, η Τουρκία εφάρμοσε αυστηρότερη νομισματική πολιτική κατά το προηγούμενο έτος, με αποτέλεσμα τη μείωση των εξωτερικών ανισορροπιών και τη συγκράτηση των πληθωριστικών πιέσεων·</w:t>
      </w:r>
    </w:p>
    <w:p w:rsidR="00A855B6" w:rsidRPr="00102430" w:rsidRDefault="00A855B6" w:rsidP="0056250A">
      <w:pPr>
        <w:pStyle w:val="NormalHanging12a"/>
        <w:widowControl/>
      </w:pPr>
      <w:r w:rsidRPr="00102430">
        <w:t>IΗ.</w:t>
      </w:r>
      <w:r w:rsidRPr="00102430">
        <w:tab/>
        <w:t>λαμβάνοντας υπόψη ότι, τον Μάρτιο του 2025, η τουρκική κυβέρνηση δαπάνησε τουλάχιστον 10 δισ</w:t>
      </w:r>
      <w:r w:rsidR="00102430" w:rsidRPr="00102430">
        <w:t>εκατομμύρια</w:t>
      </w:r>
      <w:r w:rsidRPr="00102430">
        <w:t xml:space="preserve"> δολάρια ΗΠΑ από τα συναλλαγματικά της αποθέματα για να αντιμετωπίσει την κατάρρευση των χρηματοπιστωτικών αγορών της και την υποτίμηση της λίρας που προκλήθηκε από την απόφασή της να συλλάβει και να θέσει υπό κράτηση τον δήμαρχο της Κωνσταντινούπολης και εξέχοντα πολιτικό της αντιπολίτευσης </w:t>
      </w:r>
      <w:proofErr w:type="spellStart"/>
      <w:r w:rsidRPr="00102430">
        <w:t>Εκρέμ</w:t>
      </w:r>
      <w:proofErr w:type="spellEnd"/>
      <w:r w:rsidRPr="00102430">
        <w:t xml:space="preserve"> </w:t>
      </w:r>
      <w:proofErr w:type="spellStart"/>
      <w:r w:rsidRPr="00102430">
        <w:t>Ιμάμογλου</w:t>
      </w:r>
      <w:proofErr w:type="spellEnd"/>
      <w:r w:rsidRPr="00102430">
        <w:t>· λαμβάνοντας υπόψη ότι η υπονόμευση της τουρκικής δημοκρατίας και του κράτους δικαίου από την τουρκική κυβέρνηση δημιουργεί ένα δυσμενές περιβάλλον για τις άμεσες ξένες επενδύσεις και, ως εκ τούτου, αποδυναμώνει την τουρκική οικονομία, με σοβαρές συνέπειες για την κοινωνικοοικονομική κατάσταση των Τούρκων πολιτών·</w:t>
      </w:r>
    </w:p>
    <w:p w:rsidR="00C9399F" w:rsidRPr="00102430" w:rsidRDefault="00C9399F" w:rsidP="0056250A">
      <w:pPr>
        <w:pStyle w:val="NormalHanging12a"/>
        <w:widowControl/>
      </w:pPr>
      <w:r w:rsidRPr="00102430">
        <w:t>Ι</w:t>
      </w:r>
      <w:r w:rsidR="00A855B6" w:rsidRPr="00102430">
        <w:t>Θ</w:t>
      </w:r>
      <w:r w:rsidRPr="00102430">
        <w:t>.</w:t>
      </w:r>
      <w:r w:rsidRPr="00102430">
        <w:tab/>
        <w:t xml:space="preserve">λαμβάνοντας υπόψη ότι η Τουρκία φιλοξενεί τον μεγαλύτερο προσφυγικό πληθυσμό στον κόσμο, με περίπου 3,1 εκατομμύρια καταγεγραμμένους πρόσφυγες, κυρίως από τη Συρία, το Ιράκ και το Αφγανιστάν· λαμβάνοντας υπόψη ότι, από το 2011, η ΕΕ έχει διαθέσει περισσότερα από 10 δισεκατομμύρια EUR για να βοηθήσει τους πρόσφυγες και τις κοινότητες υποδοχής στην Τουρκία· λαμβάνοντας υπόψη ότι, σύμφωνα με αξιόπιστη ερευνητική έκθεση της </w:t>
      </w:r>
      <w:proofErr w:type="spellStart"/>
      <w:r w:rsidRPr="00102430">
        <w:t>Lighthouse</w:t>
      </w:r>
      <w:proofErr w:type="spellEnd"/>
      <w:r w:rsidRPr="00102430">
        <w:t xml:space="preserve"> Reports και οκτώ συνεργαζόμενων μέσων ενημέρωσης, η ΕΕ χρηματοδοτεί κέντρα κράτησης στην Τουρκία που εμπλέκονται στον περιορισμό της ελευθερίας, την κακοποίηση και τις αναγκαστικές απελάσεις προσφύγων υπό το πρόσχημα της οικειοθελούς επιστροφής·</w:t>
      </w:r>
    </w:p>
    <w:p w:rsidR="00C9399F" w:rsidRPr="00102430" w:rsidRDefault="00A855B6" w:rsidP="0056250A">
      <w:pPr>
        <w:pStyle w:val="NormalHanging12a"/>
        <w:widowControl/>
      </w:pPr>
      <w:r w:rsidRPr="00102430">
        <w:t>Κ</w:t>
      </w:r>
      <w:r w:rsidR="00C9399F" w:rsidRPr="00102430">
        <w:t>.</w:t>
      </w:r>
      <w:r w:rsidR="00C9399F" w:rsidRPr="00102430">
        <w:tab/>
        <w:t>αναγνωρίζει ότι, εκτός από τη βοήθεια έκτακτης ανάγκης που συντονίζεται μέσω του μηχανισμού πολιτικής προστασίας της ΕΕ, με εκτιμώμενη οικονομική αξία 38</w:t>
      </w:r>
      <w:r w:rsidR="0056250A" w:rsidRPr="00102430">
        <w:t> </w:t>
      </w:r>
      <w:r w:rsidR="00C9399F" w:rsidRPr="00102430">
        <w:t>εκατομμυρίων EUR, η ΕΕ διέθεσε 78,2 εκατομμύρια EUR σε ανθρωπιστική βοήθεια για την αντιμετώπιση σεισμών το 2023 και 26 εκατομμύρια EUR σε ανθρωπιστική βοήθεια το 2024· υπογραμμίζει ότι η ΕΕ υπέγραψε πρόσθετη βοήθεια ύψους 400</w:t>
      </w:r>
      <w:r w:rsidR="0056250A" w:rsidRPr="00102430">
        <w:t> </w:t>
      </w:r>
      <w:r w:rsidR="00C9399F" w:rsidRPr="00102430">
        <w:t>εκατομμυρίων EUR στο πλαίσιο του Ταμείου Αλληλεγγύης της ΕΕ για τη χρηματοδότηση επιχειρήσεων ανάκαμψης μετά τον καταστροφικό σεισμό·</w:t>
      </w:r>
    </w:p>
    <w:p w:rsidR="00C9399F" w:rsidRPr="00102430" w:rsidRDefault="00C9399F" w:rsidP="0056250A">
      <w:pPr>
        <w:pStyle w:val="NormalHanging12a"/>
        <w:widowControl/>
        <w:rPr>
          <w:szCs w:val="24"/>
        </w:rPr>
      </w:pPr>
      <w:r w:rsidRPr="00102430">
        <w:t>Κ</w:t>
      </w:r>
      <w:r w:rsidR="00A855B6" w:rsidRPr="00102430">
        <w:t>Α</w:t>
      </w:r>
      <w:r w:rsidRPr="00102430">
        <w:t>.</w:t>
      </w:r>
      <w:r w:rsidRPr="00102430">
        <w:tab/>
        <w:t>λαμβάνοντας υπόψη ότι η Τουρκία προβαίνει σε συστηματική κατάχρηση των αντιτρομοκρατικών νόμων για τη στοχοποίηση, μεταξύ άλλων, εκλεγμένων αξιωματούχων, αντιπολιτευόμενων πολιτικών</w:t>
      </w:r>
      <w:r w:rsidR="00A855B6" w:rsidRPr="00102430">
        <w:t>, δημοσιογράφων</w:t>
      </w:r>
      <w:r w:rsidRPr="00102430">
        <w:t xml:space="preserve"> και υπερασπιστών των ανθρωπίνων δικαιωμάτων·</w:t>
      </w:r>
    </w:p>
    <w:p w:rsidR="00C9399F" w:rsidRPr="00102430" w:rsidRDefault="00C9399F" w:rsidP="0056250A">
      <w:pPr>
        <w:pStyle w:val="NormalHanging12a"/>
        <w:widowControl/>
        <w:rPr>
          <w:b/>
          <w:i/>
        </w:rPr>
      </w:pPr>
      <w:r w:rsidRPr="00102430">
        <w:rPr>
          <w:b/>
          <w:i/>
        </w:rPr>
        <w:t>Δέσμευση για προσχώρηση στην ΕΕ</w:t>
      </w:r>
    </w:p>
    <w:p w:rsidR="00C9399F" w:rsidRPr="00102430" w:rsidRDefault="00102430" w:rsidP="00102430">
      <w:pPr>
        <w:pStyle w:val="NormalHanging12a"/>
        <w:widowControl/>
        <w:ind w:left="570" w:hanging="570"/>
        <w:rPr>
          <w:szCs w:val="24"/>
        </w:rPr>
      </w:pPr>
      <w:r w:rsidRPr="00102430">
        <w:rPr>
          <w:szCs w:val="24"/>
        </w:rPr>
        <w:t>1.</w:t>
      </w:r>
      <w:r w:rsidRPr="00102430">
        <w:rPr>
          <w:szCs w:val="24"/>
        </w:rPr>
        <w:tab/>
      </w:r>
      <w:r w:rsidR="00C9399F" w:rsidRPr="00102430">
        <w:t>αναγνωρίζει τις μακροχρόνιες προσδοκίες της τουρκικής κοινωνίας των πολιτών όσον αφορά την προσχώρηση στην Ευρωπαϊκή Ένωση· χαιρετίζει τις πρόσφατες δηλώσεις της τουρκικής κυβέρνησης που επαναλαμβάνουν τη δέσμευσή της για ένταξη στην ΕΕ ως στρατηγικό στόχο, εν μέσω μιας προσπάθειας αναζωογόνησης των σχέσεων ΕΕ-Τουρκίας σύμφωνα με τα σχετικά συμπεράσματα του Ευρωπαϊκού Συμβουλίου κατά τρόπο σταδιακό, αναλογικό και αναστρέψιμο· αναγνωρίζει την υπόσχεση της ΕΕ να προωθήσει αυτή τη δέσμευση μέσω ενισχυμένου διαλόγου και συνεργασίας</w:t>
      </w:r>
      <w:r w:rsidR="009D3F8A" w:rsidRPr="00102430">
        <w:t xml:space="preserve">, αλλά την ενθαρρύνει να επανεξετάσει τις προσδοκίες της όσον αφορά την εμπλοκή της στο άμεσο μέλλον, λαμβανομένης υπόψη της επιδείνωσης των δημοκρατικών προτύπων η οποία ωθεί τη χώρα προς ένα αυταρχικό μοντέλο κατά την τελευταία δεκαετία, και η οποία επιταχύνθηκε πρόσφατα με την πολιτικά υποκινούμενη σύλληψη του κύριου πολιτικού αντιπάλου του προέδρου </w:t>
      </w:r>
      <w:proofErr w:type="spellStart"/>
      <w:r w:rsidR="009D3F8A" w:rsidRPr="00102430">
        <w:t>Ρετζέπ</w:t>
      </w:r>
      <w:proofErr w:type="spellEnd"/>
      <w:r w:rsidR="009D3F8A" w:rsidRPr="00102430">
        <w:t xml:space="preserve"> </w:t>
      </w:r>
      <w:proofErr w:type="spellStart"/>
      <w:r w:rsidR="009D3F8A" w:rsidRPr="00102430">
        <w:t>Ταγίπ</w:t>
      </w:r>
      <w:proofErr w:type="spellEnd"/>
      <w:r w:rsidR="009D3F8A" w:rsidRPr="00102430">
        <w:t xml:space="preserve"> </w:t>
      </w:r>
      <w:proofErr w:type="spellStart"/>
      <w:r w:rsidR="009D3F8A" w:rsidRPr="00102430">
        <w:t>Ερντογάν</w:t>
      </w:r>
      <w:proofErr w:type="spellEnd"/>
      <w:r w:rsidR="009D3F8A" w:rsidRPr="00102430">
        <w:t xml:space="preserve">, του δημάρχου του μητροπολιτικού δήμου της Κωνσταντινούπολης, </w:t>
      </w:r>
      <w:proofErr w:type="spellStart"/>
      <w:r w:rsidR="009D3F8A" w:rsidRPr="00102430">
        <w:t>Εκρέμ</w:t>
      </w:r>
      <w:proofErr w:type="spellEnd"/>
      <w:r w:rsidR="009D3F8A" w:rsidRPr="00102430">
        <w:t xml:space="preserve"> </w:t>
      </w:r>
      <w:proofErr w:type="spellStart"/>
      <w:r w:rsidR="009D3F8A" w:rsidRPr="00102430">
        <w:t>Ιμάμογλου</w:t>
      </w:r>
      <w:proofErr w:type="spellEnd"/>
      <w:r w:rsidR="00C9399F" w:rsidRPr="00102430">
        <w:t>·</w:t>
      </w:r>
    </w:p>
    <w:p w:rsidR="00C9399F" w:rsidRPr="00102430" w:rsidRDefault="00102430" w:rsidP="00102430">
      <w:pPr>
        <w:pStyle w:val="NormalHanging12a"/>
        <w:widowControl/>
        <w:ind w:left="570" w:hanging="570"/>
        <w:rPr>
          <w:szCs w:val="24"/>
        </w:rPr>
      </w:pPr>
      <w:r w:rsidRPr="00102430">
        <w:rPr>
          <w:szCs w:val="24"/>
        </w:rPr>
        <w:t>2.</w:t>
      </w:r>
      <w:r w:rsidRPr="00102430">
        <w:rPr>
          <w:szCs w:val="24"/>
        </w:rPr>
        <w:tab/>
      </w:r>
      <w:r w:rsidR="00C9399F" w:rsidRPr="00102430">
        <w:t>τονίζει ότι η προσχώρηση στην ΕΕ εξαρτάται από την εκπλήρωση των κριτηρίων προσχώρησης (Κοπεγχάγη), τα οποία απαιτούν σταθερούς θεσμούς που εγγυώνται τη δημοκρατία, το κράτος δικαίου, τα ανθρώπινα δικαιώματα, τον σεβασμό και την προστασία των μειονοτήτων, τις καλές σχέσεις γειτονίας, τον σεβασμό του διεθνούς δικαίου και την ευθυγράμμιση με την ΚΕΠΠΑ της ΕΕ· σημειώνει περαιτέρω ότι πρόκειται για απόλυτα κριτήρια και όχι για ζητήματα που υπόκεινται σε συναλλακτικές στρατηγικές παραμέτρους και διαπραγματεύσεις· τονίζει ότι η αναγνώριση όλων τα κρατών μελών συνιστά απαραίτητη συνιστώσα της ενταξιακής διαδικασίας·</w:t>
      </w:r>
    </w:p>
    <w:p w:rsidR="00C9399F" w:rsidRPr="00102430" w:rsidRDefault="00102430" w:rsidP="00102430">
      <w:pPr>
        <w:pStyle w:val="NormalHanging12a"/>
        <w:widowControl/>
        <w:ind w:left="570" w:hanging="570"/>
      </w:pPr>
      <w:r w:rsidRPr="00102430">
        <w:t>3.</w:t>
      </w:r>
      <w:r w:rsidRPr="00102430">
        <w:tab/>
      </w:r>
      <w:r w:rsidR="00C9399F" w:rsidRPr="00102430">
        <w:t>εκφράζει, στο πλαίσιο αυτό, τη λύπη του για το γεγονός ότι οι προαναφερθείσες θετικές δηλώσεις δεν έχουν συνοδευτεί από συγκεκριμένα μέτρα από τις τουρκικές αρχές με στόχο τη γεφύρωση του συνεχιζόμενου και τεράστιου χάσματος μεταξύ της Τουρκίας και της ΕΕ στο θέμα των αξιών και των προτύπων, ιδίως όσον αφορά τις θεμελιώδεις αρχές της ενταξιακής διαδικασίας· επαναλαμβάνει το ήδη εγκριθέν συμπέρασμά του ότι η τουρκική κυβέρνηση εξακολουθεί να επιδεικνύει, όπως κάνει και τα τελευταία χρόνια, σαφή έλλειψη πολιτικής βούλησης για την πραγματοποίηση των μεταρρυθμίσεων που χρειάζονται για την επανενεργοποίηση της ενταξιακής διαδικασίας και συνεχίζει να εφαρμόζει μια βαθιά ριζωμένη αυταρχική αντίληψη του προεδρικού συστήματος·</w:t>
      </w:r>
    </w:p>
    <w:p w:rsidR="00C9399F" w:rsidRPr="00102430" w:rsidRDefault="00102430" w:rsidP="00102430">
      <w:pPr>
        <w:pStyle w:val="NormalHanging12a"/>
        <w:widowControl/>
        <w:ind w:left="570" w:hanging="570"/>
      </w:pPr>
      <w:r w:rsidRPr="00102430">
        <w:t>4.</w:t>
      </w:r>
      <w:r w:rsidRPr="00102430">
        <w:tab/>
      </w:r>
      <w:r w:rsidR="00C9399F" w:rsidRPr="00102430">
        <w:t>αναγνωρίζει τη στρατηγική και γεωπολιτική σημασία της Τουρκίας, καθώς και την αυξανόμενη παρουσία και επιρροή της σε περιοχές ζωτικής σημασίας για τη διεθνή ασφάλεια, όπως η περιοχή του Εύξεινου Πόντου, συμπεριλαμβανομένης της Ουκρανίας, και η Μέση Ανατολή· επαναλαμβάνει ότι η Τουρκία είναι στρατηγικός εταίρος και σύμμαχος του ΝΑΤΟ, και χώρα με την οποία η ΕΕ έχει στενές σχέσεις στους τομείς της ασφάλειας, του εμπορίου, της οικονομίας και της μετανάστευσης· χαιρετίζει τη στενότερη συνεργασία μεταξύ της Τουρκίας και της ΕΕ, στην οποία αναφέρεται συχνά η τουρκική κυβέρνηση, αλλά τονίζει ότι αυτό δεν μπορεί σε καμία περίπτωση να υποκαταστήσει την αναγκαία πραγματική πρόοδο που πρέπει να πραγματοποιήσει η Τουρκία, ως υποψήφια χώρα, όσον αφορά την εκπλήρωση των θεμελιωδών απαιτήσεων για την προσχώρηση· επισημαίνει, στο πλαίσιο αυτό, ότι δεν υπάρχουν εύκολες λύσεις στη διαδικασία προσχώρησης και ότι δεν μπορεί να προβληθεί κανένα επιχείρημα για να αποφευχθεί η συζήτηση των δημοκρατικών αρχών, οι οποίες βρίσκονται στο επίκεντρο της ενταξιακής διαδικασίας·</w:t>
      </w:r>
    </w:p>
    <w:p w:rsidR="00C9399F" w:rsidRPr="00102430" w:rsidRDefault="00102430" w:rsidP="00102430">
      <w:pPr>
        <w:pStyle w:val="NormalHanging12a"/>
        <w:widowControl/>
        <w:ind w:left="570" w:hanging="570"/>
      </w:pPr>
      <w:r w:rsidRPr="00102430">
        <w:t>5.</w:t>
      </w:r>
      <w:r w:rsidRPr="00102430">
        <w:tab/>
      </w:r>
      <w:r w:rsidR="00C9399F" w:rsidRPr="00102430">
        <w:t>σημειώνει ότι η έκθεση της Επιτροπής του 2024 για την Τουρκία παρουσιάζει μια πιο θετική εικόνα της εφαρμογής των μεταρρυθμίσεων στο πλαίσιο της διαδικασίας προσχώρησης της Τουρκίας σε σχέση με την έκθεση του 2023 για την Τουρκία, με μεταβολή της «περαιτέρω επιδείνωσης» σε «μηδενική πρόοδο» όσον αφορά τα ζητήματα του κράτους δικαίου και των ανθρωπίνων δικαιωμάτων· θεωρεί, ωστόσο, ότι τουλάχιστον σε βασικούς τομείς όπως η δημοκρατία, το κράτος δικαίου και τα θεμελιώδη δικαιώματα, αυτό οφείλεται στο γεγονός ότι η κατάσταση είχε ήδη αγγίξει ένα πολύ χαμηλό σημείο και παρέμεινε αμετάβλητη·</w:t>
      </w:r>
    </w:p>
    <w:p w:rsidR="00C9399F" w:rsidRPr="00102430" w:rsidRDefault="00102430" w:rsidP="00102430">
      <w:pPr>
        <w:pStyle w:val="NormalHanging12a"/>
        <w:widowControl/>
        <w:ind w:left="570" w:hanging="570"/>
        <w:rPr>
          <w:szCs w:val="24"/>
        </w:rPr>
      </w:pPr>
      <w:r w:rsidRPr="00102430">
        <w:rPr>
          <w:szCs w:val="24"/>
        </w:rPr>
        <w:t>6.</w:t>
      </w:r>
      <w:r w:rsidRPr="00102430">
        <w:rPr>
          <w:szCs w:val="24"/>
        </w:rPr>
        <w:tab/>
      </w:r>
      <w:r w:rsidR="00C9399F" w:rsidRPr="00102430">
        <w:t>σημειώνει επίσης ότι υπάρχει μία μικρή μεταβολή του σημείου εστίασης στην έκθεση του 2024 για την Τουρκία σε σχέση με την έκθεση του 2023, από τη διαδικασία προσχώρησης προς μια στρατηγική εταιρική σχέση μεταξύ της Ευρωπαϊκής Ένωσης και της Τουρκίας· είναι της άποψης ότι η κρίσιμη κατάσταση της διαδικασίας προσχώρησης ωθεί την Επιτροπή και το Συμβούλιο να επικεντρωθούν απλώς στην εταιρική διάσταση των σχέσεων της ΕΕ με την Τουρκία, όπως αντικατοπτρίζεται επίσης στις κοινές ανακοινώσεις σχετικά με την τρέχουσα κατάσταση των σχέσεων ΕΕ-Τουρκίας της 29ης Νοεμβρίου 2023 και της 22ας Μαρτίου 2021· επισημαίνει την αυξανόμενη στροφή προς ένα διαφορετικό πλαίσιο για τη σχέση, η οποία ενδέχεται να αποβεί εις βάρος της ενταξιακής διαδικασίας·</w:t>
      </w:r>
    </w:p>
    <w:p w:rsidR="00C9399F" w:rsidRPr="00102430" w:rsidRDefault="00C9399F" w:rsidP="0056250A">
      <w:pPr>
        <w:pStyle w:val="NormalHanging12a"/>
        <w:widowControl/>
        <w:ind w:left="0" w:firstLine="0"/>
        <w:rPr>
          <w:b/>
          <w:bCs/>
          <w:i/>
          <w:iCs/>
        </w:rPr>
      </w:pPr>
      <w:r w:rsidRPr="00102430">
        <w:rPr>
          <w:b/>
          <w:i/>
        </w:rPr>
        <w:t>Ο πυρήνας της διαδικασίας προσχώρησης: η δημοκρατία, το κράτος δικαίου και τα θεμελιώδη δικαιώματα</w:t>
      </w:r>
    </w:p>
    <w:p w:rsidR="00C9399F" w:rsidRPr="00102430" w:rsidRDefault="00102430" w:rsidP="00102430">
      <w:pPr>
        <w:pStyle w:val="NormalHanging12a"/>
        <w:widowControl/>
        <w:ind w:left="570" w:hanging="570"/>
      </w:pPr>
      <w:r w:rsidRPr="00102430">
        <w:t>7.</w:t>
      </w:r>
      <w:r w:rsidRPr="00102430">
        <w:tab/>
      </w:r>
      <w:r w:rsidR="00C9399F" w:rsidRPr="00102430">
        <w:t>θεωρεί ότι, όσον αφορά τα ανθρώπινα δικαιώματα και το κράτος δικαίου, τα πρόσφατα ψηφίσματα του Κοινοβουλίου επί του θέματος εξακολουθούν να ισχύουν υπό το πρίσμα της συνεχιζόμενης δεινής κατάστασης των ανθρωπίνων δικαιωμάτων και της οπισθοδρόμησης της δημοκρατίας στην Τουρκία κατά το τελευταίο έτος· ενστερνίζεται πλήρως τα τελευταία ψηφίσματα της Κοινοβουλευτικής Συνέλευσης του Συμβουλίου της Ευρώπης και τη σχετική έκθεση της επιτροπής παρακολούθησης, καθώς και τα ψηφίσματα που ενέκρινε η Επιτροπή Υπουργών του Συμβουλίου της Ευρώπης, όπου εκτίθεται λεπτομερώς το ευρύ φάσμα σοβαρών αδυναμιών όσον αφορά τα ανθρώπινα δικαιώματα, οι οποίες αναφέρονται διαρκώς από οργανώσεις για τα ανθρώπινα δικαιώματα αναγνωρισμένες τόσο σε τοπικό επίπεδο όσο και διεθνώς·</w:t>
      </w:r>
    </w:p>
    <w:p w:rsidR="00C9399F" w:rsidRPr="00102430" w:rsidRDefault="00102430" w:rsidP="00102430">
      <w:pPr>
        <w:pStyle w:val="NormalHanging12a"/>
        <w:widowControl/>
        <w:ind w:left="570" w:hanging="570"/>
        <w:rPr>
          <w:szCs w:val="24"/>
        </w:rPr>
      </w:pPr>
      <w:r w:rsidRPr="00102430">
        <w:rPr>
          <w:szCs w:val="24"/>
        </w:rPr>
        <w:t>8.</w:t>
      </w:r>
      <w:r w:rsidRPr="00102430">
        <w:rPr>
          <w:szCs w:val="24"/>
        </w:rPr>
        <w:tab/>
      </w:r>
      <w:r w:rsidR="00C9399F" w:rsidRPr="00102430">
        <w:t>σημειώνει τη δεδηλωμένη δέσμευση της τουρκικής κυβέρνησης για μεταρρύθμιση του δικαστικού συστήματος και τη θέσπιση μέτρων οργανωτικού χαρακτήρα· τονίζει, ωστόσο, την ανάγκη θέσπισης διαρθρωτικών μέτρων που θα διασφαλίζουν την ανεξαρτησία της δικαιοσύνης· εκφράζει τη βαθιά του λύπη για το γεγονός ότι, παρά μια μεταρρυθμιστική στρατηγική με εννέα δέσμες μέτρων για τη μεταρρύθμιση του δικαστικού συστήματος, η κατάσταση της ανεξαρτησίας του δικαστικού σώματος στην Τουρκία παραμένει απελπιστική μετά τη συστηματική κυβερνητική παρέμβαση στο δικαστικό σύστημα και την πολιτική εργαλειοποίηση του δικαστικού συστήματος· αποδοκιμάζει, στο πλαίσιο αυτό, την αποδυνάμωση των εναπομενόντων μηχανισμών συνταγματικού ελέγχου, ιδίως των ατομικών προσφυγών, και τις συχνές παραβιάσεις της ορθής διαδικασίας·</w:t>
      </w:r>
    </w:p>
    <w:p w:rsidR="00C9399F" w:rsidRPr="00102430" w:rsidRDefault="00102430" w:rsidP="00102430">
      <w:pPr>
        <w:pStyle w:val="NormalHanging12a"/>
        <w:widowControl/>
        <w:ind w:left="570" w:hanging="570"/>
      </w:pPr>
      <w:r w:rsidRPr="00102430">
        <w:t>9.</w:t>
      </w:r>
      <w:r w:rsidRPr="00102430">
        <w:tab/>
      </w:r>
      <w:r w:rsidR="00C9399F" w:rsidRPr="00102430">
        <w:t>εκφράζει την απογοήτευσή του για τη δίωξη επαγγελματιών του νομικού κλάδου, συμπεριλαμβανομένης, πιο πρόσφατα, της αγωγής που άσκησε η Γενική Εισαγγελία της Κωνσταντινούπολης, η οποία είχε ως αποτέλεσμα τόσο την απομάκρυνση της ηγεσίας του Δικηγορικού Συλλόγου Κωνσταντινούπολης με τις κατηγορίες της «προπαγάνδας για τρομοκρατική οργάνωση» και της «δημόσιας διάδοσης παραπλανητικών πληροφοριών» διότι ζήτησε τη διεξαγωγή έρευνας σχετικά με τις δολοφονίες δύο Κούρδων δημοσιογράφων στη Συρία, όσο και τη φυλάκιση ενός από τα μέλη της εκτελεστικής επιτροπής του Δικηγορικού Συλλόγου Κωνσταντινούπολης μετά το ταξίδι που έκανε στο Στρασβούργο προκειμένου να έχει συναντήσεις με θεσμικά όργανα του Συμβουλίου της Ευρώπης·</w:t>
      </w:r>
    </w:p>
    <w:p w:rsidR="00C9399F" w:rsidRPr="00102430" w:rsidRDefault="00102430" w:rsidP="00102430">
      <w:pPr>
        <w:pStyle w:val="NormalHanging12a"/>
        <w:widowControl/>
        <w:ind w:left="570" w:hanging="570"/>
      </w:pPr>
      <w:r w:rsidRPr="00102430">
        <w:t>10.</w:t>
      </w:r>
      <w:r w:rsidRPr="00102430">
        <w:tab/>
      </w:r>
      <w:r w:rsidR="00C9399F" w:rsidRPr="00102430">
        <w:t xml:space="preserve">εκφράζει την ανησυχία του για την κατάφωρη έλλειψη εφαρμογής των αποφάσεων του Συνταγματικού Δικαστηρίου, μεταξύ άλλων στην περίπτωση του βουλευτή Καν </w:t>
      </w:r>
      <w:proofErr w:type="spellStart"/>
      <w:r w:rsidR="00C9399F" w:rsidRPr="00102430">
        <w:t>Αταλάι</w:t>
      </w:r>
      <w:proofErr w:type="spellEnd"/>
      <w:r w:rsidR="00C9399F" w:rsidRPr="00102430">
        <w:t xml:space="preserve">, η οποία έχει οδηγήσει σε σοβαρή δικαστική κρίση, με το Ανώτατο Ακυρωτικό Δικαστήριο να έχει κινήσει ποινική διαδικασία κατά εννέα δικαστών του Συνταγματικού Δικαστηρίου· εκφράζει την ανησυχία του για την πρόσφατη απόφαση του Ακυρωτικού Δικαστηρίου να ακυρώσει τις ποινές και να ελευθερώσει τους τρομοκράτες που εμπλέκονται στην επίθεση του ISIS στο αεροδρόμιο </w:t>
      </w:r>
      <w:proofErr w:type="spellStart"/>
      <w:r w:rsidR="00C9399F" w:rsidRPr="00102430">
        <w:t>Ατατούρκ</w:t>
      </w:r>
      <w:proofErr w:type="spellEnd"/>
      <w:r w:rsidR="00C9399F" w:rsidRPr="00102430">
        <w:t xml:space="preserve"> της Κωνσταντινούπολης, η οποία στοίχισε τη ζωή σε 45 ανθρώπους το 2016·</w:t>
      </w:r>
    </w:p>
    <w:p w:rsidR="00C9399F" w:rsidRPr="00102430" w:rsidRDefault="00102430" w:rsidP="00102430">
      <w:pPr>
        <w:pStyle w:val="NormalHanging12a"/>
        <w:widowControl/>
        <w:ind w:left="570" w:hanging="570"/>
      </w:pPr>
      <w:r w:rsidRPr="00102430">
        <w:t>11.</w:t>
      </w:r>
      <w:r w:rsidRPr="00102430">
        <w:tab/>
      </w:r>
      <w:r w:rsidR="00C9399F" w:rsidRPr="00102430">
        <w:t>καλεί την Τουρκία να ενισχύσει τη δέσμευσή της για δημοκρατική διακυβέρνηση, ιδίως μέσω μεταρρυθμίσεων που διασφαλίζουν την ανεξαρτησία της δικαιοσύνης· σημειώνει την πρόσφατη ανακοίνωση της τέταρτης στρατηγικής για τη δικαστική μεταρρύθμιση, που καλύπτει την περίοδο 2025-2029· καλεί την τουρκική κυβέρνηση να περάσει, από τις επιφανειακές αλλαγές που έχουν επιφέρει μέχρι στιγμής οι επαναλαμβανόμενες δέσμες μέτρων για μεταρρυθμίσεις και τα σχέδια δράσης, σε μια ριζική και από μακρού αναμενόμενη μεταρρύθμιση που θα αντιμετωπίζει, με πραγματική πολιτική βούληση, τις σοβαρές και διαρθρωτικές ελλείψεις του δικαστικού συστήματος της Τουρκίας· τονίζει ότι ο τερματισμός της πολιτικής παρέμβασης στο δικαστικό σώμα δεν απαιτεί στρατηγική ή δέσμη μεταρρυθμιστικών μέτρων, αλλά μόνο την πολιτική βούληση να γίνει κάτι τέτοιο·</w:t>
      </w:r>
    </w:p>
    <w:p w:rsidR="00C9399F" w:rsidRPr="00102430" w:rsidRDefault="00102430" w:rsidP="00102430">
      <w:pPr>
        <w:pStyle w:val="NormalHanging12a"/>
        <w:widowControl/>
        <w:ind w:left="570" w:hanging="570"/>
      </w:pPr>
      <w:r w:rsidRPr="00102430">
        <w:t>12.</w:t>
      </w:r>
      <w:r w:rsidRPr="00102430">
        <w:tab/>
      </w:r>
      <w:r w:rsidR="00C9399F" w:rsidRPr="00102430">
        <w:t>εξακολουθεί να ανησυχεί βαθύτατα για τη συνεχιζόμενη επιδείνωση των δημοκρατικών προτύπων και την αδιάκοπη καταστολή των επικριτικών φωνών από τις τουρκικές αρχές μέσω ενός αυξανόμενου αριθμού κατασταλτικών νόμων, της συχνής κατάχρησης αντιτρομοκρατικών νόμων, συμπεριλαμβανομένης της εφαρμογής τους σε ανηλίκους (όπως στη δίκη «</w:t>
      </w:r>
      <w:proofErr w:type="spellStart"/>
      <w:r w:rsidR="00C9399F" w:rsidRPr="00102430">
        <w:t>Kız</w:t>
      </w:r>
      <w:proofErr w:type="spellEnd"/>
      <w:r w:rsidR="00C9399F" w:rsidRPr="00102430">
        <w:t xml:space="preserve"> </w:t>
      </w:r>
      <w:proofErr w:type="spellStart"/>
      <w:r w:rsidR="00C9399F" w:rsidRPr="00102430">
        <w:t>Çocukları</w:t>
      </w:r>
      <w:proofErr w:type="spellEnd"/>
      <w:r w:rsidR="00C9399F" w:rsidRPr="00102430">
        <w:t xml:space="preserve"> </w:t>
      </w:r>
      <w:proofErr w:type="spellStart"/>
      <w:r w:rsidR="00C9399F" w:rsidRPr="00102430">
        <w:t>Davası</w:t>
      </w:r>
      <w:proofErr w:type="spellEnd"/>
      <w:r w:rsidR="00C9399F" w:rsidRPr="00102430">
        <w:t>») της δυσανάλογης χρήσης του εγκλήματος της προσβολής δημόσιου λειτουργού, της εκτεταμένης χρήσης μυστικών μαρτύρων και αδρανών υποθέσεων σε πλημμελείς δικαστικές διαδικασίες, και της επαναλαμβανόμενης πρακτικής υπερβολικών νυχτερινών συλλήψεων και εισβολών σε κατοικίες για την παρουσίαση στοχοποιημένων ατόμων ως εξαιρετικά επικίνδυνων·</w:t>
      </w:r>
    </w:p>
    <w:p w:rsidR="00C9399F" w:rsidRPr="00102430" w:rsidRDefault="00102430" w:rsidP="00102430">
      <w:pPr>
        <w:pStyle w:val="NormalHanging12a"/>
        <w:widowControl/>
        <w:ind w:left="570" w:hanging="570"/>
      </w:pPr>
      <w:r w:rsidRPr="00102430">
        <w:t>13.</w:t>
      </w:r>
      <w:r w:rsidRPr="00102430">
        <w:tab/>
      </w:r>
      <w:r w:rsidR="00C9399F" w:rsidRPr="00102430">
        <w:t>εκφράζει την ικανοποίησή του για την απόσυρση, τον Νοέμβριο του 2024, του σχεδίου τροποποίησης των τουρκικών νόμων περί κατασκοπείας, γνωστών και ως νομοθεσίας για τον «παράγοντα επιρροής»· παροτρύνει τις τουρκικές αρχές να μην επαναφέρουν στο μέλλον έναν παρόμοιο υπερβολικά ευρύ και ασαφή νόμο, δεδομένου του σοβαρού κινδύνου να χρησιμοποιηθεί ως εργαλείο για την περαιτέρω ποινικοποίηση των νόμιμων δραστηριοτήτων των οργανώσεων της κοινωνίας των πολιτών εντός της χώρας· καλεί τις τουρκικές αρχές να διασφαλίσουν ότι το προσφάτως εγκριθέν νομοσχέδιο για την ασφάλεια στον κυβερνοχώρο θα εξυπηρετεί τον νομικό σκοπό του, που είναι η προστασία των προσωπικών δεδομένων και της εθνικής ασφάλειας, χωρίς να αφήνει περιθώριο για δυνητικές παραβιάσεις θεμελιωδών δικαιωμάτων ή να καταστεί άλλο ένα εργαλείο για περαιτέρω καταστολή· τονίζει ότι ο δικαστικός μηχανισμός παραμένει εξαιρετικά περιοριστικός, καθώς ένα πολύπλοκο δίκτυο νομοθεσίας χρησιμεύει ως εργαλείο για τον συστηματικό έλεγχο και τη φίμωση κάθε κριτικής φωνής, όπως ο νόμος του 2020 για τα μέσα κοινωνικής δικτύωσης, ο νόμος του 2021 για την καταπολέμηση της νομιμοποίησης εσόδων από παράνομες δραστηριότητες και ο νόμος του 2022 για την παραπληροφόρηση·</w:t>
      </w:r>
    </w:p>
    <w:p w:rsidR="00C9399F" w:rsidRPr="00102430" w:rsidRDefault="00102430" w:rsidP="00102430">
      <w:pPr>
        <w:pStyle w:val="NormalHanging12a"/>
        <w:widowControl/>
        <w:ind w:left="570" w:hanging="570"/>
      </w:pPr>
      <w:r w:rsidRPr="00102430">
        <w:t>14.</w:t>
      </w:r>
      <w:r w:rsidRPr="00102430">
        <w:tab/>
      </w:r>
      <w:r w:rsidR="00C9399F" w:rsidRPr="00102430">
        <w:t>εκφράζει την ανησυχία του για την πρόσφατη έγκριση νομικών διατάξεων που αναθέτουν έκτακτες εξουσίες στο Κρατικό Εποπτικό Συμβούλιο (DDK) και στο Ταμείο Ασφάλισης Καταθέσεων Αποταμιεύσεων (TMSF), συμπεριλαμβανομένης της δυνατότητας του πρώτου να απολύει δημόσιους λειτουργούς κάθε τύπου και επιπέδου και να διορίζει εντολοδόχους, οι οποίες θα μπορούσαν να χρησιμοποιηθούν αυθαίρετα·</w:t>
      </w:r>
    </w:p>
    <w:p w:rsidR="00C9399F" w:rsidRPr="00102430" w:rsidRDefault="00102430" w:rsidP="00102430">
      <w:pPr>
        <w:pStyle w:val="NormalHanging12a"/>
        <w:widowControl/>
        <w:ind w:left="570" w:hanging="570"/>
      </w:pPr>
      <w:r w:rsidRPr="00102430">
        <w:t>15.</w:t>
      </w:r>
      <w:r w:rsidRPr="00102430">
        <w:tab/>
      </w:r>
      <w:r w:rsidR="00C9399F" w:rsidRPr="00102430">
        <w:t xml:space="preserve">ζητεί από τις τουρκικές αρχές να θέσουν τέλος στους τρέχοντες σοβαρούς περιορισμούς των θεμελιωδών ελευθεριών, ιδίως της έκφρασης, του συνέρχεσθαι και του συνεταιρίζεσθαι, και στις συνεχείς επιθέσεις κατά των θεμελιωδών δικαιωμάτων μελών της αντιπολίτευσης, υπερασπιστών των ανθρωπίνων δικαιωμάτων, δικηγόρων, συνδικαλιστών, μελών μειονοτήτων, δημοσιογράφων, ακαδημαϊκών, καλλιτεχνών και ακτιβιστών της κοινωνίας των πολιτών, μεταξύ άλλων· καταδικάζει σθεναρά τα πρόσφατα κύματα μαζικών συλλήψεων και κρατήσεων με κατηγορίες πολιτικά υποκινούμενες, και λόγω εικαζόμενων δεσμών με την τρομοκρατία, που επηρεάζουν πολιτικές προσωπικότητες, ακαδημαϊκούς και δημοσιογράφους, συμπεριλαμβανομένων των συλλήψεων του </w:t>
      </w:r>
      <w:proofErr w:type="spellStart"/>
      <w:r w:rsidR="00C9399F" w:rsidRPr="00102430">
        <w:t>Ελίφ</w:t>
      </w:r>
      <w:proofErr w:type="spellEnd"/>
      <w:r w:rsidR="00C9399F" w:rsidRPr="00102430">
        <w:t xml:space="preserve"> </w:t>
      </w:r>
      <w:proofErr w:type="spellStart"/>
      <w:r w:rsidR="00C9399F" w:rsidRPr="00102430">
        <w:t>Ακγκιούλ</w:t>
      </w:r>
      <w:proofErr w:type="spellEnd"/>
      <w:r w:rsidR="00C9399F" w:rsidRPr="00102430">
        <w:t xml:space="preserve">, ανεξάρτητου δημοσιογράφου, του </w:t>
      </w:r>
      <w:proofErr w:type="spellStart"/>
      <w:r w:rsidR="00C9399F" w:rsidRPr="00102430">
        <w:t>Γιλντίζ</w:t>
      </w:r>
      <w:proofErr w:type="spellEnd"/>
      <w:r w:rsidR="00C9399F" w:rsidRPr="00102430">
        <w:t xml:space="preserve"> </w:t>
      </w:r>
      <w:proofErr w:type="spellStart"/>
      <w:r w:rsidR="00C9399F" w:rsidRPr="00102430">
        <w:t>Ταρ</w:t>
      </w:r>
      <w:proofErr w:type="spellEnd"/>
      <w:r w:rsidR="00C9399F" w:rsidRPr="00102430">
        <w:t xml:space="preserve">, αρχισυντάκτη του ειδησεογραφικού </w:t>
      </w:r>
      <w:proofErr w:type="spellStart"/>
      <w:r w:rsidR="00C9399F" w:rsidRPr="00102430">
        <w:t>ιστοτόπου</w:t>
      </w:r>
      <w:proofErr w:type="spellEnd"/>
      <w:r w:rsidR="00C9399F" w:rsidRPr="00102430">
        <w:t xml:space="preserve"> περιεχομένου ΛΟΑΤΚΙ+ </w:t>
      </w:r>
      <w:proofErr w:type="spellStart"/>
      <w:r w:rsidR="00C9399F" w:rsidRPr="00102430">
        <w:t>Kasos</w:t>
      </w:r>
      <w:proofErr w:type="spellEnd"/>
      <w:r w:rsidR="00C9399F" w:rsidRPr="00102430">
        <w:t xml:space="preserve"> GL, και του </w:t>
      </w:r>
      <w:proofErr w:type="spellStart"/>
      <w:r w:rsidR="00C9399F" w:rsidRPr="00102430">
        <w:t>Εντέρ</w:t>
      </w:r>
      <w:proofErr w:type="spellEnd"/>
      <w:r w:rsidR="00C9399F" w:rsidRPr="00102430">
        <w:t xml:space="preserve"> </w:t>
      </w:r>
      <w:proofErr w:type="spellStart"/>
      <w:r w:rsidR="00C9399F" w:rsidRPr="00102430">
        <w:t>Ιμρέκ</w:t>
      </w:r>
      <w:proofErr w:type="spellEnd"/>
      <w:r w:rsidR="00C9399F" w:rsidRPr="00102430">
        <w:t xml:space="preserve">, αρθρογράφου της εφημερίδας </w:t>
      </w:r>
      <w:proofErr w:type="spellStart"/>
      <w:r w:rsidR="00C9399F" w:rsidRPr="00102430">
        <w:t>Evrensel</w:t>
      </w:r>
      <w:proofErr w:type="spellEnd"/>
      <w:r w:rsidR="00C9399F" w:rsidRPr="00102430">
        <w:t xml:space="preserve">, </w:t>
      </w:r>
      <w:r w:rsidR="009D3F8A" w:rsidRPr="00102430">
        <w:t xml:space="preserve">και του </w:t>
      </w:r>
      <w:proofErr w:type="spellStart"/>
      <w:r w:rsidR="009D3F8A" w:rsidRPr="00102430">
        <w:t>Γιοακίμ</w:t>
      </w:r>
      <w:proofErr w:type="spellEnd"/>
      <w:r w:rsidR="009D3F8A" w:rsidRPr="00102430">
        <w:t xml:space="preserve"> </w:t>
      </w:r>
      <w:proofErr w:type="spellStart"/>
      <w:r w:rsidR="009D3F8A" w:rsidRPr="00102430">
        <w:t>Μεντίν</w:t>
      </w:r>
      <w:proofErr w:type="spellEnd"/>
      <w:r w:rsidR="009D3F8A" w:rsidRPr="00102430">
        <w:t xml:space="preserve">, Σουηδού δημοσιογράφου της εφημερίδας ETC, </w:t>
      </w:r>
      <w:r w:rsidR="00C9399F" w:rsidRPr="00102430">
        <w:t>όλων γνωστών για το έργο τους σε θέματα ανθρωπίνων δικαιωμάτων·</w:t>
      </w:r>
    </w:p>
    <w:p w:rsidR="009D3F8A" w:rsidRPr="00102430" w:rsidRDefault="00102430" w:rsidP="00102430">
      <w:pPr>
        <w:pStyle w:val="NormalHanging12a"/>
        <w:widowControl/>
        <w:ind w:left="570" w:hanging="570"/>
      </w:pPr>
      <w:r w:rsidRPr="00102430">
        <w:t>16.</w:t>
      </w:r>
      <w:r w:rsidRPr="00102430">
        <w:tab/>
      </w:r>
      <w:r w:rsidR="009D3F8A" w:rsidRPr="00102430">
        <w:t xml:space="preserve">καταδικάζει απερίφραστα την πρόσφατη σύλληψη και κράτηση του Σουηδού δημοσιογράφου </w:t>
      </w:r>
      <w:proofErr w:type="spellStart"/>
      <w:r w:rsidR="009D3F8A" w:rsidRPr="00102430">
        <w:t>Γιοακίμ</w:t>
      </w:r>
      <w:proofErr w:type="spellEnd"/>
      <w:r w:rsidR="009D3F8A" w:rsidRPr="00102430">
        <w:t xml:space="preserve"> </w:t>
      </w:r>
      <w:proofErr w:type="spellStart"/>
      <w:r w:rsidR="009D3F8A" w:rsidRPr="00102430">
        <w:t>Μεντίν</w:t>
      </w:r>
      <w:proofErr w:type="spellEnd"/>
      <w:r w:rsidR="009D3F8A" w:rsidRPr="00102430">
        <w:t xml:space="preserve">· επαναλαμβάνει ότι η ελευθερία του Τύπου αποτελεί θεμελιώδες δικαίωμα και βασική αξία της ΕΕ· καταδικάζει απερίφραστα τις κατηγορίες κατά του </w:t>
      </w:r>
      <w:proofErr w:type="spellStart"/>
      <w:r w:rsidR="009D3F8A" w:rsidRPr="00102430">
        <w:t>Γιοακίμ</w:t>
      </w:r>
      <w:proofErr w:type="spellEnd"/>
      <w:r w:rsidR="009D3F8A" w:rsidRPr="00102430">
        <w:t xml:space="preserve"> </w:t>
      </w:r>
      <w:proofErr w:type="spellStart"/>
      <w:r w:rsidR="009D3F8A" w:rsidRPr="00102430">
        <w:t>Μεντίν</w:t>
      </w:r>
      <w:proofErr w:type="spellEnd"/>
      <w:r w:rsidR="009D3F8A" w:rsidRPr="00102430">
        <w:t>, οι οποίες βασίζονται αποκλειστικά στο δημοσιογραφικό του έργο και, ως εκ τούτου, ζητεί την άμεση και άνευ όρων απελευθέρωσή του, καθώς και την απελευθέρωση άλλων δημοσιογράφων που έχουν φυλακιστεί επειδή άσκησαν την ελευθερία του λόγου·</w:t>
      </w:r>
    </w:p>
    <w:p w:rsidR="00C9399F" w:rsidRPr="00102430" w:rsidRDefault="00102430" w:rsidP="00102430">
      <w:pPr>
        <w:pStyle w:val="NormalHanging12a"/>
        <w:widowControl/>
        <w:ind w:left="570" w:hanging="570"/>
      </w:pPr>
      <w:r w:rsidRPr="00102430">
        <w:t>17.</w:t>
      </w:r>
      <w:r w:rsidRPr="00102430">
        <w:tab/>
      </w:r>
      <w:r w:rsidR="00C9399F" w:rsidRPr="00102430">
        <w:t>εκφράζει τη λύπη του για τη συνεχιζόμενη δίωξη, λογοκρισία και παρενόχληση δημοσιογράφων και ανεξάρτητων μέσων ενημέρωσης, καθώς στερούνται την ελευθερία να εκτελούν τα επαγγελματικά τους καθήκοντα και να ενημερώνουν το κοινό, κάτι που είναι απαραίτητο για μια λειτουργική δημοκρατική κοινωνία· καλεί τις τουρκικές αρχές να απόσχουν από περαιτέρω επιθέσεις κατά ανεξάρτητων μέσων ενημέρωσης και να προασπίσουν τα θεμελιώδη δικαιώματα και τις πολιτικές ελευθερίες, όπως η ελευθερία του λόγου και του Τύπου· εξακολουθεί να ανησυχεί βαθύτατα για την υφιστάμενη νομοθεσία που εμποδίζει ένα ανοικτό και ελεύθερο διαδίκτυο, με την επιβολή μακροχρόνιων ποινών φυλάκισης για αναρτήσεις στα μέσα κοινωνικής δικτύωσης, με πολλές περιπτώσεις διακοπής πρόσβασης και με την έκδοση εντολών αφαίρεσης περιεχομένου, καθώς και για τη συνεχιζόμενη χρήση του Ανώτατου Συμβουλίου Ραδιοτηλεόρασης (RTÜK) για την καταστολή της κριτικής των μέσων ενημέρωσης, ακόμη και αυτών που θεωρείται ότι μεταδίδουν «απαισιοδοξία» αντί για θετικές ειδήσεις·</w:t>
      </w:r>
    </w:p>
    <w:p w:rsidR="00C9399F" w:rsidRPr="00102430" w:rsidRDefault="00102430" w:rsidP="00102430">
      <w:pPr>
        <w:pStyle w:val="NormalHanging12a"/>
        <w:widowControl/>
        <w:ind w:left="570" w:hanging="570"/>
      </w:pPr>
      <w:r w:rsidRPr="00102430">
        <w:t>18.</w:t>
      </w:r>
      <w:r w:rsidRPr="00102430">
        <w:tab/>
      </w:r>
      <w:r w:rsidR="00C9399F" w:rsidRPr="00102430">
        <w:t xml:space="preserve">αναγνωρίζει τις θετικές εξελίξεις σε σχέση με τη μερική άρση, από τον Υπουργό Εσωτερικών, των περιορισμών της εβδομαδιαίας αγρυπνίας των Μητέρων του Σαββάτου, </w:t>
      </w:r>
      <w:proofErr w:type="spellStart"/>
      <w:r w:rsidR="00C9399F" w:rsidRPr="00102430">
        <w:t>Cumartesi</w:t>
      </w:r>
      <w:proofErr w:type="spellEnd"/>
      <w:r w:rsidR="00C9399F" w:rsidRPr="00102430">
        <w:t xml:space="preserve"> </w:t>
      </w:r>
      <w:proofErr w:type="spellStart"/>
      <w:r w:rsidR="00C9399F" w:rsidRPr="00102430">
        <w:t>Anneleri</w:t>
      </w:r>
      <w:proofErr w:type="spellEnd"/>
      <w:r w:rsidR="00C9399F" w:rsidRPr="00102430">
        <w:t>, στην πλατεία Γαλατά Σαράι της Κωνσταντινούπολης, και την πρόσφατη αθώωση και των 46 ατόμων που διώχθηκαν για περισσότερα από 6</w:t>
      </w:r>
      <w:r w:rsidR="0056250A" w:rsidRPr="00102430">
        <w:t> </w:t>
      </w:r>
      <w:r w:rsidR="00C9399F" w:rsidRPr="00102430">
        <w:t xml:space="preserve">χρόνια στην υπόθεση σχετικά με την 700ή συγκέντρωση της οργάνωσης τον Αύγουστο του 2018· ζητεί την πλήρη άρση όλων των περιορισμών της ειρηνικής διαμαρτυρίας τους, σε πλήρη συμμόρφωση με τη σχετική απόφαση του Συνταγματικού Δικαστηρίου, και τον τερματισμό της εν εξελίξει δικαστικής διαδικασίας εναντίον διαφόρων μελών και υποστηρικτών τους· εκφράζει την ανησυχία του για τη συνεχιζόμενη δίκη κατά του εξέχοντος υπερασπιστή των ανθρωπίνων δικαιωμάτων, </w:t>
      </w:r>
      <w:proofErr w:type="spellStart"/>
      <w:r w:rsidR="00C9399F" w:rsidRPr="00102430">
        <w:t>Νιμέτ</w:t>
      </w:r>
      <w:proofErr w:type="spellEnd"/>
      <w:r w:rsidR="00C9399F" w:rsidRPr="00102430">
        <w:t xml:space="preserve"> </w:t>
      </w:r>
      <w:proofErr w:type="spellStart"/>
      <w:r w:rsidR="00C9399F" w:rsidRPr="00102430">
        <w:t>Τανρικούλου</w:t>
      </w:r>
      <w:proofErr w:type="spellEnd"/>
      <w:r w:rsidR="00C9399F" w:rsidRPr="00102430">
        <w:t>, ο οποίος αφέθηκε ελεύθερος στις 4 Μαρτίου 2025 αφού έμεινε 94</w:t>
      </w:r>
      <w:r w:rsidR="0056250A" w:rsidRPr="00102430">
        <w:t> </w:t>
      </w:r>
      <w:r w:rsidR="00C9399F" w:rsidRPr="00102430">
        <w:t>ημέρες υπό προσωρινή κράτηση· παροτρύνει τις τουρκικές αρχές να διασφαλίσουν την άμεση ελευθέρωση όλων των ατόμων που κρατούνται επειδή άσκησαν τις θεμελιώδεις ελευθερίες τους·</w:t>
      </w:r>
    </w:p>
    <w:p w:rsidR="00C9399F" w:rsidRPr="00102430" w:rsidRDefault="00102430" w:rsidP="00102430">
      <w:pPr>
        <w:pStyle w:val="NormalHanging12a"/>
        <w:widowControl/>
        <w:ind w:left="570" w:hanging="570"/>
        <w:rPr>
          <w:szCs w:val="24"/>
        </w:rPr>
      </w:pPr>
      <w:r w:rsidRPr="00102430">
        <w:rPr>
          <w:szCs w:val="24"/>
        </w:rPr>
        <w:t>19.</w:t>
      </w:r>
      <w:r w:rsidRPr="00102430">
        <w:rPr>
          <w:szCs w:val="24"/>
        </w:rPr>
        <w:tab/>
      </w:r>
      <w:r w:rsidR="00C9399F" w:rsidRPr="00102430">
        <w:t xml:space="preserve">εξακολουθεί να εκφράζει τον αποτροπιασμό του για το γεγονός ότι οι τουρκικές αρχές, και ιδίως το τουρκικό δικαστικό σώμα, συνεχίζουν να αδιαφορούν και να μην εφαρμόζουν εμβληματικές αποφάσεις του ΕΔΑΔ· καταδικάζει εκ νέου την κατάφωρη κατάχρηση του δικαστικού συστήματος από την Τουρκία και την άρνηση αποφυλάκισης του υπερασπιστή των ανθρωπίνων δικαιωμάτων, </w:t>
      </w:r>
      <w:proofErr w:type="spellStart"/>
      <w:r w:rsidR="00C9399F" w:rsidRPr="00102430">
        <w:t>Οσμάν</w:t>
      </w:r>
      <w:proofErr w:type="spellEnd"/>
      <w:r w:rsidR="00C9399F" w:rsidRPr="00102430">
        <w:t xml:space="preserve"> Καβάλα, και των πολιτικών της αντιπολίτευσης, </w:t>
      </w:r>
      <w:proofErr w:type="spellStart"/>
      <w:r w:rsidR="00C9399F" w:rsidRPr="00102430">
        <w:t>Σελαχατίν</w:t>
      </w:r>
      <w:proofErr w:type="spellEnd"/>
      <w:r w:rsidR="00C9399F" w:rsidRPr="00102430">
        <w:t xml:space="preserve"> </w:t>
      </w:r>
      <w:proofErr w:type="spellStart"/>
      <w:r w:rsidR="00C9399F" w:rsidRPr="00102430">
        <w:t>Ντεμιρτάς</w:t>
      </w:r>
      <w:proofErr w:type="spellEnd"/>
      <w:r w:rsidR="00C9399F" w:rsidRPr="00102430">
        <w:t xml:space="preserve"> και </w:t>
      </w:r>
      <w:proofErr w:type="spellStart"/>
      <w:r w:rsidR="00C9399F" w:rsidRPr="00102430">
        <w:t>Φίγκεν</w:t>
      </w:r>
      <w:proofErr w:type="spellEnd"/>
      <w:r w:rsidR="00C9399F" w:rsidRPr="00102430">
        <w:t xml:space="preserve"> </w:t>
      </w:r>
      <w:proofErr w:type="spellStart"/>
      <w:r w:rsidR="00C9399F" w:rsidRPr="00102430">
        <w:t>Γιουκσεντάγ</w:t>
      </w:r>
      <w:proofErr w:type="spellEnd"/>
      <w:r w:rsidR="00C9399F" w:rsidRPr="00102430">
        <w:t>, υποθέσεις για τις οποίες η Τουρκία αντιμετωπίζει ιστορικές διαδικασίες επί παραβάσει στο Συμβούλιο της Ευρώπης, με από μακρού αναμενόμενες συνέπειες που δεν έχουν ακόμη προσδιοριστεί·</w:t>
      </w:r>
      <w:r w:rsidR="009D3F8A" w:rsidRPr="00102430">
        <w:t xml:space="preserve"> εκφράζει τον αποτροπιασμό του για την πρόσφατη κατάθεση και αποδοχή νέου κατηγορητηρίου κατά του </w:t>
      </w:r>
      <w:proofErr w:type="spellStart"/>
      <w:r w:rsidR="009D3F8A" w:rsidRPr="00102430">
        <w:t>Σελαχατίν</w:t>
      </w:r>
      <w:proofErr w:type="spellEnd"/>
      <w:r w:rsidR="009D3F8A" w:rsidRPr="00102430">
        <w:t xml:space="preserve"> </w:t>
      </w:r>
      <w:proofErr w:type="spellStart"/>
      <w:r w:rsidR="009D3F8A" w:rsidRPr="00102430">
        <w:t>Ντεμιρτάς</w:t>
      </w:r>
      <w:proofErr w:type="spellEnd"/>
      <w:r w:rsidR="009D3F8A" w:rsidRPr="00102430">
        <w:t xml:space="preserve">, στο οποίο η Γενική Εισαγγελία του </w:t>
      </w:r>
      <w:proofErr w:type="spellStart"/>
      <w:r w:rsidR="009D3F8A" w:rsidRPr="00102430">
        <w:t>Ντιγιαρμπακίρ</w:t>
      </w:r>
      <w:proofErr w:type="spellEnd"/>
      <w:r w:rsidR="009D3F8A" w:rsidRPr="00102430">
        <w:t xml:space="preserve"> ζητεί φυλάκιση έως και 15 ετών και απαγόρευση των πολιτικών δραστηριοτήτων του με βάση διάφορες ομιλίες που έκανε το 2016· </w:t>
      </w:r>
      <w:r w:rsidR="00C9399F" w:rsidRPr="00102430">
        <w:t>καλεί την Τουρκία να συμμορφωθεί πλήρως με τις αποφάσεις του ΕΔΑΔ που αφορούν αγνοούμενους και ιδιοκτησίες (μεταξύ άλλων στην υπόθεση Φωκά) στην Κύπρο· εκφράζει τη λύπη του για τον πολιτικά υποκινούμενο χαρακτήρα αυτών των διώξεων, οι οποίες αποτελούν μέρος ενός ευρύτερου μοτίβου δικαστικής παρενόχλησης· καλεί την Τουρκία να εφαρμόσει πλήρως όλες τις αποφάσεις του ΕΔΑΔ σύμφωνα με το άρθρο 46 της ΕΣΔΑ κει με τις άνευ όρων υποχρεώσεις που απορρέουν από το άρθρο 90 του τουρκικού Συντάγματος· καλεί την Ευρωπαϊκή Επιτροπή και τα κράτη μέλη να χρησιμοποιήσουν όλους τους διπλωματικούς διαύλους για να παροτρύνουν την Τουρκία να εφαρμόσει τις σχετικές αποφάσεις του ΕΔΑΔ, και να εξετάσουν την επιβολή όρων χρηματοδότησης, οι οποίοι θα σχετίζονται με τη συμμόρφωση προς τις αποφάσεις του ΕΔΑΔ·</w:t>
      </w:r>
    </w:p>
    <w:p w:rsidR="00C36AC0" w:rsidRPr="00102430" w:rsidRDefault="00102430" w:rsidP="00102430">
      <w:pPr>
        <w:pStyle w:val="NormalHanging12a"/>
        <w:widowControl/>
        <w:ind w:left="570" w:hanging="570"/>
        <w:rPr>
          <w:szCs w:val="24"/>
        </w:rPr>
      </w:pPr>
      <w:r w:rsidRPr="00102430">
        <w:rPr>
          <w:szCs w:val="24"/>
        </w:rPr>
        <w:t>20.</w:t>
      </w:r>
      <w:r w:rsidRPr="00102430">
        <w:rPr>
          <w:szCs w:val="24"/>
        </w:rPr>
        <w:tab/>
      </w:r>
      <w:r w:rsidR="00C36AC0" w:rsidRPr="00102430">
        <w:rPr>
          <w:szCs w:val="24"/>
        </w:rPr>
        <w:t xml:space="preserve">καλεί την Τουρκία να σεβαστεί την απόφαση του Ευρωπαϊκού Δικαστηρίου των Δικαιωμάτων του Ανθρώπου της 24ης Ιανουαρίου 2008, με την οποία η Τουρκία κρίθηκε ένοχη για </w:t>
      </w:r>
      <w:r w:rsidR="00C36AC0" w:rsidRPr="00102430">
        <w:t>παραβίαση</w:t>
      </w:r>
      <w:r w:rsidR="00C36AC0" w:rsidRPr="00102430">
        <w:rPr>
          <w:szCs w:val="24"/>
        </w:rPr>
        <w:t xml:space="preserve"> του άρθρου 2 της Ευρωπαϊκής Σύμβασης Δικαιωμάτων του Ανθρώπου, λόγω μη εντοπισμού και δίωξης των υπευθύνων για τις δολοφονίες του Τάσου Ισαάκ και του Σολωμού, οι οποίες διαπράχθηκαν στην Κύπρο το 1996· καλεί τις τουρκικές αρχές να εκτελέσουν τα διεθνή εντάλματα σύλληψης κατά των υπόπτων για τις δολοφονίες και να παραδώσουν τα άτομα αυτά στην Κυπριακή Δημοκρατία·</w:t>
      </w:r>
    </w:p>
    <w:p w:rsidR="00C9399F" w:rsidRPr="00102430" w:rsidRDefault="00102430" w:rsidP="00102430">
      <w:pPr>
        <w:pStyle w:val="NormalHanging12a"/>
        <w:widowControl/>
        <w:ind w:left="570" w:hanging="570"/>
        <w:rPr>
          <w:szCs w:val="24"/>
        </w:rPr>
      </w:pPr>
      <w:r w:rsidRPr="00102430">
        <w:rPr>
          <w:szCs w:val="24"/>
        </w:rPr>
        <w:t>21.</w:t>
      </w:r>
      <w:r w:rsidRPr="00102430">
        <w:rPr>
          <w:szCs w:val="24"/>
        </w:rPr>
        <w:tab/>
      </w:r>
      <w:r w:rsidR="00C9399F" w:rsidRPr="00102430">
        <w:t>εκφράζει τη βαθιά του ανησυχία για τη δεινή κατάσταση στις τουρκικές φυλακές λόγω του υπερβολικού συνωστισμού και των κακών συνθηκών διαβίωσης, με τις αναφορές, μεταξύ άλλων από το Συμβούλιο της Ευρώπης, για βασανιστήρια και κακή μεταχείριση να είναι εκτεταμένες και την πρόσβαση σε βασικές ανάγκες, όπως η υγιεινή και η ενημέρωση, να είναι πολύ περιορισμένη· εκφράζει ιδιαίτερη ανησυχία για τις συνθήκες φυλάκισης ηλικιωμένων και βαριά ασθενών κρατουμένων</w:t>
      </w:r>
      <w:r w:rsidR="00C36AC0" w:rsidRPr="00102430">
        <w:t xml:space="preserve">, όπως η περίπτωση του </w:t>
      </w:r>
      <w:proofErr w:type="spellStart"/>
      <w:r w:rsidR="00C36AC0" w:rsidRPr="00102430">
        <w:t>Σοϊντάν</w:t>
      </w:r>
      <w:proofErr w:type="spellEnd"/>
      <w:r w:rsidR="00C36AC0" w:rsidRPr="00102430">
        <w:t xml:space="preserve"> </w:t>
      </w:r>
      <w:proofErr w:type="spellStart"/>
      <w:r w:rsidR="00C36AC0" w:rsidRPr="00102430">
        <w:t>Ακάι</w:t>
      </w:r>
      <w:proofErr w:type="spellEnd"/>
      <w:r w:rsidR="00C36AC0" w:rsidRPr="00102430">
        <w:t>, ο οποίος κρατείται αδίκως· ζητεί την άμεση απελευθέρωσή του για ανθρωπιστικούς λόγους και για λόγους υγείας</w:t>
      </w:r>
      <w:r w:rsidR="00C9399F" w:rsidRPr="00102430">
        <w:t xml:space="preserve">· εκφράζει την ανησυχία του για τη συνεχιζόμενη ταπεινωτική πρακτική της σωματικής έρευνας διά απογύμνωσης στις φυλακές και άλλους χώρους κράτησης και για τη συνεχιζόμενη παρενόχληση κατά του βουλευτή </w:t>
      </w:r>
      <w:proofErr w:type="spellStart"/>
      <w:r w:rsidR="00C9399F" w:rsidRPr="00102430">
        <w:t>Ομέρ</w:t>
      </w:r>
      <w:proofErr w:type="spellEnd"/>
      <w:r w:rsidR="00C9399F" w:rsidRPr="00102430">
        <w:t xml:space="preserve"> </w:t>
      </w:r>
      <w:proofErr w:type="spellStart"/>
      <w:r w:rsidR="00C9399F" w:rsidRPr="00102430">
        <w:t>Φαρούκ</w:t>
      </w:r>
      <w:proofErr w:type="spellEnd"/>
      <w:r w:rsidR="00C9399F" w:rsidRPr="00102430">
        <w:t xml:space="preserve"> </w:t>
      </w:r>
      <w:proofErr w:type="spellStart"/>
      <w:r w:rsidR="00C9399F" w:rsidRPr="00102430">
        <w:t>Γκεργκερλιόγλου</w:t>
      </w:r>
      <w:proofErr w:type="spellEnd"/>
      <w:r w:rsidR="00C9399F" w:rsidRPr="00102430">
        <w:t>, ο οποίος αντιμετωπίζει επί του παρόντος έξι διαδικασίες για την αφαίρεση της κοινοβουλευτικής του έδρας και της ασυλίας του, μεταξύ άλλων λόγων επειδή κατήγγειλε αυτήν ακριβώς την πρακτική·</w:t>
      </w:r>
    </w:p>
    <w:p w:rsidR="00C9399F" w:rsidRPr="00102430" w:rsidRDefault="00102430" w:rsidP="00102430">
      <w:pPr>
        <w:pStyle w:val="NormalHanging12a"/>
        <w:widowControl/>
        <w:ind w:left="570" w:hanging="570"/>
      </w:pPr>
      <w:r w:rsidRPr="00102430">
        <w:t>22.</w:t>
      </w:r>
      <w:r w:rsidRPr="00102430">
        <w:tab/>
      </w:r>
      <w:r w:rsidR="00C9399F" w:rsidRPr="00102430">
        <w:t>καταδικάζει απερίφραστα την απόφαση της τουρκικής κυβέρνησης να αποπέμψει, μετά τις τοπικές εκλογές του Μαρτίου του 2024, τους δημοκρατικά εκλεγμένους δημάρχους τουλάχιστον 13 δήμων και κοινοτήτων (</w:t>
      </w:r>
      <w:proofErr w:type="spellStart"/>
      <w:r w:rsidR="00C9399F" w:rsidRPr="00102430">
        <w:t>Χακκάρι</w:t>
      </w:r>
      <w:proofErr w:type="spellEnd"/>
      <w:r w:rsidR="00C9399F" w:rsidRPr="00102430">
        <w:t xml:space="preserve">, </w:t>
      </w:r>
      <w:proofErr w:type="spellStart"/>
      <w:r w:rsidR="00C9399F" w:rsidRPr="00102430">
        <w:t>Μαρντίν</w:t>
      </w:r>
      <w:proofErr w:type="spellEnd"/>
      <w:r w:rsidR="00C9399F" w:rsidRPr="00102430">
        <w:t xml:space="preserve">, </w:t>
      </w:r>
      <w:proofErr w:type="spellStart"/>
      <w:r w:rsidR="00C9399F" w:rsidRPr="00102430">
        <w:t>Μπατμάν</w:t>
      </w:r>
      <w:proofErr w:type="spellEnd"/>
      <w:r w:rsidR="00C9399F" w:rsidRPr="00102430">
        <w:t xml:space="preserve">, </w:t>
      </w:r>
      <w:proofErr w:type="spellStart"/>
      <w:r w:rsidR="00C9399F" w:rsidRPr="00102430">
        <w:t>Χαλφέτι</w:t>
      </w:r>
      <w:proofErr w:type="spellEnd"/>
      <w:r w:rsidR="00C9399F" w:rsidRPr="00102430">
        <w:t xml:space="preserve">, </w:t>
      </w:r>
      <w:proofErr w:type="spellStart"/>
      <w:r w:rsidR="00C9399F" w:rsidRPr="00102430">
        <w:t>Τουντσέλι</w:t>
      </w:r>
      <w:proofErr w:type="spellEnd"/>
      <w:r w:rsidR="00C9399F" w:rsidRPr="00102430">
        <w:t xml:space="preserve">, Μπαχτσέ Σαράι, </w:t>
      </w:r>
      <w:proofErr w:type="spellStart"/>
      <w:r w:rsidR="00C9399F" w:rsidRPr="00102430">
        <w:t>Ακντενίζ</w:t>
      </w:r>
      <w:proofErr w:type="spellEnd"/>
      <w:r w:rsidR="00C9399F" w:rsidRPr="00102430">
        <w:t xml:space="preserve">, </w:t>
      </w:r>
      <w:proofErr w:type="spellStart"/>
      <w:r w:rsidR="00C9399F" w:rsidRPr="00102430">
        <w:t>Σιίρτ</w:t>
      </w:r>
      <w:proofErr w:type="spellEnd"/>
      <w:r w:rsidR="00C9399F" w:rsidRPr="00102430">
        <w:t xml:space="preserve">, Βαν και </w:t>
      </w:r>
      <w:proofErr w:type="spellStart"/>
      <w:r w:rsidR="00C9399F" w:rsidRPr="00102430">
        <w:t>Καγκιζμάν</w:t>
      </w:r>
      <w:proofErr w:type="spellEnd"/>
      <w:r w:rsidR="00C9399F" w:rsidRPr="00102430">
        <w:t xml:space="preserve">, που κέρδισε το κόμμα DEM, και </w:t>
      </w:r>
      <w:proofErr w:type="spellStart"/>
      <w:r w:rsidR="00C9399F" w:rsidRPr="00102430">
        <w:t>Εσενγιούρτ</w:t>
      </w:r>
      <w:proofErr w:type="spellEnd"/>
      <w:r w:rsidR="00C9399F" w:rsidRPr="00102430">
        <w:t xml:space="preserve">, </w:t>
      </w:r>
      <w:proofErr w:type="spellStart"/>
      <w:r w:rsidR="00C9399F" w:rsidRPr="00102430">
        <w:t>Οβατσίκ</w:t>
      </w:r>
      <w:proofErr w:type="spellEnd"/>
      <w:r w:rsidR="00C9399F" w:rsidRPr="00102430">
        <w:t xml:space="preserve"> και </w:t>
      </w:r>
      <w:proofErr w:type="spellStart"/>
      <w:r w:rsidR="00C9399F" w:rsidRPr="00102430">
        <w:t>Σισλί</w:t>
      </w:r>
      <w:proofErr w:type="spellEnd"/>
      <w:r w:rsidR="00C9399F" w:rsidRPr="00102430">
        <w:t>, που κέρδισε το κόμμα CHP) και να τους αντικαταστήσει με κυβερνητικούς εντολοδόχους διορισμένους από το Υπουργείο Εσωτερικών· θεωρεί ότι αυτή η μακροχρόνια πρακτική διορισμού εντολοδόχων συνιστά κατάφωρη επίθεση κατά των πλέον βασικών αρχών της τοπικής δημοκρατίας· παροτρύνει τις τουρκικές αρχές να σταματήσουν αμέσως και να αναστρέψουν την καταστολή της αντιπολίτευσης και να σεβαστούν το δικαίωμα των ψηφοφόρων να εκλέγουν τους αιρετούς αντιπροσώπους τους σύμφωνα με τις συστάσεις του Κογκρέσου των Τοπικών και Περιφερειακών Αρχών του Συμβουλίου της Ευρώπης και της Επιτροπής της Βενετίας· καλεί εκ νέου την ΑΠ/ΥΕ να εξετάσει περιοριστικά μέτρα, στο πλαίσιο του παγκόσμιου καθεστώτος κυρώσεων της ΕΕ για τα ανθρώπινα δικαιώματα, κατά Τούρκων αξιωματούχων που αναλαμβάνουν τον ρόλο του εντολοδόχου, καθώς και κατά των ατόμων που τους διορίζουν· καταγγέλλει τη σκληρή καταστολή των διαδηλώσεων κατά της απομάκρυνσης εκλεγμένων δημάρχων, συμπεριλαμβανομένης της αυθαίρετης σύλληψης εκατοντάδων διαδηλωτών, ορισμένοι εκ των οποίων ήταν ανήλικοι· θεωρεί ότι η απόφαση της τουρκικής κυβέρνησης να επιστρέψει στην πρακτική αυτή μετά τις τελευταίες τοπικές εκλογές του Μαρτίου 2024 αποτελεί σαφή ένδειξη της έλλειψης δέσμευσής της για την αντιμετώπιση των δημοκρατικών ελλείψεων στη χώρα και βρίσκεται σε σαφή αντίθεση με τη δεδηλωμένη βούληση για αναζωογόνηση της ενταξιακής διαδικασίας, καθώς τέτοιες ενέργειες υπονομεύουν τις προοπτικές για μια ισχυρότερη, πιο ολοκληρωμένη εταιρική σχέση με την ΕΕ και είναι βλαπτικές για τη μακροπρόθεσμη πρόοδο προς τη στενότερη συνεργασία·</w:t>
      </w:r>
    </w:p>
    <w:p w:rsidR="00C9399F" w:rsidRPr="00102430" w:rsidRDefault="00102430" w:rsidP="00102430">
      <w:pPr>
        <w:pStyle w:val="NormalHanging12a"/>
        <w:widowControl/>
        <w:ind w:left="570" w:hanging="570"/>
        <w:rPr>
          <w:szCs w:val="24"/>
        </w:rPr>
      </w:pPr>
      <w:r w:rsidRPr="00102430">
        <w:rPr>
          <w:szCs w:val="24"/>
        </w:rPr>
        <w:t>23.</w:t>
      </w:r>
      <w:r w:rsidRPr="00102430">
        <w:rPr>
          <w:szCs w:val="24"/>
        </w:rPr>
        <w:tab/>
      </w:r>
      <w:r w:rsidR="00C9399F" w:rsidRPr="00102430">
        <w:t xml:space="preserve">εκφράζει τη λύπη του για τη διαρκή στοχοποίηση πολιτικών κομμάτων και μελών της αντιπολίτευσης, τα οποία εξακολουθούν να υφίστανται ολοένα και μεγαλύτερη πίεση· </w:t>
      </w:r>
      <w:r w:rsidR="00C36AC0" w:rsidRPr="00102430">
        <w:t xml:space="preserve">καταδικάζει απερίφραστα </w:t>
      </w:r>
      <w:r w:rsidR="00C9399F" w:rsidRPr="00102430">
        <w:t xml:space="preserve">την πρόσφατη σύλληψη και απομάκρυνση από τα καθήκοντά του του δημάρχου του μητροπολιτικού δήμου της Κωνσταντινούπολης, </w:t>
      </w:r>
      <w:proofErr w:type="spellStart"/>
      <w:r w:rsidR="00C9399F" w:rsidRPr="00102430">
        <w:t>Εκρέμ</w:t>
      </w:r>
      <w:proofErr w:type="spellEnd"/>
      <w:r w:rsidR="00C9399F" w:rsidRPr="00102430">
        <w:t xml:space="preserve"> </w:t>
      </w:r>
      <w:proofErr w:type="spellStart"/>
      <w:r w:rsidR="00C9399F" w:rsidRPr="00102430">
        <w:t>Ιμάμογλου</w:t>
      </w:r>
      <w:proofErr w:type="spellEnd"/>
      <w:r w:rsidR="00C9399F" w:rsidRPr="00102430">
        <w:t xml:space="preserve">, του Ρεπουμπλικανικού Λαϊκού Κόμματος, μαζί με τους δημάρχους του </w:t>
      </w:r>
      <w:proofErr w:type="spellStart"/>
      <w:r w:rsidR="00C9399F" w:rsidRPr="00102430">
        <w:t>Σισλί</w:t>
      </w:r>
      <w:proofErr w:type="spellEnd"/>
      <w:r w:rsidR="00C9399F" w:rsidRPr="00102430">
        <w:t xml:space="preserve"> και του </w:t>
      </w:r>
      <w:proofErr w:type="spellStart"/>
      <w:r w:rsidR="00C9399F" w:rsidRPr="00102430">
        <w:t>Μπεϊλικντουζού</w:t>
      </w:r>
      <w:proofErr w:type="spellEnd"/>
      <w:r w:rsidR="00C9399F" w:rsidRPr="00102430">
        <w:t xml:space="preserve">, στο πλαίσιο δύο χωριστών ερευνών για εικαζόμενη διαφθορά και κατηγορίες που σχετίζονται με την τρομοκρατία, στις οποίες εμπλέκονται συνολικά 106 ύποπτοι· επισημαίνει ότι οι τελευταίες αυτές υποθέσεις, οι οποίες αποτελούν μέρος ενός μεγάλου καταλόγου 42 διοικητικών και 51 δικαστικών ερευνών μετά την εκλογή του </w:t>
      </w:r>
      <w:proofErr w:type="spellStart"/>
      <w:r w:rsidR="00C9399F" w:rsidRPr="00102430">
        <w:t>Ιμάμογλου</w:t>
      </w:r>
      <w:proofErr w:type="spellEnd"/>
      <w:r w:rsidR="00C9399F" w:rsidRPr="00102430">
        <w:t xml:space="preserve"> το 2019, δρομολογήθηκαν λίγες μόλις ημέρες πριν από τις εσωτερικές εκλογές του κόμματος για την ανάδειξή του ως υποψηφίου για το προεδρικό αξίωμα και την επομένη της αμφιλεγόμενης απόφασης του Πανεπιστημίου της Κωνσταντινούπολης να ακυρώσει το πτυχίο του, το οποίο συνιστά προϋπόθεση προκειμένου να μπορέσει να εκλεγεί Πρόεδρος· εκφράζει τον αποτροπιασμό του για την απόφαση να απαγορευθούν προσωρινά όλες οι διαδηλώσεις στην Κωνσταντινούπολη και σε άλλες επαρχίες σε ολόκληρη τη χώρα</w:t>
      </w:r>
      <w:r w:rsidR="00C36AC0" w:rsidRPr="00102430">
        <w:t xml:space="preserve"> και</w:t>
      </w:r>
      <w:r w:rsidR="00C9399F" w:rsidRPr="00102430">
        <w:t xml:space="preserve"> για την επιβράδυνση στα μέσα κοινωνικής δικτύωσης</w:t>
      </w:r>
      <w:r w:rsidR="00C36AC0" w:rsidRPr="00102430">
        <w:t xml:space="preserve">· καταδικάζει την σκληρή καταστολή από τις τουρκικές αρχές των ειρηνικών μαζικών διαδηλώσεων, συμπεριλαμβανομένης της κράτησης σχεδόν 2 000 ατόμων, πολλοί από τους οποίους είναι φοιτητές, και τη δίωξη εκατοντάδων εξ αυτών μέσω βιαστικών μαζικών δικών χωρίς να υπάρχουν αποδεικτικά στοιχεία για αξιόποινες πράξεις· εκφράζει τη βαθιά του ανησυχία για την παράνομη σύλληψη της </w:t>
      </w:r>
      <w:proofErr w:type="spellStart"/>
      <w:r w:rsidR="00C36AC0" w:rsidRPr="00102430">
        <w:t>Esila</w:t>
      </w:r>
      <w:proofErr w:type="spellEnd"/>
      <w:r w:rsidR="00C36AC0" w:rsidRPr="00102430">
        <w:t xml:space="preserve"> </w:t>
      </w:r>
      <w:proofErr w:type="spellStart"/>
      <w:r w:rsidR="00C36AC0" w:rsidRPr="00102430">
        <w:t>Ayık</w:t>
      </w:r>
      <w:proofErr w:type="spellEnd"/>
      <w:r w:rsidR="00C36AC0" w:rsidRPr="00102430">
        <w:t xml:space="preserve">, φοιτήτριας φωτογραφίας με έδρα τη Γάνδη, η οποία συνελήφθη στις 8 Απριλίου 2025 κατά τη διάρκεια διαδηλώσεων στην Κωνσταντινούπολη, ιδίως λόγω της μη λήψης θεραπείας για τις παθήσεις της καρδιάς και των νεφρών της· ζητεί την άμεση απελευθέρωση όλων όσων εξακολουθούν να τελούν υπό κράτηση και την αθώωση όλων όσων διώκονται για την άσκηση των θεμελιωδών δικαιωμάτων τους· εκφράζει τη λύπη του για τις συλλήψεις, κρατήσεις και απελάσεις τοπικών και διεθνών δημοσιογράφων που καλύπτουν τις διαδηλώσεις, κατά παράβαση της ελευθερίας του Τύπου· ζητεί από τις τουρκικές αρχές να διερευνήσουν άμεσα και αποτελεσματικά όλες τις καταγγελίες για παρενόχληση και υπερβολική χρήση βίας κατά διαδηλωτών και να προασπίσουν την ελευθερία του συνέρχεσθαι και της διαμαρτυρίας· θεωρεί ότι οι επιθέσεις κατά του </w:t>
      </w:r>
      <w:proofErr w:type="spellStart"/>
      <w:r w:rsidR="00C36AC0" w:rsidRPr="00102430">
        <w:t>Ιμάμογλου</w:t>
      </w:r>
      <w:proofErr w:type="spellEnd"/>
      <w:r w:rsidR="00C36AC0" w:rsidRPr="00102430">
        <w:t xml:space="preserve"> αποτελούν </w:t>
      </w:r>
      <w:r w:rsidR="00C9399F" w:rsidRPr="00102430">
        <w:t>μια πολιτικά υποκινούμενη ενέργεια που αποσκοπεί στην αποτροπή ενός νόμιμου ανταγωνιστή από το να υποβάλει υποψηφιότητα στις επικείμενες εκλογές και ότι με τις ενέργειες αυτές οι υφιστάμενες τουρκικές αρχές ωθούν περαιτέρω τη χώρα προς ένα πλήρως αυταρχικό μοντέλο·</w:t>
      </w:r>
      <w:r w:rsidR="00C36AC0" w:rsidRPr="00102430">
        <w:t xml:space="preserve"> εκφράζει τη λύπη του για το γεγονός ότι δεν υπάρχει ισχυρή και ενιαία αντίδραση της ΕΕ σε αυτές τις ανησυχητικές εξελίξεις·</w:t>
      </w:r>
    </w:p>
    <w:p w:rsidR="00C9399F" w:rsidRPr="00102430" w:rsidRDefault="00102430" w:rsidP="00102430">
      <w:pPr>
        <w:pStyle w:val="NormalHanging12a"/>
        <w:widowControl/>
        <w:ind w:left="570" w:hanging="570"/>
      </w:pPr>
      <w:r w:rsidRPr="00102430">
        <w:t>24.</w:t>
      </w:r>
      <w:r w:rsidRPr="00102430">
        <w:tab/>
      </w:r>
      <w:r w:rsidR="00C9399F" w:rsidRPr="00102430">
        <w:t xml:space="preserve">εκφράζει επίσης την ανησυχία του σχετικά με τις πρόσφατες χωριστές υποθέσεις κατά του Ρίζα </w:t>
      </w:r>
      <w:proofErr w:type="spellStart"/>
      <w:r w:rsidR="00C9399F" w:rsidRPr="00102430">
        <w:t>Ακπολάτ</w:t>
      </w:r>
      <w:proofErr w:type="spellEnd"/>
      <w:r w:rsidR="00C9399F" w:rsidRPr="00102430">
        <w:t xml:space="preserve">, δημάρχου του </w:t>
      </w:r>
      <w:proofErr w:type="spellStart"/>
      <w:r w:rsidR="00C9399F" w:rsidRPr="00102430">
        <w:t>Μπεσίκτας</w:t>
      </w:r>
      <w:proofErr w:type="spellEnd"/>
      <w:r w:rsidR="00C9399F" w:rsidRPr="00102430">
        <w:t xml:space="preserve"> από το Ρεπουμπλικανικό Λαϊκό Κόμμα, του </w:t>
      </w:r>
      <w:proofErr w:type="spellStart"/>
      <w:r w:rsidR="00C9399F" w:rsidRPr="00102430">
        <w:t>Αλαατίν</w:t>
      </w:r>
      <w:proofErr w:type="spellEnd"/>
      <w:r w:rsidR="00C9399F" w:rsidRPr="00102430">
        <w:t xml:space="preserve"> </w:t>
      </w:r>
      <w:proofErr w:type="spellStart"/>
      <w:r w:rsidR="00C9399F" w:rsidRPr="00102430">
        <w:t>Κοσελέρ</w:t>
      </w:r>
      <w:proofErr w:type="spellEnd"/>
      <w:r w:rsidR="00C9399F" w:rsidRPr="00102430">
        <w:t xml:space="preserve">, δημάρχου του </w:t>
      </w:r>
      <w:proofErr w:type="spellStart"/>
      <w:r w:rsidR="00C9399F" w:rsidRPr="00102430">
        <w:t>Μπεϊκόζ</w:t>
      </w:r>
      <w:proofErr w:type="spellEnd"/>
      <w:r w:rsidR="00C9399F" w:rsidRPr="00102430">
        <w:t xml:space="preserve"> από το Ρεπουμπλικανικό Λαϊκό Κόμμα, του </w:t>
      </w:r>
      <w:proofErr w:type="spellStart"/>
      <w:r w:rsidR="00C9399F" w:rsidRPr="00102430">
        <w:t>Τζεμ</w:t>
      </w:r>
      <w:proofErr w:type="spellEnd"/>
      <w:r w:rsidR="00C9399F" w:rsidRPr="00102430">
        <w:t xml:space="preserve"> </w:t>
      </w:r>
      <w:proofErr w:type="spellStart"/>
      <w:r w:rsidR="00C9399F" w:rsidRPr="00102430">
        <w:t>Αϊντίν</w:t>
      </w:r>
      <w:proofErr w:type="spellEnd"/>
      <w:r w:rsidR="00C9399F" w:rsidRPr="00102430">
        <w:t xml:space="preserve">, Προέδρου της Νεολαίας του Ρεπουμπλικανικού Λαϊκού Κόμματος, και του </w:t>
      </w:r>
      <w:proofErr w:type="spellStart"/>
      <w:r w:rsidR="00C9399F" w:rsidRPr="00102430">
        <w:t>Ουμίτ</w:t>
      </w:r>
      <w:proofErr w:type="spellEnd"/>
      <w:r w:rsidR="00C9399F" w:rsidRPr="00102430">
        <w:t xml:space="preserve"> </w:t>
      </w:r>
      <w:proofErr w:type="spellStart"/>
      <w:r w:rsidR="00C9399F" w:rsidRPr="00102430">
        <w:t>Οζντάγκ</w:t>
      </w:r>
      <w:proofErr w:type="spellEnd"/>
      <w:r w:rsidR="00C9399F" w:rsidRPr="00102430">
        <w:t xml:space="preserve">, ηγέτη του κόμματος της Νίκης· εκφράζει τον αποτροπιασμό του για τη βάναυση και αδιάκοπη καταστολή κάθε είδους κριτικής στην οποία υποβλήθηκαν πρόσφατα όλοι οι τομείς της τουρκικής κοινωνίας από τις τουρκικές αρχές, όπως καταδεικνύεται, μεταξύ άλλων, από την υπόθεση της </w:t>
      </w:r>
      <w:proofErr w:type="spellStart"/>
      <w:r w:rsidR="00C9399F" w:rsidRPr="00102430">
        <w:t>Αϊσέ</w:t>
      </w:r>
      <w:proofErr w:type="spellEnd"/>
      <w:r w:rsidR="00C9399F" w:rsidRPr="00102430">
        <w:t xml:space="preserve"> </w:t>
      </w:r>
      <w:proofErr w:type="spellStart"/>
      <w:r w:rsidR="00C9399F" w:rsidRPr="00102430">
        <w:t>Μπαρίμ</w:t>
      </w:r>
      <w:proofErr w:type="spellEnd"/>
      <w:r w:rsidR="00C9399F" w:rsidRPr="00102430">
        <w:t xml:space="preserve">, γνωστής μάνατζερ ταλέντων που είναι φυλακισμένη από τις 27 Ιανουαρίου 2025 για εικαζόμενη συμμετοχή στη διαδήλωση στο πάρκο </w:t>
      </w:r>
      <w:proofErr w:type="spellStart"/>
      <w:r w:rsidR="00C9399F" w:rsidRPr="00102430">
        <w:t>Γκεζί</w:t>
      </w:r>
      <w:proofErr w:type="spellEnd"/>
      <w:r w:rsidR="00C9399F" w:rsidRPr="00102430">
        <w:t xml:space="preserve"> πριν από 12 χρόνια, από την έρευνα που κινήθηκε κατά των Ορχάν </w:t>
      </w:r>
      <w:proofErr w:type="spellStart"/>
      <w:r w:rsidR="00C9399F" w:rsidRPr="00102430">
        <w:t>Τουράν</w:t>
      </w:r>
      <w:proofErr w:type="spellEnd"/>
      <w:r w:rsidR="00C9399F" w:rsidRPr="00102430">
        <w:t xml:space="preserve"> και </w:t>
      </w:r>
      <w:proofErr w:type="spellStart"/>
      <w:r w:rsidR="00C9399F" w:rsidRPr="00102430">
        <w:t>Ομέρ</w:t>
      </w:r>
      <w:proofErr w:type="spellEnd"/>
      <w:r w:rsidR="00C9399F" w:rsidRPr="00102430">
        <w:t xml:space="preserve"> </w:t>
      </w:r>
      <w:proofErr w:type="spellStart"/>
      <w:r w:rsidR="00C9399F" w:rsidRPr="00102430">
        <w:t>Αράς</w:t>
      </w:r>
      <w:proofErr w:type="spellEnd"/>
      <w:r w:rsidR="00C9399F" w:rsidRPr="00102430">
        <w:t xml:space="preserve">, προέδρου και ανώτερου στελέχους του TÜSIAD, του κύριου επιχειρηματικού ομίλου της χώρας, και από την απαγγελία κατηγοριών, με σκοπό την επιβολή αυστηρών ποινών φυλάκισης, κατά του αρχισυντάκτη της </w:t>
      </w:r>
      <w:proofErr w:type="spellStart"/>
      <w:r w:rsidR="00C9399F" w:rsidRPr="00102430">
        <w:t>Halk</w:t>
      </w:r>
      <w:proofErr w:type="spellEnd"/>
      <w:r w:rsidR="00C9399F" w:rsidRPr="00102430">
        <w:t xml:space="preserve"> TV, </w:t>
      </w:r>
      <w:proofErr w:type="spellStart"/>
      <w:r w:rsidR="00C9399F" w:rsidRPr="00102430">
        <w:t>Σουάτ</w:t>
      </w:r>
      <w:proofErr w:type="spellEnd"/>
      <w:r w:rsidR="00C9399F" w:rsidRPr="00102430">
        <w:t xml:space="preserve"> </w:t>
      </w:r>
      <w:proofErr w:type="spellStart"/>
      <w:r w:rsidR="00C9399F" w:rsidRPr="00102430">
        <w:t>Τοκτάς</w:t>
      </w:r>
      <w:proofErr w:type="spellEnd"/>
      <w:r w:rsidR="00C9399F" w:rsidRPr="00102430">
        <w:t xml:space="preserve">, και των δημοσιογράφων </w:t>
      </w:r>
      <w:proofErr w:type="spellStart"/>
      <w:r w:rsidR="00C9399F" w:rsidRPr="00102430">
        <w:t>Σεντά</w:t>
      </w:r>
      <w:proofErr w:type="spellEnd"/>
      <w:r w:rsidR="00C9399F" w:rsidRPr="00102430">
        <w:t xml:space="preserve"> </w:t>
      </w:r>
      <w:proofErr w:type="spellStart"/>
      <w:r w:rsidR="00C9399F" w:rsidRPr="00102430">
        <w:t>Σελέκ</w:t>
      </w:r>
      <w:proofErr w:type="spellEnd"/>
      <w:r w:rsidR="00C9399F" w:rsidRPr="00102430">
        <w:t xml:space="preserve">, </w:t>
      </w:r>
      <w:proofErr w:type="spellStart"/>
      <w:r w:rsidR="00C9399F" w:rsidRPr="00102430">
        <w:t>Μπαρίς</w:t>
      </w:r>
      <w:proofErr w:type="spellEnd"/>
      <w:r w:rsidR="00C9399F" w:rsidRPr="00102430">
        <w:t xml:space="preserve"> </w:t>
      </w:r>
      <w:proofErr w:type="spellStart"/>
      <w:r w:rsidR="00C9399F" w:rsidRPr="00102430">
        <w:t>Πεχλιβάν</w:t>
      </w:r>
      <w:proofErr w:type="spellEnd"/>
      <w:r w:rsidR="00C9399F" w:rsidRPr="00102430">
        <w:t xml:space="preserve">, </w:t>
      </w:r>
      <w:proofErr w:type="spellStart"/>
      <w:r w:rsidR="00C9399F" w:rsidRPr="00102430">
        <w:t>Σερχάν</w:t>
      </w:r>
      <w:proofErr w:type="spellEnd"/>
      <w:r w:rsidR="00C9399F" w:rsidRPr="00102430">
        <w:t xml:space="preserve"> </w:t>
      </w:r>
      <w:proofErr w:type="spellStart"/>
      <w:r w:rsidR="00C9399F" w:rsidRPr="00102430">
        <w:t>Ασκέρ</w:t>
      </w:r>
      <w:proofErr w:type="spellEnd"/>
      <w:r w:rsidR="00C9399F" w:rsidRPr="00102430">
        <w:t xml:space="preserve"> και </w:t>
      </w:r>
      <w:proofErr w:type="spellStart"/>
      <w:r w:rsidR="00C9399F" w:rsidRPr="00102430">
        <w:t>Κιουρσάντ</w:t>
      </w:r>
      <w:proofErr w:type="spellEnd"/>
      <w:r w:rsidR="00C9399F" w:rsidRPr="00102430">
        <w:t xml:space="preserve"> </w:t>
      </w:r>
      <w:proofErr w:type="spellStart"/>
      <w:r w:rsidR="00C9399F" w:rsidRPr="00102430">
        <w:t>Οργκούζ</w:t>
      </w:r>
      <w:proofErr w:type="spellEnd"/>
      <w:r w:rsidR="00C9399F" w:rsidRPr="00102430">
        <w:t xml:space="preserve">, οι οποίοι απαλλάχθηκαν προσωρινά· εκφράζει την ανησυχία του για τη συμμετοχή, σε αυτές και σε άλλες υποθέσεις, του νεοδιορισμένου Γενικού Εισαγγελέα της Κωνσταντινούπολης, </w:t>
      </w:r>
      <w:proofErr w:type="spellStart"/>
      <w:r w:rsidR="00C9399F" w:rsidRPr="00102430">
        <w:t>Ακίν</w:t>
      </w:r>
      <w:proofErr w:type="spellEnd"/>
      <w:r w:rsidR="00C9399F" w:rsidRPr="00102430">
        <w:t xml:space="preserve"> </w:t>
      </w:r>
      <w:proofErr w:type="spellStart"/>
      <w:r w:rsidR="00C9399F" w:rsidRPr="00102430">
        <w:t>Γκιουρλέκ</w:t>
      </w:r>
      <w:proofErr w:type="spellEnd"/>
      <w:r w:rsidR="00C9399F" w:rsidRPr="00102430">
        <w:t>, ο οποίος έχει μακρό ιστορικό εμπλοκής, από διάφορες θέσεις, σε προβεβλημένες υποθέσεις κατά πολιτικών προσωπικοτήτων, γεγονός το οποίο θα μπορούσε να αποτελέσει λόγο για την εξέταση του ενδεχομένου εφαρμογής περιοριστικών μέτρων στο πλαίσιο του καθεστώτος κυρώσεων της ΕΕ για τα ανθρώπινα δικαιώματα· εκφράζει επίσης την ανησυχία του για την αυξανόμενη οικονομική πίεση στους δήμους της αντιπολίτευσης και τις αμφιλεγόμενες ανακοινώσεις, όπως αυτή που έγινε σε σχέση με τους βρεφονηπιακούς σταθμούς που διαχειρίζονται δήμοι της αντιπολίτευσης·</w:t>
      </w:r>
    </w:p>
    <w:p w:rsidR="00C9399F" w:rsidRPr="00102430" w:rsidRDefault="00102430" w:rsidP="00102430">
      <w:pPr>
        <w:pStyle w:val="NormalHanging12a"/>
        <w:widowControl/>
        <w:ind w:left="570" w:hanging="570"/>
      </w:pPr>
      <w:r w:rsidRPr="00102430">
        <w:t>25.</w:t>
      </w:r>
      <w:r w:rsidRPr="00102430">
        <w:tab/>
      </w:r>
      <w:r w:rsidR="00C9399F" w:rsidRPr="00102430">
        <w:t xml:space="preserve">εκφράζει τη βαθιά του ανησυχία για την επιδείνωση των δικαιωμάτων των γυναικών, την έμφυλη βία και την αύξηση της συχνότητας των </w:t>
      </w:r>
      <w:proofErr w:type="spellStart"/>
      <w:r w:rsidR="00C9399F" w:rsidRPr="00102430">
        <w:t>γυναικοκτονιών</w:t>
      </w:r>
      <w:proofErr w:type="spellEnd"/>
      <w:r w:rsidR="00C9399F" w:rsidRPr="00102430">
        <w:t xml:space="preserve"> στην Τουρκία το 2024, οι οποίες ήταν οι περισσότερες από το 2010, έτος πριν από το οποίο υπεγράφη η Σύμβαση της Κωνσταντινούπολης· επαναλαμβάνει ότι καταδικάζει απερίφραστα την αποχώρηση της Τουρκίας με προεδρικό διάταγμα από την εν λόγω διεθνή συμφωνία και επαναλαμβάνει την έκκλησή του να ανακληθεί η απόφαση αυτή· παροτρύνει τις τουρκικές αρχές να βελτιώσουν το νομοθετικό πλαίσιο και την εφαρμογή του, μεταξύ άλλων εφαρμόζοντας πλήρως τον νόμο αριθ. 6284 περί προστασίας, προκειμένου να αντιμετωπίσουν αποτελεσματικά όλες τις μορφές βίας κατά των γυναικών και την πρακτική των λεγόμενων «εγκλημάτων τιμής», να τερματίσουν τη συνεχιζόμενη πολιτική της ατιμωρησίας υποχρεώνοντας τους κακοποιητές να λογοδοτήσουν, και να προωθήσουν την ισότητα των φύλων, ιδίως όσον αφορά τη συμμετοχή των γυναικών στις διαδικασίες λήψης αποφάσεων και χάραξης πολιτικής·</w:t>
      </w:r>
      <w:r w:rsidR="00C36AC0" w:rsidRPr="00102430">
        <w:t xml:space="preserve"> προειδοποιεί για περαιτέρω παραβιάσεις των δικαιωμάτων των γυναικών, όπως για παράδειγμα η πρόσφατη απαγόρευση στην Τουρκία τοκετών με προγραμματισμένη καισαρική τομή σε ιδιωτικά ιατρικά κέντρα, χωρίς ιατρική αιτιολόγηση, γεγονός που συνιστά απαράδεκτη παραβίαση της σωματικής αυτονομίας των γυναικών·</w:t>
      </w:r>
    </w:p>
    <w:p w:rsidR="00C9399F" w:rsidRPr="00102430" w:rsidRDefault="00102430" w:rsidP="00102430">
      <w:pPr>
        <w:pStyle w:val="NormalHanging12a"/>
        <w:widowControl/>
        <w:ind w:left="570" w:hanging="570"/>
      </w:pPr>
      <w:r w:rsidRPr="00102430">
        <w:t>26.</w:t>
      </w:r>
      <w:r w:rsidRPr="00102430">
        <w:tab/>
      </w:r>
      <w:r w:rsidR="00C9399F" w:rsidRPr="00102430">
        <w:t xml:space="preserve">καταδικάζει απερίφραστα τις συνεχιζόμενες παραβιάσεις και την έλλειψη προστασίας των θεμελιωδών δικαιωμάτων των ΛΟΑΤΚΙ+ στην Τουρκία, συμπεριλαμβανομένης της αυξανόμενης συχνότητας της ρητορικής μίσους, των εγκλημάτων μίσους και της ρητορικής που εισάγει διακρίσεις, καθώς και τα συνεχιζόμενα στερεότυπα των μέσων ενημέρωσης που βασίζονται στον γενετήσιο προσανατολισμό και την ταυτότητα φύλου· εκφράζει τη λύπη του για το γεγονός ότι αυτές οι συνεχιζόμενες διακρίσεις επικυρώνονται συχνά από τις αρχές, όπως αποδεικνύεται από τις μαζικές συλλήψεις που πραγματοποιήθηκαν κατά την πορεία υπερηφάνειας τον Μάρτιο του 2023 και από την απαγόρευση της πορείας το 2024, ενώ επιτράπηκαν πορείες κατά των ΛΟΑΤΚΙ+· παροτρύνει τις τουρκικές αρχές να σταματήσουν αμέσως την απαγόρευση των δραστηριοτήτων κατά της </w:t>
      </w:r>
      <w:proofErr w:type="spellStart"/>
      <w:r w:rsidR="00C9399F" w:rsidRPr="00102430">
        <w:t>ομοφοβίας</w:t>
      </w:r>
      <w:proofErr w:type="spellEnd"/>
      <w:r w:rsidR="00C9399F" w:rsidRPr="00102430">
        <w:t>, συμπεριλαμβανομένων των πορειών υπερηφάνειας·</w:t>
      </w:r>
    </w:p>
    <w:p w:rsidR="00C9399F" w:rsidRPr="00102430" w:rsidRDefault="00102430" w:rsidP="00102430">
      <w:pPr>
        <w:pStyle w:val="NormalHanging12a"/>
        <w:widowControl/>
        <w:ind w:left="570" w:hanging="570"/>
      </w:pPr>
      <w:r w:rsidRPr="00102430">
        <w:t>27.</w:t>
      </w:r>
      <w:r w:rsidRPr="00102430">
        <w:tab/>
      </w:r>
      <w:r w:rsidR="00C9399F" w:rsidRPr="00102430">
        <w:t xml:space="preserve">χαιρετίζει τον αυξανόμενο διάλογο με τις χριστιανικές μειονότητες, αλλά τονίζει ότι δεν έχει σημειωθεί σημαντική πρόοδος όσον αφορά την προστασία των δικαιωμάτων των εθνοτικών και των θρησκευτικών μειονοτήτων, ιδίως σε ό,τι αφορά τη νομική τους προσωπικότητα, συμπεριλαμβανομένου του ελληνορθόδοξου πληθυσμού των νήσων </w:t>
      </w:r>
      <w:proofErr w:type="spellStart"/>
      <w:r w:rsidR="00C9399F" w:rsidRPr="00102430">
        <w:t>Gökçeada</w:t>
      </w:r>
      <w:proofErr w:type="spellEnd"/>
      <w:r w:rsidR="00C9399F" w:rsidRPr="00102430">
        <w:t xml:space="preserve"> (Ίμβρος) και </w:t>
      </w:r>
      <w:proofErr w:type="spellStart"/>
      <w:r w:rsidR="00C9399F" w:rsidRPr="00102430">
        <w:t>Bozcaada</w:t>
      </w:r>
      <w:proofErr w:type="spellEnd"/>
      <w:r w:rsidR="00C9399F" w:rsidRPr="00102430">
        <w:t xml:space="preserve"> (Τένεδος)· καλεί την Τουρκία να εφαρμόσει τις συστάσεις της Επιτροπής της Βενετίας και όλες τις σχετικές αποφάσεις του ΕΔΑΔ στο πλαίσιο αυτό· σημειώνει με ανησυχία ότι οι εκπρόσωποι διαφόρων ομολογιών, περιλαμβανομένων μη μουσουλμανικών και </w:t>
      </w:r>
      <w:proofErr w:type="spellStart"/>
      <w:r w:rsidR="00C9399F" w:rsidRPr="00102430">
        <w:t>αλεβιτικών</w:t>
      </w:r>
      <w:proofErr w:type="spellEnd"/>
      <w:r w:rsidR="00C9399F" w:rsidRPr="00102430">
        <w:t xml:space="preserve"> κοινοτήτων, εξακολουθούν να αντιμετωπίζουν γραφειοκρατικά εμπόδια όταν προσπαθούν να καταχωρίσουν τόπους λατρείας· επισημαίνει ότι αυτό συνιστά παραβίαση του δικαιώματος στην ελευθερία θρησκείας και πεποιθήσεων· καλεί την Τουρκία να εγκρίνει τον </w:t>
      </w:r>
      <w:proofErr w:type="spellStart"/>
      <w:r w:rsidR="00C9399F" w:rsidRPr="00102430">
        <w:t>πολυαναμενόμενο</w:t>
      </w:r>
      <w:proofErr w:type="spellEnd"/>
      <w:r w:rsidR="00C9399F" w:rsidRPr="00102430">
        <w:t xml:space="preserve"> κανονισμό σχετικά με την εκλογή των μελών του διοικητικού συμβουλίου σε ιδρύματα μη μουσουλμανικής μειονότητας που ελέγχουν κοινοτικά νοσοκομεία· επαναλαμβάνει την έκκλησή του στην Τουρκία να σεβαστεί τον ρόλο του Οικουμενικού Πατριαρχείου για τους ορθόδοξους χριστιανούς ανά τον κόσμο και να αναγνωρίσει τη νομική του προσωπικότητα και τη δημόσια χρήση του εκκλησιαστικού τίτλου του Οικουμενικού Πατριάρχη· καλεί την Τουρκία να σεβαστεί πλήρως και να προστατεύσει την εξέχουσα οικουμενική αξία της Αγίας Σοφίας και του Μουσείου Χώρας, που περιλαμβάνονται στον κατάλογο παγκόσμιας κληρονομιάς της UNESCO· σημειώνει με ανησυχία ότι η Τουρκία δεν έχει ακόμη εφαρμόσει δύο αποφάσεις της Επιτροπής Παγκόσμιας Κληρονομιάς της UNESCO του 2021 και του 2023 σχετικά με τις υποχρεώσεις της να λάβει ειδικά μέτρα για την προστασία αυτών των μνημείων· εκφράζει τη λύπη του για την έλλειψη προστασίας της Μονής Παναγίας Σουμελά, η οποία έχει προταθεί να συμπεριληφθεί στον κατάλογο των μνημείων παγκόσμιας κληρονομιάς της UNESCO· τονίζει την ανάγκη να εξαλειφθούν οι περιορισμοί στην κατάρτιση, τον διορισμό και τη διαδοχή του κλήρου· χαιρετίζει την προβλεπόμενη επαναλειτουργία της Σχολής της Χάλκης και ζητεί την άρση όλων των εμποδίων για την ορθή λειτουργία της· καλεί τις τουρκικές αρχές να διερευνούν ουσιαστικά και να διώκουν τα άτομα που ευθύνονται για οιαδήποτε εγκλήματα μίσους, συμπεριλαμβανομένης της ρητορικής μίσους, διαπράττονται κατά μειονοτήτων· καταδικάζει απερίφραστα τις αντισημιτικές δηλώσεις στις οποίες προέβησαν τα μέσα ενημέρωσης και υψηλόβαθμοι αξιωματούχοι μετά τις τρομοκρατικές επιθέσεις της </w:t>
      </w:r>
      <w:proofErr w:type="spellStart"/>
      <w:r w:rsidR="00C9399F" w:rsidRPr="00102430">
        <w:t>Χαμάς</w:t>
      </w:r>
      <w:proofErr w:type="spellEnd"/>
      <w:r w:rsidR="00C9399F" w:rsidRPr="00102430">
        <w:t xml:space="preserve"> κατά του Ισραήλ στις 7 Οκτωβρίου 2023· σημειώνει ότι όλες αυτές οι πρακτικές κατά οιασδήποτε θρησκευτικής μειονότητας είναι ασυμβίβαστες με τις αξίες της ΕΕ·</w:t>
      </w:r>
    </w:p>
    <w:p w:rsidR="00C9399F" w:rsidRPr="00102430" w:rsidRDefault="00102430" w:rsidP="00102430">
      <w:pPr>
        <w:pStyle w:val="NormalHanging12a"/>
        <w:widowControl/>
        <w:ind w:left="570" w:hanging="570"/>
        <w:rPr>
          <w:szCs w:val="24"/>
        </w:rPr>
      </w:pPr>
      <w:r w:rsidRPr="00102430">
        <w:rPr>
          <w:szCs w:val="24"/>
        </w:rPr>
        <w:t>28.</w:t>
      </w:r>
      <w:r w:rsidRPr="00102430">
        <w:rPr>
          <w:szCs w:val="24"/>
        </w:rPr>
        <w:tab/>
      </w:r>
      <w:r w:rsidR="00C9399F" w:rsidRPr="00102430">
        <w:t xml:space="preserve">χαιρετίζει την πρόσφατη έκκληση του </w:t>
      </w:r>
      <w:proofErr w:type="spellStart"/>
      <w:r w:rsidR="00C9399F" w:rsidRPr="00102430">
        <w:t>Αμπντουλάχ</w:t>
      </w:r>
      <w:proofErr w:type="spellEnd"/>
      <w:r w:rsidR="00C9399F" w:rsidRPr="00102430">
        <w:t xml:space="preserve"> </w:t>
      </w:r>
      <w:proofErr w:type="spellStart"/>
      <w:r w:rsidR="00C9399F" w:rsidRPr="00102430">
        <w:t>Οτσαλάν</w:t>
      </w:r>
      <w:proofErr w:type="spellEnd"/>
      <w:r w:rsidR="00C9399F" w:rsidRPr="00102430">
        <w:t xml:space="preserve"> προς το PKK να καταθέσει τα όπλα και να διαλυθεί, καθώς και να συμμετάσχει σε ειρηνευτική διαδικασία, κάνοντας έτσι ένα ιστορικό και από μακρού αναμενόμενο βήμα που θα μπορούσε να συμβάλει στον τερματισμό μιας περιόδου 40 ετών βίας που έχει προκαλέσει περισσότερους από 40 000 θανάτους· επαινεί τις προσπάθειες που κατέβαλαν όλοι οι εμπλεκόμενοι φορείς για τη διευκόλυνση αυτών των εξελίξεων, μεταξύ των οποίων η εποικοδομητική προσέγγιση διαφόρων πολιτικών ηγετών αρχής γενομένης από τον ηγέτη του Κόμματος Εθνικιστικής Δράσης (MHP), </w:t>
      </w:r>
      <w:proofErr w:type="spellStart"/>
      <w:r w:rsidR="00C9399F" w:rsidRPr="00102430">
        <w:t>Ντεβλέτ</w:t>
      </w:r>
      <w:proofErr w:type="spellEnd"/>
      <w:r w:rsidR="00C9399F" w:rsidRPr="00102430">
        <w:t xml:space="preserve"> </w:t>
      </w:r>
      <w:proofErr w:type="spellStart"/>
      <w:r w:rsidR="00C9399F" w:rsidRPr="00102430">
        <w:t>Μπαχτσελί</w:t>
      </w:r>
      <w:proofErr w:type="spellEnd"/>
      <w:r w:rsidR="00C9399F" w:rsidRPr="00102430">
        <w:t xml:space="preserve">, οι επισκέψεις στις φυλακές του </w:t>
      </w:r>
      <w:proofErr w:type="spellStart"/>
      <w:r w:rsidR="00C9399F" w:rsidRPr="00102430">
        <w:t>Ιμραλί</w:t>
      </w:r>
      <w:proofErr w:type="spellEnd"/>
      <w:r w:rsidR="00C9399F" w:rsidRPr="00102430">
        <w:t xml:space="preserve"> που επετράπησαν σε αντιπροσωπεία του Κόμματος Δημοκρατίας και Ισότητας των Λαών (DEM) και οι ευρείες διαβουλεύσεις που διεξήγαγε το κόμμα αυτό με άλλα πολιτικά κόμματα· υπογραμμίζει ότι αυτό αποτελεί σημαντική ευκαιρία και πρέπει να ακολουθηθεί από μια πολιτική διαδικασία χωρίς αποκλεισμούς, με εξέχοντα ρόλο για το Τουρκικό Κοινοβούλιο, με στόχο την ειρηνική και βιώσιμη επίλυση του κουρδικού ζητήματος ως προς τις πολιτικές, κοινωνικές, δημοκρατικές και σχετιζόμενες με την ασφάλεια πτυχές του· τονίζει την ανάγκη σεβασμού των ανθρωπίνων δικαιωμάτων, του πολιτικού πλουραλισμού και των ατομικών δικαιωμάτων για όλους τους πολίτες, συμπεριλαμβανομένων των Κούρδων· εκφράζει τη λύπη του για τη συνεχιζόμενη πολιτική καταστολή, τη δικαστική παρενόχληση και τους περιορισμούς των πολιτιστικών και γλωσσικών δικαιωμάτων που αντιμετωπίζουν οι πολίτες κουρδικής καταγωγής, ενέργειες που υπονομεύουν τις δημοκρατικές αρχές και την κοινωνική συνοχή·</w:t>
      </w:r>
    </w:p>
    <w:p w:rsidR="00C9399F" w:rsidRPr="00102430" w:rsidRDefault="00C9399F" w:rsidP="0056250A">
      <w:pPr>
        <w:pStyle w:val="NormalHanging12a"/>
        <w:widowControl/>
        <w:ind w:left="0" w:firstLine="0"/>
        <w:rPr>
          <w:b/>
          <w:bCs/>
          <w:i/>
          <w:iCs/>
          <w:szCs w:val="24"/>
        </w:rPr>
      </w:pPr>
      <w:r w:rsidRPr="00102430">
        <w:rPr>
          <w:b/>
          <w:i/>
        </w:rPr>
        <w:t>Περιφερειακή συνεργασία και σχέσεις καλής γειτονίας</w:t>
      </w:r>
    </w:p>
    <w:p w:rsidR="00C9399F" w:rsidRPr="00102430" w:rsidRDefault="00102430" w:rsidP="00102430">
      <w:pPr>
        <w:pStyle w:val="NormalHanging12a"/>
        <w:widowControl/>
        <w:ind w:left="570" w:hanging="570"/>
        <w:rPr>
          <w:szCs w:val="24"/>
        </w:rPr>
      </w:pPr>
      <w:r w:rsidRPr="00102430">
        <w:rPr>
          <w:szCs w:val="24"/>
        </w:rPr>
        <w:t>29.</w:t>
      </w:r>
      <w:r w:rsidRPr="00102430">
        <w:rPr>
          <w:szCs w:val="24"/>
        </w:rPr>
        <w:tab/>
      </w:r>
      <w:r w:rsidR="00C9399F" w:rsidRPr="00102430">
        <w:t xml:space="preserve">συγχαίρει και πάλι την Τουρκία για τη φιλοξενία περίπου 3,1 εκατομμυρίων προσφύγων, συμπεριλαμβανομένων 2,9 εκατομμυρίων </w:t>
      </w:r>
      <w:proofErr w:type="spellStart"/>
      <w:r w:rsidR="00C9399F" w:rsidRPr="00102430">
        <w:t>Σύρων</w:t>
      </w:r>
      <w:proofErr w:type="spellEnd"/>
      <w:r w:rsidR="00C9399F" w:rsidRPr="00102430">
        <w:t xml:space="preserve"> υπό προσωρινή προστασία το 2024, αριθμός που παρουσιάζει μείωση από τα 3,2 εκατομμύρια το 2023· επαναλαμβάνει τη σημασία της συνεργασίας της Τουρκίας για την αποτελεσματική και ομαλή διαχείριση των μεταναστευτικών ροών· εκφράζει επίσης την ικανοποίησή του για το γεγονός ότι από το 2011 η ΕΕ έχει συνεισφέρει σχεδόν 10 δισεκατομμύρια EUR για τη συνδρομή της Τουρκίας στη φιλοξενία μεταναστών· σημειώνει ότι ορισμένες χρηματοδοτήσεις της ΕΕ έχουν διατεθεί προς ενίσχυση των τουρκικών ικανοτήτων ελέγχου και περιορισμού στα σύνορα· σημειώνει την απόφαση της ΕΕ να διαθέσει επιπλέον 1 δισεκατομμύριο EUR τον Δεκέμβριο του 2024 για την περαιτέρω στήριξη της υγειονομικής περίθαλψης, της εκπαίδευσης και της ένταξης των προσφύγων στην Τουρκία μετά την πτώση του καθεστώτος </w:t>
      </w:r>
      <w:proofErr w:type="spellStart"/>
      <w:r w:rsidR="00C9399F" w:rsidRPr="00102430">
        <w:t>Άσαντ</w:t>
      </w:r>
      <w:proofErr w:type="spellEnd"/>
      <w:r w:rsidR="00C9399F" w:rsidRPr="00102430">
        <w:t xml:space="preserve">· ταυτόχρονα, σημειώνει ότι τα κονδύλια αυτά είχαν ήδη δεσμευτεί τον Μάιο του 2024 και, ως εκ τούτου, δεν συνιστούν νέα κεφάλαια· καλεί την Επιτροπή να διασφαλίσει τη μεγαλύτερη δυνατή διαφάνεια και ακρίβεια στην κατανομή των κονδυλίων και ότι τα χρηματοδοτούμενα από την ΕΕ έργα, ιδίως όσα σχετίζονται με τα κέντρα κράτησης και τον έλεγχο στα σύνορα, συμμορφώνονται με όλα τα σχετικά πρότυπα για τα ανθρώπινα δικαιώματα· εκφράζει την ανησυχία του για αξιόπιστες αναφορές που αποκαλύπτουν σοβαρές παραβιάσεις των ανθρωπίνων δικαιωμάτων σε χρηματοδοτούμενα από την ΕΕ κέντρα κράτησης στην Τουρκία και ζητεί από την Επιτροπή να προβεί σε διαφανή και ανεξάρτητη επανεξέταση του ζητήματος αυτού· σημειώνει με ανησυχία ότι τα τελευταία χρόνια καταγράφεται συνεχής αύξηση των αιτήσεων ασύλου στην Κυπριακή Δημοκρατία· υπενθυμίζει την υποχρέωση της Τουρκίας να λάβει όλα τα αναγκαία μέτρα για να σταματήσει τις υφιστάμενες οδούς παράνομης μετανάστευσης και να αποτρέψει τη δημιουργία νέων θαλάσσιων ή χερσαίων οδών παράνομης μετανάστευσης από την Τουρκία προς την ΕΕ, ιδίως προς την Ελλάδα και την Κυπριακή Δημοκρατία· επισημαίνει τους κινδύνους που συνδέονται με οιαδήποτε ενδεχόμενη εργαλειοποίηση μεταναστών από την τουρκική κυβέρνηση· υπογραμμίζει την ανάγκη να διασφαλιστεί η προστασία όλων των δικαιωμάτων και ελευθεριών των προσφύγων και των μεταναστών· καλεί την Τουρκία να διασφαλίσει την πλήρη και χωρίς διακρίσεις εφαρμογή της δήλωσης ΕΕ-Τουρκίας του 2016 και της συμφωνίας επανεισδοχής ΕΕ-Τουρκίας έναντι όλων των κρατών μελών, συμπεριλαμβανομένης της Κυπριακής Δημοκρατίας· εκφράζει επιφυλακτική ελπίδα ότι οι εξελίξεις στη Συρία θα επιτρέψουν σταδιακά την επιστροφή αυξανόμενου αριθμού προσφύγων στην πατρίδα τους· επαναλαμβάνει ότι οι επιστροφές θα πρέπει να πραγματοποιούνται μόνο σε εθελοντική βάση και υπό συνθήκες ασφάλειας και αξιοπρέπειας· καταδικάζει τις επανειλημμένες βίαιες επιθέσεις κατά προσφύγων και μεταναστών, οι οποίες τροφοδοτούνται από μια </w:t>
      </w:r>
      <w:proofErr w:type="spellStart"/>
      <w:r w:rsidR="00C9399F" w:rsidRPr="00102430">
        <w:t>ξενοφοβική</w:t>
      </w:r>
      <w:proofErr w:type="spellEnd"/>
      <w:r w:rsidR="00C9399F" w:rsidRPr="00102430">
        <w:t xml:space="preserve"> ρητορική από την πλευρά πολιτικών προσώπων και εντός των κοινοτήτων υποδοχής· καλεί την Ευρωπαϊκή Επιτροπή και τα κράτη μέλη της ΕΕ να εντείνουν τις προσπάθειές τους για τη διατήρηση του ανθρωπιστικού χώρου και του χώρου προστασίας για τους Σύριους πρόσφυγες στην Τουρκία και να τηρούν την αρχή της μη επαναπροώθησης, η οποία αποτελεί ακρογωνιαίο λίθο των πολιτικών της ΕΕ·</w:t>
      </w:r>
    </w:p>
    <w:p w:rsidR="00C9399F" w:rsidRPr="00102430" w:rsidRDefault="00102430" w:rsidP="00102430">
      <w:pPr>
        <w:pStyle w:val="NormalHanging12a"/>
        <w:widowControl/>
        <w:ind w:left="570" w:hanging="570"/>
      </w:pPr>
      <w:r w:rsidRPr="00102430">
        <w:t>30.</w:t>
      </w:r>
      <w:r w:rsidRPr="00102430">
        <w:tab/>
      </w:r>
      <w:r w:rsidR="00C9399F" w:rsidRPr="00102430">
        <w:t xml:space="preserve">επαναλαμβάνει το έντονο ενδιαφέρον του για τη σταθερότητα και την ασφάλεια στην Ανατολική Μεσόγειο· εκφράζει την ικανοποίησή του για τη συνεχιζόμενη αποκλιμάκωση και τη θετική δυναμική στην περιοχή και για το πρόσφατο κλίμα ανανεωμένης συνεργασίας μεταξύ Τουρκίας και Ελλάδας, μολονότι τα ανεπίλυτα ζητήματα εξακολουθούν να επηρεάζουν τις διμερείς σχέσεις· εκφράζει τη λύπη του για το γεγονός ότι η Τουρκία εξακολουθεί να παραβιάζει την κυριαρχία και τα κυριαρχικά δικαιώματα κρατών μελών της ΕΕ, όπως της Ελλάδας και της Κυπριακής Δημοκρατίας, μεταξύ άλλων μέσω της προώθησης του δόγματος της γαλάζιας πατρίδας· υπογραμμίζει ότι, παρόλο που οι τουρκικές παραβιάσεις του ελληνικού εναέριου χώρου έχουν μειωθεί δραστικά, οι παραβιάσεις των ελληνικών χωρικών υδάτων έχουν αυξηθεί σε σύγκριση με το 2023, και έχουν πραγματοποιηθεί συστηματικές παράνομες αλιευτικές δραστηριότητες από τουρκικά σκάφη εντός των ελληνικών χωρικών υδάτων· εκφράζει τη βαθιά του </w:t>
      </w:r>
      <w:r w:rsidR="00C36AC0" w:rsidRPr="00102430">
        <w:t xml:space="preserve">ανησυχία </w:t>
      </w:r>
      <w:r w:rsidR="00C9399F" w:rsidRPr="00102430">
        <w:t>για το γεγονός ότι η Τουρκία εξακολουθεί να διατηρεί επίσημη απειλή πολέμου κατά της Ελλάδας (</w:t>
      </w:r>
      <w:proofErr w:type="spellStart"/>
      <w:r w:rsidR="00C9399F" w:rsidRPr="00102430">
        <w:t>casus</w:t>
      </w:r>
      <w:proofErr w:type="spellEnd"/>
      <w:r w:rsidR="00C9399F" w:rsidRPr="00102430">
        <w:t xml:space="preserve"> </w:t>
      </w:r>
      <w:proofErr w:type="spellStart"/>
      <w:r w:rsidR="00C9399F" w:rsidRPr="00102430">
        <w:t>belli</w:t>
      </w:r>
      <w:proofErr w:type="spellEnd"/>
      <w:r w:rsidR="00C9399F" w:rsidRPr="00102430">
        <w:t>)</w:t>
      </w:r>
      <w:r w:rsidR="00C36AC0" w:rsidRPr="00102430">
        <w:t>, σε περίπτωση που η τελευταία ασκήσει το νόμιμο δικαίωμά της να επεκτείνει τα χωρικά της ύδατα</w:t>
      </w:r>
      <w:r w:rsidR="00C9399F" w:rsidRPr="00102430">
        <w:t xml:space="preserve"> στα 12 ναυτικά μίλια</w:t>
      </w:r>
      <w:r w:rsidR="00C36AC0" w:rsidRPr="00102430">
        <w:t xml:space="preserve"> στο Αιγαίο Πέλαγος, σύμφωνα με το άρθρο 3 της Σύμβασης των Ηνωμένων Εθνών για το Δίκαιο της Θάλασσα</w:t>
      </w:r>
      <w:r w:rsidR="00C9399F" w:rsidRPr="00102430">
        <w:t>· καλεί την Τουρκία να σέβεται πλήρως την κυριαρχία όλων των κρατών μελών της ΕΕ επί των χωρικών υδάτων και του εναέριου χώρου τους, και τα άλλα κυριαρχικά τους δικαιώματα, συμπεριλαμβανομένου του δικαιώματος εξερεύνησης και εκμετάλλευσης των φυσικών τους πόρων σύμφωνα με το ενωσιακό και το διεθνές δίκαιο, συμπεριλαμβανομένης της Σύμβασης των Ηνωμένων Εθνών για το Δίκαιο της Θάλασσας (UNCLOS), η οποία αποτελεί μέρος του κεκτημένου της ΕΕ· επαναλαμβάνει την άποψή του ότι το μνημόνιο συνεννόησης μεταξύ Τουρκίας και Λιβύης για την οριοθέτηση των θαλάσσιων περιοχών δικαιοδοσίας στη Μεσόγειο παραβιάζει τα κυριαρχικά δικαιώματα τρίτων κρατών, δεν συνάδει με το δίκαιο της θάλασσας και δεν μπορεί να παράγει έννομες συνέπειες για τρίτα κράτη·</w:t>
      </w:r>
    </w:p>
    <w:p w:rsidR="00C9399F" w:rsidRPr="00102430" w:rsidRDefault="00102430" w:rsidP="00102430">
      <w:pPr>
        <w:pStyle w:val="NormalHanging12a"/>
        <w:widowControl/>
        <w:ind w:left="570" w:hanging="570"/>
      </w:pPr>
      <w:r w:rsidRPr="00102430">
        <w:t>31.</w:t>
      </w:r>
      <w:r w:rsidRPr="00102430">
        <w:tab/>
      </w:r>
      <w:r w:rsidR="00C9399F" w:rsidRPr="00102430">
        <w:t xml:space="preserve">εκφράζει τη λύπη του για το γεγονός ότι το κυπριακό πρόβλημα παραμένει ανεπίλυτο και ζητεί σοβαρή </w:t>
      </w:r>
      <w:proofErr w:type="spellStart"/>
      <w:r w:rsidR="00C9399F" w:rsidRPr="00102430">
        <w:t>επαναδέσμευση</w:t>
      </w:r>
      <w:proofErr w:type="spellEnd"/>
      <w:r w:rsidR="00C9399F" w:rsidRPr="00102430">
        <w:t xml:space="preserve"> και την πολιτική βούληση όλων των εμπλεκόμενων μερών για τη διεξαγωγή ειρηνικών διαπραγματεύσεων υπό την αιγίδα του ΟΗΕ, με σκοπό την επίτευξη πραγματικής προόδου στις συνομιλίες για τη διευθέτηση του Κυπριακού· χαιρετίζει την επανέναρξη των άτυπων συνομιλιών υπό την αιγίδα του Γενικού Γραμματέα του ΟΗΕ στις 18 και 19 Μαρτίου 2025, οι οποίες διεξήχθησαν σε εποικοδομητικό κλίμα και στις οποίες και οι δύο πλευρές επέδειξαν σαφή δέσμευση για την επίτευξη προόδου και τη συνέχιση του διαλόγου· χαιρετίζει τη συμφωνία μεταξύ των δύο πλευρών σχετικά με το άνοιγμα τεσσάρων σημείων διέλευσης, την </w:t>
      </w:r>
      <w:proofErr w:type="spellStart"/>
      <w:r w:rsidR="00C9399F" w:rsidRPr="00102430">
        <w:t>αποναρκοθέτηση</w:t>
      </w:r>
      <w:proofErr w:type="spellEnd"/>
      <w:r w:rsidR="00C9399F" w:rsidRPr="00102430">
        <w:t>, τη σύσταση επιτροπής για θέματα νεολαίας και την εκκίνηση έργων για το περιβάλλον και την ηλιακή ενέργεια, στο πλαίσιο μιας νέας δέσμης μέτρων οικοδόμησης εμπιστοσύνης· ενθαρρύνει όλες τις πλευρές να αξιοποιήσουν αυτή τη δυναμική για να προχωρήσουν στην επανέναρξη των διαπραγματεύσεων·</w:t>
      </w:r>
    </w:p>
    <w:p w:rsidR="00C9399F" w:rsidRPr="00102430" w:rsidRDefault="00102430" w:rsidP="00102430">
      <w:pPr>
        <w:pStyle w:val="NormalHanging12a"/>
        <w:widowControl/>
        <w:ind w:left="570" w:hanging="570"/>
      </w:pPr>
      <w:r w:rsidRPr="00102430">
        <w:t>32.</w:t>
      </w:r>
      <w:r w:rsidRPr="00102430">
        <w:tab/>
      </w:r>
      <w:r w:rsidR="00C9399F" w:rsidRPr="00102430">
        <w:t xml:space="preserve">επαναβεβαιώνει σθεναρά την άποψή του ότι η μόνη λύση στο Κυπριακό είναι μια δίκαιη, ολοκληρωμένη, βιώσιμη και δημοκρατική διευθέτηση, συμπεριλαμβανομένων των εξωτερικών πτυχών της, στο συμπεφωνημένο πλαίσιο του ΟΗΕ, στη βάση μιας δικοινοτικής, διζωνικής ομοσπονδίας με ενιαία διεθνή νομική προσωπικότητα, ενιαία κυριαρχία, ενιαία ιθαγένεια και πολιτική ισότητα, όπως ορίζεται στα σχετικά ψηφίσματα του Συμβουλίου Ασφαλείας του ΟΗΕ, στους συμπεφωνημένους τομείς σύγκλισης και στο πλαίσιο του Γενικού Γραμματέα του ΟΗΕ, καθώς και σύμφωνα με το διεθνές δίκαιο και με τις αρχές και αξίες στις οποίες εδράζεται η Ένωση· </w:t>
      </w:r>
      <w:r w:rsidR="00C36AC0" w:rsidRPr="00102430">
        <w:t xml:space="preserve">καταδικάζει απερίφραστα τις προσπάθειες της Τουρκίας να αναβαθμίσει το καθεστώς της αποσχιστικής οντότητας στην κατεχόμενη Κύπρο, μεταξύ άλλων μέσω του Οργανισμού Τουρκογενών Κρατών, και καλεί όλα τα κράτη να σεβαστούν την κυριαρχία της Κύπρου σύμφωνα με τα ψηφίσματα του ΣΑΗΕ· </w:t>
      </w:r>
      <w:r w:rsidR="00C9399F" w:rsidRPr="00102430">
        <w:t xml:space="preserve">ζητεί επειγόντως την επανάληψη των διαπραγματεύσεων για την επανένωση της Κύπρου υπό την αιγίδα του Γενικού Γραμματέα του ΟΗΕ το συντομότερο δυνατό, από το σημείο στο οποίο είχαν διακοπεί στο </w:t>
      </w:r>
      <w:proofErr w:type="spellStart"/>
      <w:r w:rsidR="00C9399F" w:rsidRPr="00102430">
        <w:t>Crans-Montana</w:t>
      </w:r>
      <w:proofErr w:type="spellEnd"/>
      <w:r w:rsidR="00C9399F" w:rsidRPr="00102430">
        <w:t xml:space="preserve"> το 2017· καλεί την Τουρκία να εγκαταλείψει την απαράδεκτη πρόταση για μια λύση δύο κρατών στην Κύπρο και να επιστρέψει στη συμφωνηθείσα βάση επίλυσης και στο πλαίσιο του ΟΗΕ· καλεί περαιτέρω την Τουρκία να αποσύρει τα στρατεύματά της από την Κύπρο και να απέχει από κάθε μονομερή ενέργεια που θα εδραίωνε τη μόνιμη διαίρεση της νήσου, καθώς και από ενέργειες που αλλοιώνουν τη δημογραφική ισορροπία·</w:t>
      </w:r>
    </w:p>
    <w:p w:rsidR="00C9399F" w:rsidRPr="00102430" w:rsidRDefault="00102430" w:rsidP="00102430">
      <w:pPr>
        <w:pStyle w:val="NormalHanging12a"/>
        <w:widowControl/>
        <w:ind w:left="570" w:hanging="570"/>
      </w:pPr>
      <w:r w:rsidRPr="00102430">
        <w:t>33.</w:t>
      </w:r>
      <w:r w:rsidRPr="00102430">
        <w:tab/>
      </w:r>
      <w:r w:rsidR="00C9399F" w:rsidRPr="00102430">
        <w:t xml:space="preserve">καλεί την Τουρκία να σεβαστεί το καθεστώς της Πράσινης Γραμμής και την εντολή της ειρηνευτικής δύναμης του ΟΗΕ (UNFICYP) στην Κύπρο· επαναλαμβάνει την έκκλησή του για συνεργασία μεταξύ της Κυπριακής Δημοκρατίας, της Τουρκίας, του Ηνωμένου Βασιλείου και του ΟΗΕ όσον αφορά την εφαρμογή συγκεκριμένων μέτρων για την αποστρατιωτικοποίηση της Πράσινης Γραμμής και τη βελτίωση της ασφάλειας στη νήσο· παροτρύνει την Τουρκία και την τουρκοκυπριακή ηγεσία να αναστρέψουν όλες τις μονομερείς ενέργειες και παραβιάσεις εντός και πλησίον της Πράσινης Γραμμής και να απόσχουν από περαιτέρω τέτοιες ενέργειες και προκλήσεις· καταδικάζει το εν εξελίξει «άνοιγμα» των </w:t>
      </w:r>
      <w:proofErr w:type="spellStart"/>
      <w:r w:rsidR="00C9399F" w:rsidRPr="00102430">
        <w:t>Βαρωσίων</w:t>
      </w:r>
      <w:proofErr w:type="spellEnd"/>
      <w:r w:rsidR="00C9399F" w:rsidRPr="00102430">
        <w:t xml:space="preserve"> από την Τουρκία, καθώς αυτό μεταβάλλει αρνητικά την κατάσταση στην περιοχή, υπονομεύει την αμοιβαία εμπιστοσύνη και επηρεάζει αρνητικά τις προοπτικές επανέναρξης των άμεσων συνομιλιών σχετικά με τη συνολική λύση του Κυπριακού· καλεί την Τουρκία να αναστρέψει τις παράνομες ενέργειες στις οποίες έχει προβεί κατά παράβαση των ψηφισμάτων 550(1984) και 789(1992) του Συμβουλίου Ασφαλείας του ΟΗΕ σχετικά με τα </w:t>
      </w:r>
      <w:proofErr w:type="spellStart"/>
      <w:r w:rsidR="00C9399F" w:rsidRPr="00102430">
        <w:t>Βαρώσια</w:t>
      </w:r>
      <w:proofErr w:type="spellEnd"/>
      <w:r w:rsidR="00C9399F" w:rsidRPr="00102430">
        <w:t xml:space="preserve">, που καλούν την Τουρκία να παραδώσει την περιοχή των </w:t>
      </w:r>
      <w:proofErr w:type="spellStart"/>
      <w:r w:rsidR="00C9399F" w:rsidRPr="00102430">
        <w:t>Βαρωσίων</w:t>
      </w:r>
      <w:proofErr w:type="spellEnd"/>
      <w:r w:rsidR="00C9399F" w:rsidRPr="00102430">
        <w:t xml:space="preserve"> στους νόμιμους κατοίκους της υπό την προσωρινή διοίκηση του ΟΗΕ, να αποσυρθεί από τα </w:t>
      </w:r>
      <w:proofErr w:type="spellStart"/>
      <w:r w:rsidR="00C9399F" w:rsidRPr="00102430">
        <w:t>Στροβίλια</w:t>
      </w:r>
      <w:proofErr w:type="spellEnd"/>
      <w:r w:rsidR="00C9399F" w:rsidRPr="00102430">
        <w:t xml:space="preserve"> και να διευκολύνει την πλήρη εφαρμογή της συμφωνίας της </w:t>
      </w:r>
      <w:proofErr w:type="spellStart"/>
      <w:r w:rsidR="00C9399F" w:rsidRPr="00102430">
        <w:t>Πύλας</w:t>
      </w:r>
      <w:proofErr w:type="spellEnd"/>
      <w:r w:rsidR="00C9399F" w:rsidRPr="00102430">
        <w:t>·</w:t>
      </w:r>
    </w:p>
    <w:p w:rsidR="0081797A" w:rsidRPr="00102430" w:rsidRDefault="00102430" w:rsidP="00102430">
      <w:pPr>
        <w:pStyle w:val="NormalHanging12a"/>
        <w:widowControl/>
        <w:ind w:left="570" w:hanging="570"/>
      </w:pPr>
      <w:r w:rsidRPr="00102430">
        <w:t>34.</w:t>
      </w:r>
      <w:r w:rsidRPr="00102430">
        <w:tab/>
      </w:r>
      <w:r w:rsidR="0081797A" w:rsidRPr="00102430">
        <w:t xml:space="preserve">εκφράζει και πάλι τη βαθιά του ανησυχία για όλες τις μονομερείς ενέργειες που αποσκοπούν στην επί του εδάφους παγίωση της μόνιμης διαίρεσης της Κύπρου, αντί της επανένωσής της· καταδικάζει, σε αυτό το πλαίσιο, την πρόσφατη παράνομη επίσκεψη του προέδρου </w:t>
      </w:r>
      <w:proofErr w:type="spellStart"/>
      <w:r w:rsidR="0081797A" w:rsidRPr="00102430">
        <w:t>Erdoğan</w:t>
      </w:r>
      <w:proofErr w:type="spellEnd"/>
      <w:r w:rsidR="0081797A" w:rsidRPr="00102430">
        <w:t xml:space="preserve"> στις κατεχόμενες περιοχές της Κυπριακής Δημοκρατίας, καθώς και τις προκλητικές δηλώσεις του, οι οποίες θέτουν σε κίνδυνο της προσπάθειες του ΟΗΕ, της ΕΕ, της ευρύτερης διεθνούς κοινότητας καθώς και άλλων εμπλεκομένων μερών για την επανέναρξη ουσιαστικών διαπραγματεύσεων εντός του συμφωνημένου πλαισίου· εκφράζει τη λύπη του διότι τέτοιες μονομερείς ενέργειες ισοδυναμούν με άμεση παρέμβαση, χωρίς νομιμοποίηση, κατά των συμφερόντων της ελληνοκυπριακής και της τουρκοκυπριακής κοινότητας· </w:t>
      </w:r>
    </w:p>
    <w:p w:rsidR="00C9399F" w:rsidRPr="00102430" w:rsidRDefault="00102430" w:rsidP="00102430">
      <w:pPr>
        <w:pStyle w:val="NormalHanging12a"/>
        <w:widowControl/>
        <w:ind w:left="570" w:hanging="570"/>
      </w:pPr>
      <w:r w:rsidRPr="00102430">
        <w:t>35.</w:t>
      </w:r>
      <w:r w:rsidRPr="00102430">
        <w:tab/>
      </w:r>
      <w:r w:rsidR="00C9399F" w:rsidRPr="00102430">
        <w:t>καλεί εκ νέου την Τουρκία να παράσχει στην τουρκοκυπριακή κοινότητα τον αναγκαίο χώρο προκειμένου να ενεργεί σύμφωνα με τον ρόλο της ως νόμιμης κοινότητας του νησιού, δικαίωμα που κατοχυρώνεται από το Σύνταγμα της Κυπριακής Δημοκρατίας· καλεί εκ νέου την Επιτροπή να εντείνει τις προσπάθειές της για συνεργασία με την τουρκοκυπριακή κοινότητα, με στόχο να διευκολύνει την επίλυση του Κυπριακού και να υπενθυμίσει ότι η θέση της είναι στην Ευρωπαϊκή Ένωση· καλεί όλα τα εμπλεκόμενα μέρη να επιδείξουν μια πιο θαρραλέα στάση όσον αφορά την προσέγγιση των κοινοτήτων· τονίζει ότι είναι ανάγκη το κεκτημένο της ΕΕ να εφαρμοστεί σε ολόκληρη τη νήσο ύστερα από μια ολοκληρωμένη επίλυση του Κυπριακού·</w:t>
      </w:r>
    </w:p>
    <w:p w:rsidR="00C9399F" w:rsidRPr="00102430" w:rsidRDefault="00102430" w:rsidP="00102430">
      <w:pPr>
        <w:pStyle w:val="NormalHanging12a"/>
        <w:widowControl/>
        <w:ind w:left="570" w:hanging="570"/>
      </w:pPr>
      <w:r w:rsidRPr="00102430">
        <w:t>36.</w:t>
      </w:r>
      <w:r w:rsidRPr="00102430">
        <w:tab/>
      </w:r>
      <w:r w:rsidR="00C9399F" w:rsidRPr="00102430">
        <w:t xml:space="preserve">σημειώνει το σημαντικό έργο της Επιτροπής για τους Αγνοούμενους στην Κύπρο και ζητεί βελτιωμένη πρόσβαση στις </w:t>
      </w:r>
      <w:r w:rsidR="00A855B6" w:rsidRPr="00102430">
        <w:t xml:space="preserve">κατεχόμενες </w:t>
      </w:r>
      <w:r w:rsidR="00C9399F" w:rsidRPr="00102430">
        <w:t>στρατιωτικές ζώνες από τον τουρκικό στρατό, πρόσβαση στα στρατιωτικά του αρχεία και πληροφορίες για τη μετεγκατάσταση των λειψάνων από τους αρχικούς στους μετέπειτα τόπους ταφής· εξακολουθεί να ανησυχεί βαθύτατα για τους περιορισμούς και τα εμπόδια στην εκπαίδευση και στη θρησκεία που αντιμετωπίζουν οι εγκλωβισμένοι Ελληνοκύπριοι· καλεί την Τουρκία να εντείνει τη συνεργασία της με το Συμβούλιο της Ευρώπης και τα αρμόδια όργανα και οργανισμούς του, να ανταποκριθεί στις βασικές συστάσεις τους, να εφαρμόσει πλήρως την Ευρωπαϊκή Σύμβαση Δικαιωμάτων του Ανθρώπου σε ό,τι αφορά τον σεβασμό της θρησκευτικής ελευθερίας και της ελευθερίας της γνώμης και της έκφρασης, καθώς και του δικαιώματος πρόσβασης και απόλαυσης της πολιτιστικής κληρονομιάς, και να σταματήσει τη σκόπιμη καταστροφή της πολιτιστικής και θρησκευτικής κληρονομιάς· καταδικάζει τις επανειλημμένες προσπάθειες της Τουρκίας να εκφοβίσει και να φιμώσει Τουρκοκύπριους δημοσιογράφους, συνδικαλιστές, υπερασπιστές των ανθρωπίνων δικαιωμάτων και προοδευτικούς πολίτες στην τουρκοκυπριακή κοινότητα, παραβιάζοντας έτσι το δικαίωμά τους στην ελευθερία της γνώμης και της έκφρασης· καλεί την Τουρκία να σταματήσει τη διακηρυγμένη επιθετική πολιτική της για την πώληση και την εκμετάλλευση ελληνοκυπριακών περιουσιών, μια πολιτική που σχεδιάστηκε με στόχο να δημιουργήσει μη αναστρέψιμα αποτελέσματα στην περιοχή και η οποία παραβλέπει πλήρως την απόφαση του Ευρωπαϊκού Δικαστηρίου των Δικαιωμάτων του Ανθρώπου σχετικά με το θέμα αυτό·</w:t>
      </w:r>
    </w:p>
    <w:p w:rsidR="00C9399F" w:rsidRPr="00102430" w:rsidRDefault="00102430" w:rsidP="00102430">
      <w:pPr>
        <w:pStyle w:val="NormalHanging12a"/>
        <w:widowControl/>
        <w:ind w:left="570" w:hanging="570"/>
      </w:pPr>
      <w:r w:rsidRPr="00102430">
        <w:t>37.</w:t>
      </w:r>
      <w:r w:rsidRPr="00102430">
        <w:tab/>
      </w:r>
      <w:r w:rsidR="00C9399F" w:rsidRPr="00102430">
        <w:t>εκφράζει τη λύπη του για τη συνεχιζόμενη άρνηση της Τουρκίας να συμμορφωθεί με την αεροπορική νομοθεσία και να δημιουργήσει έναν δίαυλο επικοινωνίας μεταξύ των κέντρων ελέγχου εναέριας κυκλοφορίας στην Τουρκία και την Κυπριακή Δημοκρατία, η απουσία του οποίου συνεπάγεται πραγματικούς κινδύνους για την ασφάλεια, όπως προσδιορίζονται από τον Οργανισμό της Ευρωπαϊκής Ένωσης για την Ασφάλεια της Αεροπορίας και τη Διεθνή Ομοσπονδία Ενώσεων Πιλότων Αερογραμμών· αποδοκιμάζει επίσης τη συνεχιζόμενη άρνησή της να επιτρέψει την πρόσβαση σκαφών υπό σημαία ενός κράτους μέλους στα στενά του Βοσπόρου και τον Ελλήσποντο· είναι της άποψης ότι αυτοί θα μπορούσαν να είναι τομείς στους οποίους η Τουρκία μπορεί να αποδείξει την προσήλωσή της στα μέτρα οικοδόμησης εμπιστοσύνης, και καλεί την Τουρκία να συνεργαστεί, εφαρμόζοντας πλήρως τη νομοθεσία της ΕΕ για τις αερομεταφορές· εκφράζει τη λύπη του για το γεγονός ότι η Τουρκία συνεχίζει τις προσπάθειές της να εμποδίσει την υλοποίηση του «</w:t>
      </w:r>
      <w:proofErr w:type="spellStart"/>
      <w:r w:rsidR="00C9399F" w:rsidRPr="00102430">
        <w:t>Great</w:t>
      </w:r>
      <w:proofErr w:type="spellEnd"/>
      <w:r w:rsidR="00C9399F" w:rsidRPr="00102430">
        <w:t xml:space="preserve"> Sea </w:t>
      </w:r>
      <w:proofErr w:type="spellStart"/>
      <w:r w:rsidR="00C9399F" w:rsidRPr="00102430">
        <w:t>Interconnector</w:t>
      </w:r>
      <w:proofErr w:type="spellEnd"/>
      <w:r w:rsidR="00C9399F" w:rsidRPr="00102430">
        <w:t>», ενός έργου κοινού ενδιαφέροντος της ΕΕ, και εμμένει στα σχέδιά της για παράνομη γραμμή διασύνδεσης ηλεκτρικής ενέργειας με την κατεχόμενη περιοχή της Κύπρου·</w:t>
      </w:r>
    </w:p>
    <w:p w:rsidR="00C9399F" w:rsidRPr="00102430" w:rsidRDefault="00102430" w:rsidP="00102430">
      <w:pPr>
        <w:pStyle w:val="NormalHanging12a"/>
        <w:widowControl/>
        <w:ind w:left="570" w:hanging="570"/>
      </w:pPr>
      <w:r w:rsidRPr="00102430">
        <w:t>38.</w:t>
      </w:r>
      <w:r w:rsidRPr="00102430">
        <w:tab/>
      </w:r>
      <w:r w:rsidR="00C9399F" w:rsidRPr="00102430">
        <w:t>εκφράζει τη λύπη του για το γεγονός ότι η Τουρκία αρνείται για 20 έτη να εφαρμόσει τις υποχρεώσεις που ανέλαβε έναντι της ΕΕ, συμπεριλαμβανομένων εκείνων που αφορούν την Κύπρο, σύμφωνα με το διαπραγματευτικό πλαίσιο του Οκτωβρίου 2005· τονίζει ότι η αναγνώριση όλων τα κρατών μελών συνιστά απαραίτητη συνιστώσα της ενταξιακής διαδικασίας· καλεί εκ νέου την Τουρκία να εκπληρώσει την υποχρέωσή της για πλήρη και χωρίς διακρίσεις εφαρμογή του πρόσθετου πρωτοκόλλου της συμφωνίας της Άγκυρας σε σχέση με όλα τα κράτη μέλη, συμπεριλαμβανομένης της Κυπριακής Δημοκρατίας· καλεί περαιτέρω την Τουρκία να διασφαλίσει τον πλήρη σεβασμό των ανθρωπίνων και πολιτικών δικαιωμάτων όλων των Κυπρίων και τη συμμόρφωση με τις θεμελιώδεις αρχές της Ευρωπαϊκής Ένωσης και του ευρωπαϊκού κεκτημένου·</w:t>
      </w:r>
    </w:p>
    <w:p w:rsidR="00C9399F" w:rsidRPr="00102430" w:rsidRDefault="00102430" w:rsidP="00102430">
      <w:pPr>
        <w:pStyle w:val="NormalHanging12a"/>
        <w:widowControl/>
        <w:ind w:left="570" w:hanging="570"/>
        <w:rPr>
          <w:szCs w:val="24"/>
        </w:rPr>
      </w:pPr>
      <w:r w:rsidRPr="00102430">
        <w:rPr>
          <w:szCs w:val="24"/>
        </w:rPr>
        <w:t>39.</w:t>
      </w:r>
      <w:r w:rsidRPr="00102430">
        <w:rPr>
          <w:szCs w:val="24"/>
        </w:rPr>
        <w:tab/>
      </w:r>
      <w:r w:rsidR="00C9399F" w:rsidRPr="00102430">
        <w:t xml:space="preserve">επιβεβαιώνει την υποστήριξή του για ένα ελεύθερο, ασφαλές και σταθερό μέλλον για τη Συρία και τους πολίτες της και υπογραμμίζει την ανάγκη για μια ειρηνική και χωρίς αποκλεισμούς διαδικασία πολιτικής μετάβασης υπό συριακή ηγεσία και ευθύνη, συμπεριλαμβανομένης της προστασίας και της ένταξης των θρησκευτικών και εθνοτικών μειονοτήτων· εκφράζει τη δέσμευσή του για εποικοδομητική συνεργασία μεταξύ της ΕΕ και της Τουρκίας για τον σκοπό αυτό, όσον αφορά την ανθρωπιστική βοήθεια, την προώθηση μιας βιώσιμης πολιτικής λύσης στη Συρία και τον αγώνα κατά του </w:t>
      </w:r>
      <w:proofErr w:type="spellStart"/>
      <w:r w:rsidR="00C9399F" w:rsidRPr="00102430">
        <w:t>Ντάες</w:t>
      </w:r>
      <w:proofErr w:type="spellEnd"/>
      <w:r w:rsidR="00C9399F" w:rsidRPr="00102430">
        <w:t xml:space="preserve">, δεδομένου ότι η Τουρκία διαδραματίζει καίριο ρόλο στην προώθηση της σταθερότητας στην περιοχή· υπενθυμίζει ότι η κυριαρχία της Συρίας πρέπει να αποκατασταθεί· αναγνωρίζει τη σημασία της ανοικοδόμησης της οικονομίας της Συρίας ως πυλώνα μακροπρόθεσμης σταθερότητας και ευημερίας για την περιοχή· καλεί την Τουρκία να σέβεται την εδαφική ακεραιότητα και κυριαρχία της Συρίας και να σταματήσει αμέσως όλες τις επιθέσεις και τις εισβολές στο συριακό έδαφος και την κατοχή συριακού εδάφους, σε πλήρη συμμόρφωση με το διεθνές δίκαιο· καταδικάζει τις επιθέσεις που πραγματοποίησαν τις τελευταίες εβδομάδες, εκμεταλλευόμενες την κατάρρευση του καθεστώτος </w:t>
      </w:r>
      <w:proofErr w:type="spellStart"/>
      <w:r w:rsidR="00C9399F" w:rsidRPr="00102430">
        <w:t>Άσαντ</w:t>
      </w:r>
      <w:proofErr w:type="spellEnd"/>
      <w:r w:rsidR="00C9399F" w:rsidRPr="00102430">
        <w:t xml:space="preserve">, παραστρατιωτικές ομάδες υποστηριζόμενες από την Τουρκία κατά των συριακών κουρδικών δυνάμεων στη βόρεια Συρία· εκφράζει βαθιά ανησυχία, καθώς οι επιθέσεις αυτές αυξάνουν τον αριθμό των εσωτερικά εκτοπισμένων ατόμων, αλλά απειλούν και την αποτελεσματικότητα και τη συνέχεια του αγώνα κατά του </w:t>
      </w:r>
      <w:proofErr w:type="spellStart"/>
      <w:r w:rsidR="00C9399F" w:rsidRPr="00102430">
        <w:t>Ντάες</w:t>
      </w:r>
      <w:proofErr w:type="spellEnd"/>
      <w:r w:rsidR="00C9399F" w:rsidRPr="00102430">
        <w:t>· σημειώνει ότι η συνεχιζόμενη παρουσία της κινδυνεύει να αποσταθεροποιήσει περαιτέρω και να υπονομεύσει τις προσπάθειες για μια βιώσιμη πολιτική λύση στη Συρία· σημειώνει περαιτέρω ότι, επικαλούμενη ανησυχίες για την ασφάλεια, η Τουρκία καταλαμβάνει επίσης παράνομα περιοχές στο Ιράκ· επαναλαμβάνει ότι οι άμαχοι πληθυσμοί δεν θα πρέπει ποτέ να είναι θύματα στρατιωτικής αυτοάμυνας· ζητεί να διερευνηθούν οι υποθέσεις στις οποίες υπήρξαν θύματα μεταξύ των αμάχων και να σταματήσει η καταστολή δημοσιογράφων που εργάζονται στην περιοχή· καλεί την Τουρκία να στηρίξει τη διαδικασία εφαρμογής της συμφωνίας μεταξύ της μεταβατικής κυβέρνησης της Συρίας και της υπό κουρδική ηγεσία SDF και να απόσχει από κάθε παρέμβαση στις εσωτερικές διαδικασίες της Συρίας·</w:t>
      </w:r>
    </w:p>
    <w:p w:rsidR="00C9399F" w:rsidRPr="00102430" w:rsidRDefault="00102430" w:rsidP="00102430">
      <w:pPr>
        <w:pStyle w:val="NormalHanging12a"/>
        <w:widowControl/>
        <w:ind w:left="570" w:hanging="570"/>
        <w:rPr>
          <w:szCs w:val="24"/>
        </w:rPr>
      </w:pPr>
      <w:r w:rsidRPr="00102430">
        <w:rPr>
          <w:szCs w:val="24"/>
        </w:rPr>
        <w:t>40.</w:t>
      </w:r>
      <w:r w:rsidRPr="00102430">
        <w:rPr>
          <w:szCs w:val="24"/>
        </w:rPr>
        <w:tab/>
      </w:r>
      <w:r w:rsidR="00C9399F" w:rsidRPr="00102430">
        <w:t xml:space="preserve">στηρίζει την εξομάλυνση των σχέσεων μεταξύ της Αρμενίας και της Τουρκίας προς όφελος της συμφιλίωσης, των σχέσεων καλής γειτονίας, της περιφερειακής σταθερότητας και ασφάλειας και της κοινωνικοοικονομικής ανάπτυξης, και χαιρετίζει την πρόοδο που έχει επιτευχθεί μέχρι στιγμής· επιδοκιμάζει τις συνεχιζόμενες προσπάθειες αποκατάστασης των δεσμών μεταξύ των δύο χωρών· παροτρύνει την Τουρκία να διασφαλίσει την ταχεία εφαρμογή των συμφωνιών που επιτεύχθηκαν από τους ειδικούς εντεταλμένους της τουρκικής και της αρμενικής κυβέρνησης, όπως το άνοιγμα του εναέριου χώρου και των συνόρων μεταξύ των δύο χωρών για τους υπηκόους τρίτων χωρών και, μεταγενέστερα, για τους κατόχους διπλωματικών διαβατηρίων· χαιρετίζει το προσωρινό άνοιγμα του συνοριακού σημείου διέλευσης </w:t>
      </w:r>
      <w:proofErr w:type="spellStart"/>
      <w:r w:rsidR="00C9399F" w:rsidRPr="00102430">
        <w:t>Margara-Alican</w:t>
      </w:r>
      <w:proofErr w:type="spellEnd"/>
      <w:r w:rsidR="00C9399F" w:rsidRPr="00102430">
        <w:t xml:space="preserve"> μεταξύ Αρμενίας και Τουρκίας, ώστε να διευκολυνθεί η παράδοση ανθρωπιστικής βοήθειας στη Συρία· εκφράζει την ελπίδα ότι οι εξελίξεις αυτές μπορούν να δώσουν ώθηση στην εξομάλυνση των σχέσεων στην περιοχή του Νότιου Καυκάσου, μεταξύ άλλων ως προς την ασφάλεια και την κοινωνικοοικονομική ανάπτυξη, και τονίζει το ενδιαφέρον της ΕΕ να υποστηρίξει αυτή τη διαδικασία· ενθαρρύνει την Τουρκία να διαδραματίσει εποικοδομητικό ρόλο στην προώθηση της περιφερειακής σταθερότητας διευκολύνοντας την ταχεία ολοκλήρωση της ειρηνευτικής διαδικασίας μεταξύ Αρμενίας και Αζερμπαϊτζάν, μεταξύ άλλων ασκώντας την επιρροή της στο Αζερμπαϊτζάν και αποτρέποντας το Αζερμπαϊτζάν από κάθε περαιτέρω στρατιωτική δράση κατά της αρμενικής κυριαρχίας· ενθαρρύνει εκ νέου την Τουρκία να αναγνωρίσει τη γενοκτονία των Αρμενίων, προκειμένου να προετοιμάσει το έδαφος για γνήσια συμφιλίωση μεταξύ του τουρκικού και του αρμενικού λαού, και να σεβαστεί πλήρως τις υποχρεώσεις της ως προς την προστασία της αρμενικής πολιτιστικής κληρονομιάς·</w:t>
      </w:r>
    </w:p>
    <w:p w:rsidR="00C9399F" w:rsidRPr="00102430" w:rsidRDefault="00102430" w:rsidP="00102430">
      <w:pPr>
        <w:pStyle w:val="NormalHanging12a"/>
        <w:widowControl/>
        <w:ind w:left="570" w:hanging="570"/>
      </w:pPr>
      <w:r w:rsidRPr="00102430">
        <w:t>41.</w:t>
      </w:r>
      <w:r w:rsidRPr="00102430">
        <w:tab/>
      </w:r>
      <w:r w:rsidR="00C9399F" w:rsidRPr="00102430">
        <w:t xml:space="preserve">σημειώνει ότι η στάση της Τουρκίας σε σχέση με τον επιθετικό πόλεμο της Ρωσίας κατά της Ουκρανίας εξακολουθεί να επηρεάζει τις σχέσεις ΕΕ-Τουρκίας, καθώς η Τουρκία προσπαθεί να διατηρήσει δεσμούς τόσο με τη Δύση όσο και με τη Ρωσία ταυτόχρονα· σημειώνει τις διπλωματικές προσπάθειες της Τουρκίας να μεσολαβήσει μεταξύ Ρωσίας και Ουκρανίας, ιδίως όσον αφορά την παρευξείνια πρωτοβουλία για τα σιτηρά, καθώς και τη συνεχιζόμενη υποστήριξή της για την εδαφική ακεραιότητα και την κυριαρχία της Ουκρανίας, συμπεριλαμβανομένου του γεγονότος ότι η Τουρκία υπερψήφισε τα ψηφίσματα της Γενικής Συνέλευσης των Ηνωμένων Εθνών που καταδικάζουν τη ρωσική επίθεση κατά της Ουκρανίας· εκφράζει τη λύπη του για το γεγονός ότι, από την άλλη πλευρά, το εμπόριο μεταξύ Τουρκίας και Ρωσίας έχει αυξηθεί απότομα από την έναρξη του πολέμου στην Ουκρανία, καθιστώντας την Τουρκία τον δεύτερο μεγαλύτερο εμπορικό εταίρο της Ρωσίας παρά τις κυρώσεις της ΕΕ κατά της Ρωσίας, και ότι η Τουρκία είναι το μόνο κράτος μέλος του ΝΑΤΟ που δεν έχει επιβάλει κυρώσεις στη Ρωσία· σημειώνει, επιπλέον, ότι η Ευρωπαϊκή Υπηρεσία Καταπολέμησης της Απάτης (OLAF) έχει κινήσει έρευνα σχετικά με ένα νομικό κενό που επιτρέπει σε χώρες όπως η Τουρκία να </w:t>
      </w:r>
      <w:proofErr w:type="spellStart"/>
      <w:r w:rsidR="00C9399F" w:rsidRPr="00102430">
        <w:t>επαναχαρακτηρίσουν</w:t>
      </w:r>
      <w:proofErr w:type="spellEnd"/>
      <w:r w:rsidR="00C9399F" w:rsidRPr="00102430">
        <w:t xml:space="preserve"> το ρωσικό πετρέλαιο που υπόκειται σε κυρώσεις και να το εξάγουν στην ΕΕ· εκφράζει, ωστόσο, την ικανοποίησή του για τα θετικά μέτρα, όπως ο αποκλεισμός από την Τουρκία των εξαγωγών προς τη Ρωσία για ορισμένα αγαθά διπλής χρήσης, καθώς και για προϊόντα καταγωγής Ηνωμένων Πολιτειών και Ηνωμένου Βασιλείου που ωφελούν τη ρωσική στρατιωτική δράση· καλεί εκ νέου την τουρκική κυβέρνηση να θέσει τέλος στα σχέδιά της για το εργοστάσιο πυρηνικής ενέργειας στο </w:t>
      </w:r>
      <w:proofErr w:type="spellStart"/>
      <w:r w:rsidR="00C9399F" w:rsidRPr="00102430">
        <w:t>Ακουγιού</w:t>
      </w:r>
      <w:proofErr w:type="spellEnd"/>
      <w:r w:rsidR="00C9399F" w:rsidRPr="00102430">
        <w:t xml:space="preserve">, το οποίο θα κατασκευαστεί, θα τεθεί σε λειτουργία από την κρατική εταιρεία ατομικής ενέργειας της Ρωσίας </w:t>
      </w:r>
      <w:proofErr w:type="spellStart"/>
      <w:r w:rsidR="00C9399F" w:rsidRPr="00102430">
        <w:t>Rosatom</w:t>
      </w:r>
      <w:proofErr w:type="spellEnd"/>
      <w:r w:rsidR="00C9399F" w:rsidRPr="00102430">
        <w:t xml:space="preserve"> και θα ανήκει σε αυτή· εκφράζει ανησυχία για τις εν εξελίξει συζητήσεις της Τουρκίας με τη Ρωσία για τη δημιουργία κόμβου εμπορίας φυσικού αερίου στην Κωνσταντινούπολη, η έναρξη λειτουργίας του οποίου έχει προγραμματιστεί για το 2025·</w:t>
      </w:r>
    </w:p>
    <w:p w:rsidR="00C9399F" w:rsidRPr="00102430" w:rsidRDefault="00102430" w:rsidP="00102430">
      <w:pPr>
        <w:pStyle w:val="NormalHanging12a"/>
        <w:widowControl/>
        <w:ind w:left="570" w:hanging="570"/>
      </w:pPr>
      <w:r w:rsidRPr="00102430">
        <w:t>42.</w:t>
      </w:r>
      <w:r w:rsidRPr="00102430">
        <w:tab/>
      </w:r>
      <w:r w:rsidR="00C9399F" w:rsidRPr="00102430">
        <w:t>χαιρετίζει τη συμμετοχή της Τουρκίας σε διάφορες αποστολές και επιχειρήσεις διαχείρισης κρίσεων (στο πλαίσιο της κοινής πολιτικής ασφάλειας και άμυνας)· εκφράζει, ωστόσο, τη λύπη του για την περαιτέρω επιδείνωση του επιπέδου ευθυγράμμισης με τις θέσεις της κοινής εξωτερικής πολιτικής και πολιτικής ασφάλειας, μεταξύ άλλων όσον αφορά τις κυρώσεις και την αντιμετώπιση της καταστρατήγησης των κυρώσεων, το οποίο έχει μειωθεί στο ιστορικά χαμηλό ποσοστό του 5 %, το χαμηλότερο ποσοστό για οποιαδήποτε υπό ένταξη χώρα· υπενθυμίζει ότι οι υποψήφιες προς ένταξη στην ΕΕ χώρες υποχρεούνται να ευθυγραμμιστούν σταδιακά με την κοινή εξωτερική πολιτική και πολιτική ασφάλειας της Ευρωπαϊκής Ένωσης και να συμμορφωθούν με το διεθνές δίκαιο· εκφράζει τη λύπη του για το γεγονός ότι η Τουρκία δεν έχει λάβει μέτρα στο πλαίσιο αυτό, ιδίως με το να μην ευθυγραμμίζεται με τις κυρώσεις της ΕΕ κατά της Ρωσίας, και ότι σε πολλούς τομείς αμοιβαίου ενδιαφέροντος οι εξωτερικές πολιτικές της ΕΕ και της Τουρκίας διίστανται ανησυχητικά· παροτρύνει την Τουρκία να ευθυγραμμιστεί με τις κυρώσεις της ΕΕ κατά της Ρωσίας και να τις εφαρμόσει πλήρως, μεταξύ άλλων όσον αφορά τα μέτρα κατά της καταστρατήγησης, και να συνεργαστεί στενά με τον απεσταλμένο της ΕΕ για τις κυρώσεις·</w:t>
      </w:r>
    </w:p>
    <w:p w:rsidR="00C9399F" w:rsidRPr="00102430" w:rsidRDefault="00102430" w:rsidP="00102430">
      <w:pPr>
        <w:pStyle w:val="NormalHanging12a"/>
        <w:widowControl/>
        <w:ind w:left="570" w:hanging="570"/>
      </w:pPr>
      <w:r w:rsidRPr="00102430">
        <w:t>43.</w:t>
      </w:r>
      <w:r w:rsidRPr="00102430">
        <w:tab/>
      </w:r>
      <w:r w:rsidR="00C9399F" w:rsidRPr="00102430">
        <w:t>τονίζει τη σημασία της ενίσχυσης της συνεργασίας ΕΕ-Τουρκίας σε θέματα παγκόσμιας ασφάλειας, ιδίως υπό το πρίσμα του μεταβαλλόμενου γεωπολιτικού τοπίου και των δυνητικών αλλαγών στην εξωτερική πολιτική των ΗΠΑ· εκφράζει τη συγκρατημένη αισιοδοξία του ότι η πρόσφατη άτυπη συνεργασία, όπως η συμμετοχή του Τούρκου Υπουργού Εξωτερικών στην άτυπη σύνοδο των υπουργών Εξωτερικών της ΕΕ το 2024, μπορεί να δώσει ώθηση στη βελτίωση των σχέσεων· αναγνωρίζει τον καίριο ρόλο της Τουρκίας ως συμμάχου στο ΝΑΤΟ και χαιρετίζει την απόφαση του Τουρκικού Κοινοβουλίου να κυρώσει την ένταξη της Σουηδίας στο ΝΑΤΟ τον Ιανουάριο του 2024· υπενθυμίζει, στο πλαίσιο αυτό, ότι η Τουρκία φέρει βασική ευθύνη για την προώθηση της σταθερότητας τόσο σε περιφερειακό όσο και σε παγκόσμιο επίπεδο και ότι αναμένεται από αυτήν να ενεργεί σύμφωνα με τις νατοϊκές της υποχρεώσεις, ιδίως δεδομένων των τρεχουσών γεωπολιτικών αναταραχών· ενθαρρύνει την εποικοδομητική συμμετοχή σε έναν πιο διαρθρωμένο και συχνό πολιτικό διάλογο σχετικά με την πολιτική εξωτερικών υποθέσεων, ασφάλειας και άμυνας, προκειμένου να επιδιωχθεί συνεργασία πάνω σε συγκλίνοντα συμφέροντα, παράλληλα με τις προσπάθειες για τη μείωση των αποκλίσεων, ιδίως όσον αφορά την άρση των επίμονων εμποδίων στην ενίσχυση μιας πραγματικής σχέσης μεταξύ της ΕΕ και του ΝΑΤΟ, περιλαμβανομένης της απόκτησης από τη Ρωσία του συστήματος αεράμυνας S-400· παραμένει δεόντως ανήσυχο για το γεγονός ότι η Τουρκία εξακολουθεί να αποκλείει ένα κράτος μέλος από τη συνεργασία με το ΝΑΤΟ·</w:t>
      </w:r>
    </w:p>
    <w:p w:rsidR="00C9399F" w:rsidRPr="00102430" w:rsidRDefault="00102430" w:rsidP="00102430">
      <w:pPr>
        <w:pStyle w:val="NormalHanging12a"/>
        <w:widowControl/>
        <w:ind w:left="570" w:hanging="570"/>
      </w:pPr>
      <w:r w:rsidRPr="00102430">
        <w:t>44.</w:t>
      </w:r>
      <w:r w:rsidRPr="00102430">
        <w:tab/>
      </w:r>
      <w:r w:rsidR="00C9399F" w:rsidRPr="00102430">
        <w:t xml:space="preserve">χαιρετίζει τη μακροχρόνια θέση της Τουρκίας υπέρ μιας λύσης δύο κρατών στην </w:t>
      </w:r>
      <w:proofErr w:type="spellStart"/>
      <w:r w:rsidR="00C9399F" w:rsidRPr="00102430">
        <w:t>ισραηλοπαλαιστινιακή</w:t>
      </w:r>
      <w:proofErr w:type="spellEnd"/>
      <w:r w:rsidR="00C9399F" w:rsidRPr="00102430">
        <w:t xml:space="preserve"> σύγκρουση, τις εκκλήσεις της για κατάπαυση του πυρός στον πόλεμο Ισραήλ-</w:t>
      </w:r>
      <w:proofErr w:type="spellStart"/>
      <w:r w:rsidR="00C9399F" w:rsidRPr="00102430">
        <w:t>Χαμάς</w:t>
      </w:r>
      <w:proofErr w:type="spellEnd"/>
      <w:r w:rsidR="00C9399F" w:rsidRPr="00102430">
        <w:t xml:space="preserve"> και τις εν εξελίξει προσπάθειές της για την παροχή ανθρωπιστικής βοήθειας στη Γάζα καθ’ όλη τη διάρκεια της σύγκρουσης· εκφράζει, ταυτόχρονα, τη βαθιά λύπη του για την ενεργό στήριξη της περιλαμβανόμενης στον κατάλογο της ΕΕ τρομοκρατικής ομάδας </w:t>
      </w:r>
      <w:proofErr w:type="spellStart"/>
      <w:r w:rsidR="00C9399F" w:rsidRPr="00102430">
        <w:t>Χαμάς</w:t>
      </w:r>
      <w:proofErr w:type="spellEnd"/>
      <w:r w:rsidR="00C9399F" w:rsidRPr="00102430">
        <w:t xml:space="preserve"> από τις τουρκικές αρχές και τη στάση τους όσον αφορά την επίθεση κατά του Ισραήλ στις 7 Οκτωβρίου 2023, την οποία η τουρκική κυβέρνηση δεν καταδίκασε· επισημαίνει ότι η ανοικτή στήριξη της Τουρκίας προς τη </w:t>
      </w:r>
      <w:proofErr w:type="spellStart"/>
      <w:r w:rsidR="00C9399F" w:rsidRPr="00102430">
        <w:t>Χαμάς</w:t>
      </w:r>
      <w:proofErr w:type="spellEnd"/>
      <w:r w:rsidR="00C9399F" w:rsidRPr="00102430">
        <w:t xml:space="preserve"> και η άρνησή της να τη χαρακτηρίσει τρομοκρατική οργάνωση δεν είναι συμβατές με την εξωτερική πολιτική και πολιτική ασφαλείας της ΕΕ· ζητεί, συνεπώς, να αναθεωρηθεί η θέση αυτή·</w:t>
      </w:r>
    </w:p>
    <w:p w:rsidR="00C9399F" w:rsidRPr="00102430" w:rsidRDefault="00102430" w:rsidP="00102430">
      <w:pPr>
        <w:pStyle w:val="NormalHanging12a"/>
        <w:widowControl/>
        <w:ind w:left="570" w:hanging="570"/>
        <w:rPr>
          <w:szCs w:val="24"/>
        </w:rPr>
      </w:pPr>
      <w:r w:rsidRPr="00102430">
        <w:rPr>
          <w:szCs w:val="24"/>
        </w:rPr>
        <w:t>45.</w:t>
      </w:r>
      <w:r w:rsidRPr="00102430">
        <w:rPr>
          <w:szCs w:val="24"/>
        </w:rPr>
        <w:tab/>
      </w:r>
      <w:r w:rsidR="00C9399F" w:rsidRPr="00102430">
        <w:t>σημειώνει με ανησυχία ότι η Τουρκία έχει ζητήσει να καταστεί μέλος των BRICS+ και της έχει προσφερθεί καθεστώς «χώρας εταίρου», ενώ εξετάζει το ίδιο για τον Οργανισμό Συνεργασίας της Σαγκάης (SCO), όπου έχει καθεστώς εταίρου διαλόγου· εκφράζει σοβαρή ανησυχία για το αυξανόμενο ενδιαφέρον της Τουρκίας για ένα εναλλακτικό πλαίσιο εταιρικής σχέσης, το οποίο είναι θεμελιωδώς ασύμβατο με τη διαδικασία προσχώρησης στην ΕΕ· τονίζει ότι η νέα ιδιότητα της Τουρκίας ως χώρας εταίρου των BRICS δεν πρέπει να επηρεάσει τις ευθύνες της Τουρκίας στο πλαίσιο του ΝΑΤΟ· σημειώνει ότι η Τουρκία καλλιεργεί μορφές συνεργασίας, εταιρικές σχέσεις και περιφερειακές συμμαχίες εκτός της ΕΕ· εκφράζει την ανησυχία του για την τάση της Τουρκίας να χρησιμοποιεί αυτή την πολυμερή προσέγγιση για την προώθηση των συμφερόντων της χωρίς να δεσμεύεται για πλήρη συνεργασία με οποιαδήποτε από αυτές τις συμμαχίες·</w:t>
      </w:r>
    </w:p>
    <w:p w:rsidR="00C9399F" w:rsidRPr="00102430" w:rsidRDefault="00102430" w:rsidP="00102430">
      <w:pPr>
        <w:pStyle w:val="NormalHanging12a"/>
        <w:widowControl/>
        <w:ind w:left="570" w:hanging="570"/>
        <w:rPr>
          <w:szCs w:val="24"/>
        </w:rPr>
      </w:pPr>
      <w:r w:rsidRPr="00102430">
        <w:rPr>
          <w:szCs w:val="24"/>
        </w:rPr>
        <w:t>46.</w:t>
      </w:r>
      <w:r w:rsidRPr="00102430">
        <w:rPr>
          <w:szCs w:val="24"/>
        </w:rPr>
        <w:tab/>
      </w:r>
      <w:r w:rsidR="00C9399F" w:rsidRPr="00102430">
        <w:t>εξακολουθεί να ανησυχεί για τη χρήση της τουρκικής διασποράς από την τουρκική κυβέρνηση ως μέσου ευκαιριακής παρέμβασης στις εσωτερικές πολιτικές των κρατών μελών της ΕΕ·</w:t>
      </w:r>
    </w:p>
    <w:p w:rsidR="00C9399F" w:rsidRPr="00102430" w:rsidRDefault="00C9399F" w:rsidP="0056250A">
      <w:pPr>
        <w:pStyle w:val="NormalHanging12a"/>
        <w:widowControl/>
        <w:ind w:left="0" w:firstLine="0"/>
        <w:rPr>
          <w:b/>
          <w:bCs/>
          <w:i/>
          <w:iCs/>
        </w:rPr>
      </w:pPr>
      <w:r w:rsidRPr="00102430">
        <w:rPr>
          <w:b/>
          <w:i/>
        </w:rPr>
        <w:t>Κοινωνικοοικονομικές μεταρρυθμίσεις και μεταρρυθμίσεις βιωσιμότητας</w:t>
      </w:r>
    </w:p>
    <w:p w:rsidR="00C9399F" w:rsidRPr="00102430" w:rsidRDefault="00102430" w:rsidP="00102430">
      <w:pPr>
        <w:pStyle w:val="NormalHanging12a"/>
        <w:widowControl/>
        <w:ind w:left="570" w:hanging="570"/>
      </w:pPr>
      <w:r w:rsidRPr="00102430">
        <w:t>47.</w:t>
      </w:r>
      <w:r w:rsidRPr="00102430">
        <w:tab/>
      </w:r>
      <w:r w:rsidR="00C9399F" w:rsidRPr="00102430">
        <w:t>εκφράζει την ικανοποίησή του για την επιστροφή της Τουρκίας σε μια πιο συμβατική οικονομική και νομισματική πολιτική, με παράλληλη διατήρηση μιας ισχυρής ανάπτυξης και ενός συγκρατημένου δημοσιονομικού ελλείμματος· εκφράζει, ωστόσο, τη λύπη του για το γεγονός ότι το κόστος για αυτή την πολιτική βαρύνει και πάλι τους πολίτες, υπό τη μορφή υψηλότερων επιτοκίων· επισημαίνει ότι οι κοινωνικές ευπάθειες έχουν αυξηθεί, ιδίως μεταξύ των παιδιών και των ηλικιωμένων, κυρίως λόγω της απουσίας ολοκληρωμένης στρατηγικής για τη μείωση της φτώχειας και των εισοδηματικών ανισοτήτων· υπογραμμίζει την ανάγκη να εφαρμόσουν οι τουρκικές αρχές ολοκληρωμένα μέτρα κοινωνικής προστασίας, να ενισχύσουν τα δικαιώματα συλλογικής διαπραγμάτευσης και να διασφαλίσουν ότι οι οικονομικές μεταρρυθμίσεις δίνουν προτεραιότητα στη μείωση των ανισοτήτων και στη δημιουργία ευκαιριών αξιοπρεπούς εργασίας·</w:t>
      </w:r>
    </w:p>
    <w:p w:rsidR="00C9399F" w:rsidRPr="00102430" w:rsidRDefault="00102430" w:rsidP="00102430">
      <w:pPr>
        <w:pStyle w:val="NormalHanging12a"/>
        <w:widowControl/>
        <w:ind w:left="570" w:hanging="570"/>
      </w:pPr>
      <w:r w:rsidRPr="00102430">
        <w:t>48.</w:t>
      </w:r>
      <w:r w:rsidRPr="00102430">
        <w:tab/>
      </w:r>
      <w:r w:rsidR="00C9399F" w:rsidRPr="00102430">
        <w:t>εκφράζει τη λύπη του για το γεγονός ότι, παρά την πρόοδο που παρατηρείται στην οικονομική και τη νομισματική πολιτική, άλλες ενέργειες της τουρκικής κυβέρνησης που επηρεάζουν το κράτος δικαίου εξακολουθούν να υπονομεύουν βασικές αρχές όπως η ασφάλεια δικαίου, γεγονός που επηρεάζει αρνητικά τη δυνητική ικανότητα της Τουρκίας να υποδέχεται επενδύσεις· χαιρετίζει την αφαίρεση της Τουρκίας από τον γκρίζο κατάλογο της Ομάδας Χρηματοοικονομικής Δράσης (FATF) τον Ιούνιο του 2024, μετά τη σημαντική πρόοδο όσον αφορά τη βελτίωση του καθεστώτος της για την καταπολέμηση της νομιμοποίησης εσόδων από παράνομες δραστηριότητες και της χρηματοδότησης της τρομοκρατίας·</w:t>
      </w:r>
    </w:p>
    <w:p w:rsidR="00C9399F" w:rsidRPr="00102430" w:rsidRDefault="00102430" w:rsidP="00102430">
      <w:pPr>
        <w:pStyle w:val="NormalHanging12a"/>
        <w:widowControl/>
        <w:ind w:left="570" w:hanging="570"/>
      </w:pPr>
      <w:r w:rsidRPr="00102430">
        <w:t>49.</w:t>
      </w:r>
      <w:r w:rsidRPr="00102430">
        <w:tab/>
      </w:r>
      <w:r w:rsidR="00C9399F" w:rsidRPr="00102430">
        <w:t xml:space="preserve">χαιρετίζει την αυξημένη επενδυτική δραστηριότητα της Τουρκίας στον τομέα της πράσινης ενέργειας και καλεί την Τουρκία να εξακολουθήσει να βελτιώνει τη συμβατότητα της ενεργειακής πολιτικής της με το κεκτημένο της ΕΕ, αξιοποιώντας το τεράστιο δυναμικό της Τουρκίας στην ανανεώσιμη ενέργεια· εκφράζει ανησυχία για την έλλειψη σημαντικής προόδου όσον αφορά τη δράση για το κλίμα, ιδίως λόγω της απουσίας ενός ολοκληρωμένου νόμου για το κλίμα, ενός εγχώριου συστήματος εμπορίας εκπομπών και μιας μακροπρόθεσμης αναπτυξιακής στρατηγικής χαμηλών εκπομπών, γεγονός το οποίο υπονομεύει τον στόχο της για κλιματική ουδετερότητα έως το 2053· τονίζει την ανάγκη για ένα ισχυρό νομικό πλαίσιο και αυστηρότερους μηχανισμούς επιβολής για τη διασφάλιση των περιβαλλοντικών και φυσικών πόρων· παροτρύνει την Τουρκία να ευθυγραμμίσει τις περιβαλλοντικές πολιτικές της με το κεκτημένο της ΕΕ, συμπεριλαμβανομένου του σεβασμού των φυσικών οικοτόπων κατά την εκτέλεση εξορυκτικών έργων, και υπογραμμίζει ότι είναι σημαντικό να προσχωρήσει η Τουρκία στη Σύμβαση του </w:t>
      </w:r>
      <w:proofErr w:type="spellStart"/>
      <w:r w:rsidR="00C9399F" w:rsidRPr="00102430">
        <w:t>Ώρχους</w:t>
      </w:r>
      <w:proofErr w:type="spellEnd"/>
      <w:r w:rsidR="00C9399F" w:rsidRPr="00102430">
        <w:t xml:space="preserve">· επαινεί το έργο των υπερασπιστών των περιβαλλοντικών δικαιωμάτων στην Τουρκία και προειδοποιεί για τις καταστροφικές περιβαλλοντικές επιπτώσεις εκτεταμένων κυβερνητικών έργων, όπως η επέκταση των δραστηριοτήτων εξόρυξης χαλκού στο όρος </w:t>
      </w:r>
      <w:proofErr w:type="spellStart"/>
      <w:r w:rsidR="00C9399F" w:rsidRPr="00102430">
        <w:t>Ida</w:t>
      </w:r>
      <w:proofErr w:type="spellEnd"/>
      <w:r w:rsidR="00C9399F" w:rsidRPr="00102430">
        <w:t xml:space="preserve"> (</w:t>
      </w:r>
      <w:proofErr w:type="spellStart"/>
      <w:r w:rsidR="00C9399F" w:rsidRPr="00102430">
        <w:t>Kaz</w:t>
      </w:r>
      <w:proofErr w:type="spellEnd"/>
      <w:r w:rsidR="00C9399F" w:rsidRPr="00102430">
        <w:t xml:space="preserve"> </w:t>
      </w:r>
      <w:proofErr w:type="spellStart"/>
      <w:r w:rsidR="00C9399F" w:rsidRPr="00102430">
        <w:t>Daglari</w:t>
      </w:r>
      <w:proofErr w:type="spellEnd"/>
      <w:r w:rsidR="00C9399F" w:rsidRPr="00102430">
        <w:t>)·</w:t>
      </w:r>
    </w:p>
    <w:p w:rsidR="00C9399F" w:rsidRPr="00102430" w:rsidRDefault="00102430" w:rsidP="00102430">
      <w:pPr>
        <w:pStyle w:val="NormalHanging12a"/>
        <w:widowControl/>
        <w:ind w:left="570" w:hanging="570"/>
      </w:pPr>
      <w:r w:rsidRPr="00102430">
        <w:t>50.</w:t>
      </w:r>
      <w:r w:rsidRPr="00102430">
        <w:tab/>
      </w:r>
      <w:r w:rsidR="00C9399F" w:rsidRPr="00102430">
        <w:t>επισημαίνει ότι η Τουρκία έχει λάβει μέτρα για να διαφοροποιήσει τον ενεργειακό εφοδιασμό και να αυξήσει το μερίδιο της ενέργειάς της που προέρχεται από ανανεώσιμες πηγές· σημειώνει ότι η χώρα είναι η έβδομη μεγαλύτερη αγορά ΥΦΑ και επισημαίνει τις δυνατότητές της ως περιφερειακού ενεργειακού κόμβου· σημειώνει ότι η Τουρκία έχει προσυπογράψει τους παγκόσμιους στόχους για την ενεργειακή απόδοση και την ικανότητα παραγωγής ενέργειας από ανανεώσιμες πηγές έως το 2030· καλεί την Επιτροπή να λάβει υπόψη το δυναμικό της Τουρκίας ως περιφερειακού ενεργειακού κόμβου σε πρωτοβουλίες για την αύξηση της εγκατεστημένης δυναμικότητας των ανανεώσιμων πηγών ενέργειας στην περιοχή της Μεσογείου και στην ανάπτυξη του Νέου Συμφώνου για τη Μεσόγειο, και ζητεί να αποτελέσει η ενεργειακή συνεργασία μέρος της κοινής ατζέντας·</w:t>
      </w:r>
    </w:p>
    <w:p w:rsidR="00C9399F" w:rsidRPr="00102430" w:rsidRDefault="00102430" w:rsidP="00102430">
      <w:pPr>
        <w:pStyle w:val="NormalHanging12a"/>
        <w:widowControl/>
        <w:ind w:left="570" w:hanging="570"/>
        <w:rPr>
          <w:szCs w:val="24"/>
        </w:rPr>
      </w:pPr>
      <w:r w:rsidRPr="00102430">
        <w:rPr>
          <w:szCs w:val="24"/>
        </w:rPr>
        <w:t>51.</w:t>
      </w:r>
      <w:r w:rsidRPr="00102430">
        <w:rPr>
          <w:szCs w:val="24"/>
        </w:rPr>
        <w:tab/>
      </w:r>
      <w:r w:rsidR="00C9399F" w:rsidRPr="00102430">
        <w:t xml:space="preserve">παρατηρεί ορισμένες βελτιώσεις στις συνθήκες της αγοράς εργασίας και επισημαίνει κάποιες εκκρεμείς κρίσιμες προκλήσεις, όπως η άτυπη απασχόληση, το χάσμα μεταξύ των φύλων και η εισοδηματική ανισότητα· εκφράζει την ανησυχία του για τη χαμηλή κάλυψη των συλλογικών διαπραγματεύσεων και την έλλειψη αναγνώρισης των συνδικαλιστικών δικαιωμάτων για ορισμένους εργαζομένους του δημόσιου τομέα· πιστεύει ότι απαιτούνται περισσότερες προσπάθειες για την ενίσχυση των μηχανισμών κοινωνικού διαλόγου και την αντιμετώπιση των αναδυόμενων προκλήσεων στον τομέα της εργασιακής ασφάλειας· υπενθυμίζει ότι η συνδικαλιστική ελευθερία και ο κοινωνικός διάλογος έχουν καίρια σημασία για την ανάπτυξη και την ευημερία μιας πλουραλιστικής κοινωνίας· εκφράζει, στο πλαίσιο αυτό, τη λύπη του για τις πρόσφατες φυλακίσεις συνδικαλιστών, μεταξύ των οποίων ο </w:t>
      </w:r>
      <w:proofErr w:type="spellStart"/>
      <w:r w:rsidR="00C9399F" w:rsidRPr="00102430">
        <w:t>Ρεμζί</w:t>
      </w:r>
      <w:proofErr w:type="spellEnd"/>
      <w:r w:rsidR="00C9399F" w:rsidRPr="00102430">
        <w:t xml:space="preserve"> </w:t>
      </w:r>
      <w:proofErr w:type="spellStart"/>
      <w:r w:rsidR="00C9399F" w:rsidRPr="00102430">
        <w:t>Τσαλισκάν</w:t>
      </w:r>
      <w:proofErr w:type="spellEnd"/>
      <w:r w:rsidR="00C9399F" w:rsidRPr="00102430">
        <w:t xml:space="preserve">, αντιπρόεδρος της συνομοσπονδίας DISK και πρόεδρος της </w:t>
      </w:r>
      <w:proofErr w:type="spellStart"/>
      <w:r w:rsidR="00C9399F" w:rsidRPr="00102430">
        <w:t>Genel-Iş</w:t>
      </w:r>
      <w:proofErr w:type="spellEnd"/>
      <w:r w:rsidR="00C9399F" w:rsidRPr="00102430">
        <w:t xml:space="preserve">, ο οποίος αποφυλακίστηκε ύστερα από ένα μήνα στη φυλακή, ο </w:t>
      </w:r>
      <w:proofErr w:type="spellStart"/>
      <w:r w:rsidR="00C9399F" w:rsidRPr="00102430">
        <w:t>Κεμάλ</w:t>
      </w:r>
      <w:proofErr w:type="spellEnd"/>
      <w:r w:rsidR="00C9399F" w:rsidRPr="00102430">
        <w:t xml:space="preserve"> </w:t>
      </w:r>
      <w:proofErr w:type="spellStart"/>
      <w:r w:rsidR="00C9399F" w:rsidRPr="00102430">
        <w:t>Γκόκσου</w:t>
      </w:r>
      <w:proofErr w:type="spellEnd"/>
      <w:r w:rsidR="00C9399F" w:rsidRPr="00102430">
        <w:t xml:space="preserve">, πρόεδρος του υποκαταστήματος της </w:t>
      </w:r>
      <w:proofErr w:type="spellStart"/>
      <w:r w:rsidR="00C9399F" w:rsidRPr="00102430">
        <w:t>Genel-İș</w:t>
      </w:r>
      <w:proofErr w:type="spellEnd"/>
      <w:r w:rsidR="00C9399F" w:rsidRPr="00102430">
        <w:t xml:space="preserve"> στη </w:t>
      </w:r>
      <w:proofErr w:type="spellStart"/>
      <w:r w:rsidR="00C9399F" w:rsidRPr="00102430">
        <w:t>Μερσίν</w:t>
      </w:r>
      <w:proofErr w:type="spellEnd"/>
      <w:r w:rsidR="00C9399F" w:rsidRPr="00102430">
        <w:t xml:space="preserve">, ο οποίος παραμένει φυλακισμένος, και ο Μεχμέτ </w:t>
      </w:r>
      <w:proofErr w:type="spellStart"/>
      <w:r w:rsidR="00C9399F" w:rsidRPr="00102430">
        <w:t>Τουρκμέν</w:t>
      </w:r>
      <w:proofErr w:type="spellEnd"/>
      <w:r w:rsidR="00C9399F" w:rsidRPr="00102430">
        <w:t>, πρόεδρος της συνδικαλιστικής οργάνωσης του κλωστοϋφαντουργικού τομέα BİRTEK SEN, ο οποίος τέθηκε υπό κράτηση στις 14 Φεβρουαρίου 2025·</w:t>
      </w:r>
    </w:p>
    <w:p w:rsidR="00C9399F" w:rsidRPr="00102430" w:rsidRDefault="00C9399F" w:rsidP="0056250A">
      <w:pPr>
        <w:pStyle w:val="NormalHanging12a"/>
        <w:widowControl/>
        <w:ind w:left="0" w:firstLine="0"/>
        <w:rPr>
          <w:b/>
          <w:bCs/>
          <w:i/>
          <w:iCs/>
          <w:szCs w:val="24"/>
        </w:rPr>
      </w:pPr>
      <w:r w:rsidRPr="00102430">
        <w:rPr>
          <w:b/>
          <w:i/>
        </w:rPr>
        <w:t>Ευρύτερες σχέσεις ΕΕ-Τουρκίας</w:t>
      </w:r>
    </w:p>
    <w:p w:rsidR="00C9399F" w:rsidRPr="00102430" w:rsidRDefault="00102430" w:rsidP="00102430">
      <w:pPr>
        <w:pStyle w:val="NormalHanging12a"/>
        <w:widowControl/>
        <w:ind w:left="570" w:hanging="570"/>
      </w:pPr>
      <w:r w:rsidRPr="00102430">
        <w:t>52.</w:t>
      </w:r>
      <w:r w:rsidRPr="00102430">
        <w:tab/>
      </w:r>
      <w:r w:rsidR="00C9399F" w:rsidRPr="00102430">
        <w:t xml:space="preserve">επαναλαμβάνει την ακλόνητη πεποίθησή του ότι, πέραν της επί του παρόντος παγωμένης ενταξιακής διαδικασίας, η Τουρκία είναι χώρα στρατηγικής σημασίας, βασικός εταίρος για τη σταθερότητα της ευρύτερης περιοχής και διαδραματίζει σημαντικό ρόλο στην αντιμετώπιση των προκλήσεων για την ασφάλεια, στη διαχείριση της μετανάστευσης, στην αντιμετώπιση της τρομοκρατίας και στην ενεργειακή ασφάλεια· τονίζει τη σημασία της διατήρησης εποικοδομητικού διαλόγου και της εμβάθυνσης της συνεργασίας σε τομείς αμοιβαίου στρατηγικού ενδιαφέροντος· επισημαίνει ορισμένους τομείς πολιτικής για μελλοντική συνεργασία, όπως η πράσινη μετάβαση, το εμπόριο, η ενέργεια, ο εκσυγχρονισμός της τελωνειακής ένωσης και η ελευθέρωση του καθεστώτος θεωρήσεων, μεταξύ άλλων· </w:t>
      </w:r>
      <w:r w:rsidR="00A855B6" w:rsidRPr="00102430">
        <w:t xml:space="preserve">υπενθυμίζει, ωστόσο, ότι η οπισθοδρόμηση της δημοκρατίας και η μη ευθυγράμμιση με την ΚΕΠΠΑ δεν συμβάλλουν στην επίτευξη σημαντικής προόδου στο θέμα αυτό· </w:t>
      </w:r>
      <w:r w:rsidR="00C9399F" w:rsidRPr="00102430">
        <w:t>επαναβεβαιώνει ότι η ΕΕ δεσμεύεται να επιδιώξει τις καλύτερες δυνατές σχέσεις με την Τουρκία, με βάση τον διάλογο, τον σεβασμό και την αμοιβαία εμπιστοσύνη, σύμφωνα με το διεθνές δίκαιο και τις σχέσεις καλής γειτονίας·</w:t>
      </w:r>
    </w:p>
    <w:p w:rsidR="00C9399F" w:rsidRPr="00102430" w:rsidRDefault="00102430" w:rsidP="00102430">
      <w:pPr>
        <w:pStyle w:val="NormalHanging12a"/>
        <w:widowControl/>
        <w:ind w:left="570" w:hanging="570"/>
        <w:rPr>
          <w:szCs w:val="24"/>
        </w:rPr>
      </w:pPr>
      <w:r w:rsidRPr="00102430">
        <w:rPr>
          <w:szCs w:val="24"/>
        </w:rPr>
        <w:t>53.</w:t>
      </w:r>
      <w:r w:rsidRPr="00102430">
        <w:rPr>
          <w:szCs w:val="24"/>
        </w:rPr>
        <w:tab/>
      </w:r>
      <w:r w:rsidR="00C9399F" w:rsidRPr="00102430">
        <w:t xml:space="preserve">τονίζει ότι είναι σημαντικό να ενθαρρυνθεί η εμβάθυνση της εταιρικής σχέσης σε όλους τους οικονομικούς τομείς, προς όφελος της ΕΕ και όλων των κρατών μελών της και της Τουρκίας· επισημαίνει ειδικότερα τη σημασία της συνεργασίας στους τομείς της ενέργειας, της καινοτομίας, της τεχνητής νοημοσύνης, της υγείας, της ασφάλειας και της διαχείρισης της μετανάστευσης, μεταξύ άλλων· στο πλαίσιο αυτό, </w:t>
      </w:r>
      <w:r w:rsidR="00A855B6" w:rsidRPr="00102430">
        <w:t xml:space="preserve"> σημειώνει ότι πρόσφατα διεξήχθησαν διάφοροι διάλογοι </w:t>
      </w:r>
      <w:r w:rsidR="00C9399F" w:rsidRPr="00102430">
        <w:t>υψηλού επιπέδου (ΔΥΕ), συμπεριλαμβανομέν</w:t>
      </w:r>
      <w:r w:rsidRPr="00102430">
        <w:t>ων</w:t>
      </w:r>
      <w:r w:rsidR="00C9399F" w:rsidRPr="00102430">
        <w:t xml:space="preserve"> του ΔΥΕ για το εμπόριο και </w:t>
      </w:r>
      <w:r w:rsidR="00A855B6" w:rsidRPr="00102430">
        <w:t xml:space="preserve">του </w:t>
      </w:r>
      <w:r w:rsidR="00C9399F" w:rsidRPr="00102430">
        <w:t>ΔΥΕ σχετικά με την οικονομία, ως βήματα προς ρεαλιστικές μορφές συνεργασίας σε τομείς αμοιβαίας σημασίας· ζητεί εκ νέου την επανάληψη όλων των σχετικών ΔΥΕ και τη θέσπιση διαρθρωμένων ΔΥΕ σχετικά με την τομεακή συνεργασία, ώστε να αντιμετωπιστούν οι κοινές προκλήσεις και να διερευνηθούν ευκαιρίες</w:t>
      </w:r>
      <w:r w:rsidR="00A855B6" w:rsidRPr="00102430">
        <w:t>, υπό την προϋπόθεση ότι η συνεργασία αυτή πρέπει να συμβαδίζει με σαφείς και συνεπείς προϋποθέσεις που θα βασίζονται στον σεβασμό των δημοκρατικών αρχών, του κράτους δικαίου και των θεμελιωδών δικαιωμάτων, όπως</w:t>
      </w:r>
      <w:r w:rsidRPr="00102430">
        <w:t xml:space="preserve"> υπογραμμίστηκε προηγουμένως στο παρόν ψήφισμα</w:t>
      </w:r>
      <w:r w:rsidR="00C9399F" w:rsidRPr="00102430">
        <w:t>·</w:t>
      </w:r>
    </w:p>
    <w:p w:rsidR="00C9399F" w:rsidRPr="00102430" w:rsidRDefault="00102430" w:rsidP="00102430">
      <w:pPr>
        <w:pStyle w:val="NormalHanging12a"/>
        <w:widowControl/>
        <w:ind w:left="570" w:hanging="570"/>
        <w:rPr>
          <w:szCs w:val="24"/>
        </w:rPr>
      </w:pPr>
      <w:r w:rsidRPr="00102430">
        <w:rPr>
          <w:szCs w:val="24"/>
        </w:rPr>
        <w:t>54.</w:t>
      </w:r>
      <w:r w:rsidRPr="00102430">
        <w:rPr>
          <w:szCs w:val="24"/>
        </w:rPr>
        <w:tab/>
      </w:r>
      <w:r w:rsidR="00C9399F" w:rsidRPr="00102430">
        <w:t>είναι έτοιμο να στηρίξει μια αναβαθμισμένη τελωνειακή ένωση με ευρύτερο, αμοιβαία επωφελές πεδίο εφαρμογής, το οποίο θα μπορούσε να περιλαμβάνει ευρύ φάσμα τομέων κοινού ενδιαφέροντος, συμπεριλαμβανομένων της ψηφιοποίησης, της ευθυγράμμισης των πολιτικών πράσινης ενέργειας με την Πράσινη Συμφωνία, των συμβάσεων δημόσιων προμηθειών, των δεσμεύσεων για βιώσιμη ανάπτυξη και της δέουσας επιμέλειας, και θα μπορούσε να συμβάλει στην οικονομική ασφάλεια και των δύο πλευρών· θεωρεί ότι αυτή η αναβαθμισμένη τελωνειακή ένωση θα πρέπει να συνοδεύεται από έναν αποδοτικό και αποτελεσματικό μηχανισμό επίλυσης διαφορών· υπογραμμίζει το γεγονός ότι, για να δώσει το Κοινοβούλιο την έγκρισή του στο τέλος της διαδικασίας, ο εκσυγχρονισμός αυτός θα πρέπει να βασίζεται σε αυστηρούς όρους που σχετίζονται με τα ανθρώπινα δικαιώματα και τις θεμελιώδεις ελευθερίες, τον σεβασμό του διεθνούς δικαίου και τις σχέσεις καλής γειτονίας, συμπεριλαμβανομένης της πλήρους εφαρμογής από την Τουρκία του πρόσθετου πρωτοκόλλου για την επέκταση της συμφωνίας της Άγκυρας έναντι όλων των κρατών μελών χωρίς εξαίρεση και κατά τρόπο που δεν εισάγει διακρίσεις·</w:t>
      </w:r>
    </w:p>
    <w:p w:rsidR="00C9399F" w:rsidRPr="00102430" w:rsidRDefault="00102430" w:rsidP="00102430">
      <w:pPr>
        <w:pStyle w:val="NormalHanging12a"/>
        <w:widowControl/>
        <w:ind w:left="570" w:hanging="570"/>
        <w:rPr>
          <w:szCs w:val="24"/>
        </w:rPr>
      </w:pPr>
      <w:r w:rsidRPr="00102430">
        <w:rPr>
          <w:szCs w:val="24"/>
        </w:rPr>
        <w:t>55.</w:t>
      </w:r>
      <w:r w:rsidRPr="00102430">
        <w:rPr>
          <w:szCs w:val="24"/>
        </w:rPr>
        <w:tab/>
      </w:r>
      <w:r w:rsidR="00C9399F" w:rsidRPr="00102430">
        <w:t xml:space="preserve">σημειώνει με βαθιά λύπη ότι δεν έχει σημειωθεί πρόοδος από την Τουρκία ως προς την εκπλήρωση των απαιτούμενων κριτηρίων αξιολόγησης για την ελευθέρωση των θεωρήσεων· επαναλαμβάνει την προθυμία του να ξεκινήσει τη διαδικασία ελευθέρωσης των θεωρήσεων, μόλις οι τουρκικές αρχές εκπληρώσουν πλήρως τα έξι σαφώς εκκρεμή κριτήρια αξιολόγησης χωρίς διακρίσεις έναντι όλων των κρατών μελών της ΕΕ, παράλληλα με την ευθυγράμμιση με την πολιτική θεωρήσεων της ΕΕ· εκφράζει τη λύπη του για το γεγονός ότι οι Τούρκοι πολίτες αντιμετωπίζουν προβλήματα με τα αιτήματα/τις αιτήσεις θεώρησης προς κράτη μέλη της ΕΕ λόγω της αξιοσημείωτης αύξησης της ζήτησης και των φόβων κατάχρησης του συστήματος· αναγνωρίζει, ωστόσο, την πολιτική δέσμευση για τη βελτίωση της πρόσβασης στις θεωρήσεις και ζητεί να ενταθούν οι προσπάθειες και από τις δύο πλευρές για την αντιμετώπιση των εναπομενόντων τεχνικών και διοικητικών φραγμών· καλεί τα κράτη μέλη της ΕΕ να αυξήσουν τους πόρους που διατίθενται για το θέμα αυτό· υποστηρίζει μέτρα για τη διευκόλυνση της έκδοσης θεωρήσεων, ιδίως όσον αφορά τις επιχειρηματικές δραστηριότητες και τους φοιτητές </w:t>
      </w:r>
      <w:proofErr w:type="spellStart"/>
      <w:r w:rsidR="00C9399F" w:rsidRPr="00102430">
        <w:t>Erasmus</w:t>
      </w:r>
      <w:proofErr w:type="spellEnd"/>
      <w:r w:rsidR="00C9399F" w:rsidRPr="00102430">
        <w:t xml:space="preserve">· αποδοκιμάζει έντονα τις διαρκείς προσπάθειες των τουρκικών αρχών να επιρρίψουν στην ΕΕ την ευθύνη της απουσίας σχετικής προόδου, ενώ παράλληλα δεν λαμβάνουν τα απαραίτητα μέτρα προκειμένου να συμμορφωθούν με τα εναπομένοντα κριτήρια αξιολόγησης· υπενθυμίζει στην Τουρκία ότι η έλλειψη απτής και σωρευτικής προόδου όσον αφορά τις εκκρεμείς προϋποθέσεις έχει άμεσο αντίκτυπο στις επιχειρηματικές δραστηριότητες και στους φοιτητές </w:t>
      </w:r>
      <w:proofErr w:type="spellStart"/>
      <w:r w:rsidR="00C9399F" w:rsidRPr="00102430">
        <w:t>Erasmus</w:t>
      </w:r>
      <w:proofErr w:type="spellEnd"/>
      <w:r w:rsidR="00C9399F" w:rsidRPr="00102430">
        <w:t xml:space="preserve">· εκτιμά την ανεκτίμητη συμβολή των ανταλλαγών του </w:t>
      </w:r>
      <w:proofErr w:type="spellStart"/>
      <w:r w:rsidR="00C9399F" w:rsidRPr="00102430">
        <w:t>Erasmus</w:t>
      </w:r>
      <w:proofErr w:type="spellEnd"/>
      <w:r w:rsidR="00C9399F" w:rsidRPr="00102430">
        <w:t>+ στην παροχή πλούσιων διαπολιτισμικών εκπαιδευτικών ευκαιριών·</w:t>
      </w:r>
      <w:r w:rsidR="00A855B6" w:rsidRPr="00102430">
        <w:t xml:space="preserve"> εκφράζει, ωστόσο, τη λύπη του για την ανεπαρκή εποπτεία εκ μέρους της Επιτροπής, η οποία καταδεικνύεται από τη σύμπραξη </w:t>
      </w:r>
      <w:proofErr w:type="spellStart"/>
      <w:r w:rsidR="00A855B6" w:rsidRPr="00102430">
        <w:t>Erasmus</w:t>
      </w:r>
      <w:proofErr w:type="spellEnd"/>
      <w:r w:rsidR="00A855B6" w:rsidRPr="00102430">
        <w:t xml:space="preserve"> με το Ισλαμικό Πανεπιστήμιο Επιστημών και Τεχνολογίας του </w:t>
      </w:r>
      <w:proofErr w:type="spellStart"/>
      <w:r w:rsidR="00A855B6" w:rsidRPr="00102430">
        <w:t>Gaziantep</w:t>
      </w:r>
      <w:proofErr w:type="spellEnd"/>
      <w:r w:rsidR="00A855B6" w:rsidRPr="00102430">
        <w:t>, η ηγεσία του οποίου εξέφρασε δημοσίως τη στήριξή της προς τρομοκρατικές ενέργειες· καλεί την Επιτροπή να διασφαλίσει ότι τα συνεργαζόμενα πανεπιστήμια σέβονται τον Χάρτη των Θεμελιωδών Δικαιωμάτων της ΕΕ διενεργώντας εκ των προτέρων επαληθεύσεις και τακτικούς ελέγχους·</w:t>
      </w:r>
    </w:p>
    <w:p w:rsidR="00C9399F" w:rsidRPr="00102430" w:rsidRDefault="00C9399F" w:rsidP="0056250A">
      <w:pPr>
        <w:pStyle w:val="NormalHanging12a"/>
        <w:widowControl/>
        <w:ind w:left="0" w:firstLine="0"/>
        <w:rPr>
          <w:b/>
          <w:i/>
          <w:szCs w:val="24"/>
        </w:rPr>
      </w:pPr>
      <w:r w:rsidRPr="00102430">
        <w:rPr>
          <w:b/>
          <w:i/>
        </w:rPr>
        <w:t>Η περαιτέρω πορεία των σχέσεων ΕΕ-Τουρκίας</w:t>
      </w:r>
    </w:p>
    <w:p w:rsidR="00C9399F" w:rsidRPr="00102430" w:rsidRDefault="00102430" w:rsidP="00102430">
      <w:pPr>
        <w:pStyle w:val="NormalHanging12a"/>
        <w:widowControl/>
        <w:ind w:left="570" w:hanging="570"/>
      </w:pPr>
      <w:r w:rsidRPr="00102430">
        <w:t>56.</w:t>
      </w:r>
      <w:r w:rsidRPr="00102430">
        <w:tab/>
      </w:r>
      <w:r w:rsidR="00C9399F" w:rsidRPr="00102430">
        <w:t xml:space="preserve">θεωρεί, με βάση τα ανωτέρω, ότι η τουρκική κυβέρνηση δεν έχει λάβει τα αναγκαία μέτρα για την αντιμετώπιση των υφιστάμενων θεμελιωδών δημοκρατικών ελλείψεων εντός της χώρας και, ως εκ τούτου, επαναλαμβάνει την άποψή του ότι η διαδικασία προσχώρησης της Τουρκίας στην ΕΕ δεν μπορεί να </w:t>
      </w:r>
      <w:proofErr w:type="spellStart"/>
      <w:r w:rsidR="00C9399F" w:rsidRPr="00102430">
        <w:t>επανεκκινήσει</w:t>
      </w:r>
      <w:proofErr w:type="spellEnd"/>
      <w:r w:rsidR="00C9399F" w:rsidRPr="00102430">
        <w:t xml:space="preserve"> υπό τις παρούσες συνθήκες, παρά τις δημοκρατικές και φιλοευρωπαϊκές επιδιώξεις μεγάλου τμήματος της τουρκικής κοινωνίας· υπενθυμίζει ότι, όπως και στην περίπτωση κάθε άλλης υποψήφιας χώρας, η διαδικασία προσχώρησης εξαρτάται από την πλήρη συμμόρφωση με τα κριτήρια της Κοπεγχάγης και από την εξομάλυνση των σχέσεων με όλα τα κράτη μέλη της ΕΕ·</w:t>
      </w:r>
    </w:p>
    <w:p w:rsidR="00C9399F" w:rsidRPr="00102430" w:rsidRDefault="00102430" w:rsidP="00102430">
      <w:pPr>
        <w:pStyle w:val="NormalHanging12a"/>
        <w:widowControl/>
        <w:ind w:left="570" w:hanging="570"/>
      </w:pPr>
      <w:r w:rsidRPr="00102430">
        <w:t>57.</w:t>
      </w:r>
      <w:r w:rsidRPr="00102430">
        <w:tab/>
      </w:r>
      <w:r w:rsidR="00C9399F" w:rsidRPr="00102430">
        <w:t>παροτρύνει την τουρκική κυβέρνηση και τα θεσμικά όργανα και τα κράτη μέλη της ΕΕ να συνεχίσουν να εργάζονται, πέρα από την τρέχουσα παγωμένη ενταξιακή διαδικασία, επί τη βάσει των σχετικών συμπερασμάτων του Συμβουλίου και του Ευρωπαϊκού Συμβουλίου και των καθορισμένων προϋποθέσεων, προς μια στενότερη, πιο δυναμική και στρατηγική εταιρική σχέση, με ιδιαίτερη έμφαση στη δράση για το κλίμα, την ενεργειακή ασφάλεια, τη συνεργασία για την καταπολέμηση της τρομοκρατίας και την περιφερειακή σταθερότητα· εμμένει στην ανάγκη να ξεκινήσει μια διαδικασία προβληματισμού σχετικά με το πώς αυτό το νέο εποικοδομητικό και προοδευτικό πλαίσιο για τις σχέσεις ΕΕ-Τουρκίας μπορεί να περιλαμβάνει τα συμφέροντα όλων των εμπλεκόμενων μερών, για παράδειγμα μέσω του εκσυγχρονισμού και της βελτίωσης της υφιστάμενης συμφωνίας σύνδεσης·</w:t>
      </w:r>
      <w:r w:rsidR="00A855B6" w:rsidRPr="00102430">
        <w:t xml:space="preserve"> υπογραμμίζει ότι μια τέτοια θετική διαδικασία πρέπει να βασίζεται σε και να συνοδεύεται από απτή πρόοδο στην Τουρκία όσον αφορά την ευθυγράμμιση με την ΚΕΠΠΑ, τη δημοκρατία, το κράτος δικαίου και τον σεβασμό των θεμελιωδών αξιών·</w:t>
      </w:r>
    </w:p>
    <w:p w:rsidR="00C9399F" w:rsidRPr="00102430" w:rsidRDefault="00102430" w:rsidP="00102430">
      <w:pPr>
        <w:pStyle w:val="NormalHanging12a"/>
        <w:widowControl/>
        <w:ind w:left="570" w:hanging="570"/>
      </w:pPr>
      <w:r w:rsidRPr="00102430">
        <w:t>58.</w:t>
      </w:r>
      <w:r w:rsidRPr="00102430">
        <w:tab/>
      </w:r>
      <w:r w:rsidR="00C9399F" w:rsidRPr="00102430">
        <w:t>θεωρεί ότι η κοινή ανακοίνωση της 29ης Νοεμβρίου 2023 σχετικά με την τρέχουσα κατάσταση των σχέσεων ΕΕ-Τουρκίας αποτελεί καλή βάση για την προώθηση των συνολικών σχέσεων μεταξύ της ΕΕ και της Τουρκίας· εκφράζει τη λύπη του διότι μέχρι στιγμής δεν υπάρχει σαφής πολιτική υποστήριξη της εν λόγω κοινής ανακοίνωσης από το Συμβούλιο· επαναλαμβάνει ότι η αναγνώριση όλων των κρατών μελών της ΕΕ αποτελεί απαραίτητη συνιστώσα κάθε συμφωνίας μεταξύ της ΕΕ και της Τουρκίας· τονίζει ότι η εποικοδομητική δέσμευση της Τουρκίας, μεταξύ άλλων σε σχέση με το Κυπριακό, παραμένει καίριας σημασίας για την προώθηση στενότερης συνεργασίας μεταξύ της ΕΕ και της Τουρκίας·</w:t>
      </w:r>
    </w:p>
    <w:p w:rsidR="00C9399F" w:rsidRPr="00102430" w:rsidRDefault="00102430" w:rsidP="00102430">
      <w:pPr>
        <w:pStyle w:val="NormalHanging12a"/>
        <w:widowControl/>
        <w:ind w:left="570" w:hanging="570"/>
      </w:pPr>
      <w:r w:rsidRPr="00102430">
        <w:t>59.</w:t>
      </w:r>
      <w:r w:rsidRPr="00102430">
        <w:tab/>
      </w:r>
      <w:r w:rsidR="00C9399F" w:rsidRPr="00102430">
        <w:t>προειδοποιεί, ωστόσο, ότι μια περαιτέρω μετατόπιση προς τον αυταρχισμό από τις τουρκικές αρχές, όπως είδαμε πρόσφατα, θα έχει τελικά σοβαρό αντίκτυπο σε όλες τις διαστάσεις των σχέσεων ΕΕ-Τουρκίας, συμπεριλαμβανομένης της συνεργασίας στους τομείς του εμπορίου και της ασφάλειας, καθώς εμποδίζει την εμπιστοσύνη και την αξιοπιστία που απαιτούνται μεταξύ των εταίρων και δημιουργεί ανταγωνισμό των δύο πλευρών στην τρέχουσα γεωπολιτική σκηνή·</w:t>
      </w:r>
    </w:p>
    <w:p w:rsidR="00C9399F" w:rsidRPr="00102430" w:rsidRDefault="00102430" w:rsidP="00102430">
      <w:pPr>
        <w:pStyle w:val="NormalHanging12a"/>
        <w:widowControl/>
        <w:ind w:left="570" w:hanging="570"/>
      </w:pPr>
      <w:r w:rsidRPr="00102430">
        <w:t>60.</w:t>
      </w:r>
      <w:r w:rsidRPr="00102430">
        <w:tab/>
      </w:r>
      <w:r w:rsidR="00C9399F" w:rsidRPr="00102430">
        <w:t>εξακολουθεί να αναγνωρίζει και να επικροτεί τις δημοκρατικές και φιλοευρωπαϊκές προσδοκίες της πλειονότητας της τουρκικής κοινωνίας (ιδίως μεταξύ των νέων της Τουρκίας), τις οποίες η ΕΕ δεν πρόκειται να εγκαταλείψει· θεωρεί ότι οι προσδοκίες αυτές αποτελούν μείζονα λόγο για να διατηρηθεί ζωντανή η ενταξιακή διαδικασία της Τουρκίας· καλεί, ως εκ τούτου, την Επιτροπή να υποστηρίξει και να αυξήσει την πολιτική και οικονομική στήριξή της προς τη δυναμική και υπέρμαχη της δημοκρατίας κοινωνία των πολιτών στην Τουρκία, της οποίας οι προσπάθειες μπορούν να συμβάλουν στη δημιουργία της πολιτικής βούλησης που απαιτείται για την εμβάθυνση των σχέσεων ΕΕ-Τουρκίας· επισημαίνει, ωστόσο, ότι η επανέναρξη της διαδικασίας προσχώρησης εξαρτάται από την αταλάντευτη πολιτική βούληση των αρχών και της κοινωνίας της Τουρκίας να καταστούν μια ολοκληρωμένη δημοκρατία, κάτι που δεν μπορεί να επιβληθεί από την ΕΕ·</w:t>
      </w:r>
    </w:p>
    <w:p w:rsidR="00C9399F" w:rsidRPr="00102430" w:rsidRDefault="00102430" w:rsidP="00102430">
      <w:pPr>
        <w:pStyle w:val="NormalHanging12a"/>
        <w:widowControl/>
        <w:ind w:left="570" w:hanging="570"/>
        <w:rPr>
          <w:szCs w:val="24"/>
        </w:rPr>
      </w:pPr>
      <w:r w:rsidRPr="00102430">
        <w:rPr>
          <w:szCs w:val="24"/>
        </w:rPr>
        <w:t>61.</w:t>
      </w:r>
      <w:r w:rsidRPr="00102430">
        <w:rPr>
          <w:szCs w:val="24"/>
        </w:rPr>
        <w:tab/>
      </w:r>
      <w:r w:rsidR="00C9399F" w:rsidRPr="00102430">
        <w:t xml:space="preserve">επαναλαμβάνει την έκκλησή του για ενίσχυση και εμβάθυνση της αμοιβαίας γνώσης και κατανόησης μεταξύ των κοινωνιών μας, με την προώθηση της πολιτιστικής ανάπτυξης, των </w:t>
      </w:r>
      <w:proofErr w:type="spellStart"/>
      <w:r w:rsidR="00C9399F" w:rsidRPr="00102430">
        <w:t>κοινωνικοπολιτιστικών</w:t>
      </w:r>
      <w:proofErr w:type="spellEnd"/>
      <w:r w:rsidR="00C9399F" w:rsidRPr="00102430">
        <w:t xml:space="preserve"> ανταλλαγών και της καταπολέμησης όλων των εκδηλώσεων κοινωνικής, θρησκευτικής, εθνοτικής ή πολιτιστικής προκατάληψης· ενθαρρύνει την Τουρκία και την ΕΕ να προωθήσουν τις κοινές αξίες, ιδίως στηρίζοντας τους νέους· επαναλαμβάνει την απόλυτη προσήλωσή του στη διατήρηση και την αύξηση της στήριξης προς την ανεξάρτητη κοινωνία των πολιτών της Τουρκίας·</w:t>
      </w:r>
    </w:p>
    <w:p w:rsidR="00C9399F" w:rsidRPr="00102430" w:rsidRDefault="00C9399F" w:rsidP="0056250A">
      <w:pPr>
        <w:pStyle w:val="NormalHanging12a"/>
        <w:widowControl/>
        <w:jc w:val="center"/>
      </w:pPr>
      <w:r w:rsidRPr="00102430">
        <w:t>°</w:t>
      </w:r>
    </w:p>
    <w:p w:rsidR="00C9399F" w:rsidRPr="00102430" w:rsidRDefault="00C9399F" w:rsidP="0056250A">
      <w:pPr>
        <w:pStyle w:val="NormalHanging12a"/>
        <w:widowControl/>
        <w:jc w:val="center"/>
      </w:pPr>
      <w:r w:rsidRPr="00102430">
        <w:t>°</w:t>
      </w:r>
      <w:r w:rsidRPr="00102430">
        <w:tab/>
        <w:t>°</w:t>
      </w:r>
    </w:p>
    <w:p w:rsidR="001A7ED5" w:rsidRPr="00102430" w:rsidRDefault="00102430" w:rsidP="00102430">
      <w:pPr>
        <w:pStyle w:val="NormalHanging12a"/>
        <w:widowControl/>
        <w:ind w:left="570" w:hanging="570"/>
      </w:pPr>
      <w:r w:rsidRPr="00102430">
        <w:t>62.</w:t>
      </w:r>
      <w:r w:rsidRPr="00102430">
        <w:tab/>
      </w:r>
      <w:r w:rsidR="00C9399F" w:rsidRPr="00102430">
        <w:t>αναθέτει στην Πρόεδρό του να διαβιβάσει το παρόν ψήφισμα στον Πρόεδρο του Ευρωπαϊκού Συμβουλίου, στο Συμβούλιο και στην Επιτροπή· ζητεί να μεταφραστεί στα τουρκικά το παρόν ψήφισμα και να διαβιβαστεί στον Πρόεδρο, στην κυβέρνηση και στο Κοινοβούλιο της Τουρκικής Δημοκρατίας.</w:t>
      </w:r>
    </w:p>
    <w:p w:rsidR="00E365E1" w:rsidRPr="00102430" w:rsidRDefault="00E365E1" w:rsidP="0056250A">
      <w:pPr>
        <w:widowControl/>
        <w:spacing w:after="240"/>
        <w:ind w:left="567" w:hanging="567"/>
      </w:pPr>
    </w:p>
    <w:sectPr w:rsidR="00E365E1" w:rsidRPr="00102430" w:rsidSect="001A7ED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09F" w:rsidRPr="001A7ED5" w:rsidRDefault="000B009F">
      <w:r w:rsidRPr="001A7ED5">
        <w:separator/>
      </w:r>
    </w:p>
  </w:endnote>
  <w:endnote w:type="continuationSeparator" w:id="0">
    <w:p w:rsidR="000B009F" w:rsidRPr="001A7ED5" w:rsidRDefault="000B009F">
      <w:r w:rsidRPr="001A7E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ED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ED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E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09F" w:rsidRPr="001A7ED5" w:rsidRDefault="000B009F">
      <w:r w:rsidRPr="001A7ED5">
        <w:separator/>
      </w:r>
    </w:p>
  </w:footnote>
  <w:footnote w:type="continuationSeparator" w:id="0">
    <w:p w:rsidR="000B009F" w:rsidRPr="001A7ED5" w:rsidRDefault="000B009F">
      <w:r w:rsidRPr="001A7ED5">
        <w:continuationSeparator/>
      </w:r>
    </w:p>
  </w:footnote>
  <w:footnote w:id="1">
    <w:p w:rsidR="00C9399F" w:rsidRPr="001A7ED5" w:rsidRDefault="00C9399F" w:rsidP="0056250A">
      <w:pPr>
        <w:pStyle w:val="FootnoteText"/>
        <w:spacing w:line="240" w:lineRule="auto"/>
        <w:ind w:left="567" w:hanging="567"/>
        <w:rPr>
          <w:sz w:val="24"/>
          <w:lang w:val="el-GR"/>
        </w:rPr>
      </w:pPr>
      <w:r w:rsidRPr="001A7ED5">
        <w:rPr>
          <w:rStyle w:val="FootnoteReference"/>
          <w:sz w:val="24"/>
          <w:lang w:val="el-GR"/>
        </w:rPr>
        <w:footnoteRef/>
      </w:r>
      <w:r w:rsidR="001A7ED5" w:rsidRPr="001A7ED5">
        <w:rPr>
          <w:sz w:val="24"/>
          <w:lang w:val="el-GR"/>
        </w:rPr>
        <w:t xml:space="preserve"> </w:t>
      </w:r>
      <w:r w:rsidR="001A7ED5" w:rsidRPr="001A7ED5">
        <w:rPr>
          <w:sz w:val="24"/>
          <w:lang w:val="el-GR"/>
        </w:rPr>
        <w:tab/>
      </w:r>
      <w:r w:rsidRPr="001A7ED5">
        <w:rPr>
          <w:sz w:val="24"/>
          <w:lang w:val="el-GR"/>
        </w:rPr>
        <w:t>ΕΕ L 134 της 7.5.2014, σ. 3,</w:t>
      </w:r>
      <w:r w:rsidR="00E7091A">
        <w:rPr>
          <w:sz w:val="24"/>
          <w:lang w:val="el-GR"/>
        </w:rPr>
        <w:t xml:space="preserve"> </w:t>
      </w:r>
      <w:r w:rsidRPr="001A7ED5">
        <w:rPr>
          <w:sz w:val="24"/>
          <w:lang w:val="el-GR"/>
        </w:rPr>
        <w:t>ELI</w:t>
      </w:r>
      <w:r w:rsidRPr="001A7ED5">
        <w:rPr>
          <w:color w:val="333333"/>
          <w:sz w:val="24"/>
          <w:shd w:val="clear" w:color="auto" w:fill="FFFFFF"/>
          <w:lang w:val="el-GR"/>
        </w:rPr>
        <w:t>: </w:t>
      </w:r>
      <w:hyperlink r:id="rId1" w:history="1">
        <w:r w:rsidR="0056250A" w:rsidRPr="0056250A">
          <w:rPr>
            <w:rStyle w:val="Hyperlink"/>
            <w:sz w:val="24"/>
            <w:lang w:val="el-GR"/>
          </w:rPr>
          <w:t>http://data.europa.eu/eli/agree_internation/2014/252/oj</w:t>
        </w:r>
      </w:hyperlink>
      <w:r w:rsidRPr="001A7ED5">
        <w:rPr>
          <w:sz w:val="24"/>
          <w:lang w:val="el-GR"/>
        </w:rPr>
        <w:t>.</w:t>
      </w:r>
    </w:p>
  </w:footnote>
  <w:footnote w:id="2">
    <w:p w:rsidR="00C9399F" w:rsidRPr="001A7ED5" w:rsidRDefault="00C9399F" w:rsidP="0056250A">
      <w:pPr>
        <w:pStyle w:val="FootnoteText"/>
        <w:spacing w:line="240" w:lineRule="auto"/>
        <w:ind w:left="567" w:hanging="567"/>
        <w:rPr>
          <w:sz w:val="24"/>
          <w:lang w:val="el-GR"/>
        </w:rPr>
      </w:pPr>
      <w:r w:rsidRPr="001A7ED5">
        <w:rPr>
          <w:rStyle w:val="FootnoteReference"/>
          <w:sz w:val="24"/>
          <w:lang w:val="el-GR"/>
        </w:rPr>
        <w:footnoteRef/>
      </w:r>
      <w:r w:rsidR="001A7ED5" w:rsidRPr="001A7ED5">
        <w:rPr>
          <w:sz w:val="24"/>
          <w:lang w:val="el-GR"/>
        </w:rPr>
        <w:t xml:space="preserve"> </w:t>
      </w:r>
      <w:r w:rsidR="001A7ED5" w:rsidRPr="001A7ED5">
        <w:rPr>
          <w:sz w:val="24"/>
          <w:lang w:val="el-GR"/>
        </w:rPr>
        <w:tab/>
      </w:r>
      <w:r w:rsidRPr="001A7ED5">
        <w:rPr>
          <w:sz w:val="24"/>
          <w:lang w:val="el-GR"/>
        </w:rPr>
        <w:t>ΕΕ C, C/2024/1760, 22.3.2024, ELI: </w:t>
      </w:r>
      <w:r w:rsidR="00BE1CD7">
        <w:fldChar w:fldCharType="begin"/>
      </w:r>
      <w:r w:rsidR="00BE1CD7" w:rsidRPr="00BE1CD7">
        <w:rPr>
          <w:lang w:val="el-GR"/>
        </w:rPr>
        <w:instrText xml:space="preserve"> </w:instrText>
      </w:r>
      <w:r w:rsidR="00BE1CD7">
        <w:instrText>HYPERLINK</w:instrText>
      </w:r>
      <w:r w:rsidR="00BE1CD7" w:rsidRPr="00BE1CD7">
        <w:rPr>
          <w:lang w:val="el-GR"/>
        </w:rPr>
        <w:instrText xml:space="preserve"> "</w:instrText>
      </w:r>
      <w:r w:rsidR="00BE1CD7">
        <w:instrText>http</w:instrText>
      </w:r>
      <w:r w:rsidR="00BE1CD7" w:rsidRPr="00BE1CD7">
        <w:rPr>
          <w:lang w:val="el-GR"/>
        </w:rPr>
        <w:instrText>://</w:instrText>
      </w:r>
      <w:r w:rsidR="00BE1CD7">
        <w:instrText>data</w:instrText>
      </w:r>
      <w:r w:rsidR="00BE1CD7" w:rsidRPr="00BE1CD7">
        <w:rPr>
          <w:lang w:val="el-GR"/>
        </w:rPr>
        <w:instrText>.</w:instrText>
      </w:r>
      <w:r w:rsidR="00BE1CD7">
        <w:instrText>europa</w:instrText>
      </w:r>
      <w:r w:rsidR="00BE1CD7" w:rsidRPr="00BE1CD7">
        <w:rPr>
          <w:lang w:val="el-GR"/>
        </w:rPr>
        <w:instrText>.</w:instrText>
      </w:r>
      <w:r w:rsidR="00BE1CD7">
        <w:instrText>eu</w:instrText>
      </w:r>
      <w:r w:rsidR="00BE1CD7" w:rsidRPr="00BE1CD7">
        <w:rPr>
          <w:lang w:val="el-GR"/>
        </w:rPr>
        <w:instrText>/</w:instrText>
      </w:r>
      <w:r w:rsidR="00BE1CD7">
        <w:instrText>eli</w:instrText>
      </w:r>
      <w:r w:rsidR="00BE1CD7" w:rsidRPr="00BE1CD7">
        <w:rPr>
          <w:lang w:val="el-GR"/>
        </w:rPr>
        <w:instrText>/</w:instrText>
      </w:r>
      <w:r w:rsidR="00BE1CD7">
        <w:instrText>C</w:instrText>
      </w:r>
      <w:r w:rsidR="00BE1CD7" w:rsidRPr="00BE1CD7">
        <w:rPr>
          <w:lang w:val="el-GR"/>
        </w:rPr>
        <w:instrText>/2024/1760/</w:instrText>
      </w:r>
      <w:r w:rsidR="00BE1CD7">
        <w:instrText>oj</w:instrText>
      </w:r>
      <w:r w:rsidR="00BE1CD7" w:rsidRPr="00BE1CD7">
        <w:rPr>
          <w:lang w:val="el-GR"/>
        </w:rPr>
        <w:instrText xml:space="preserve">" </w:instrText>
      </w:r>
      <w:r w:rsidR="00BE1CD7">
        <w:fldChar w:fldCharType="separate"/>
      </w:r>
      <w:r w:rsidRPr="0056250A">
        <w:rPr>
          <w:rStyle w:val="Hyperlink"/>
          <w:sz w:val="24"/>
          <w:lang w:val="el-GR"/>
        </w:rPr>
        <w:t>http://data.europa.eu/eli/C/2024/1760/oj</w:t>
      </w:r>
      <w:r w:rsidR="00BE1CD7">
        <w:rPr>
          <w:rStyle w:val="Hyperlink"/>
          <w:sz w:val="24"/>
          <w:lang w:val="el-GR"/>
        </w:rPr>
        <w:fldChar w:fldCharType="end"/>
      </w:r>
      <w:r w:rsidRPr="001A7ED5">
        <w:rPr>
          <w:sz w:val="24"/>
          <w:lang w:val="el-GR"/>
        </w:rPr>
        <w:t xml:space="preserve">. </w:t>
      </w:r>
    </w:p>
  </w:footnote>
  <w:footnote w:id="3">
    <w:p w:rsidR="00C9399F" w:rsidRPr="001A7ED5" w:rsidRDefault="00C9399F" w:rsidP="0056250A">
      <w:pPr>
        <w:pStyle w:val="FootnoteText"/>
        <w:spacing w:line="240" w:lineRule="auto"/>
        <w:ind w:left="567" w:hanging="567"/>
        <w:rPr>
          <w:sz w:val="24"/>
          <w:lang w:val="el-GR"/>
        </w:rPr>
      </w:pPr>
      <w:r w:rsidRPr="001A7ED5">
        <w:rPr>
          <w:rStyle w:val="FootnoteReference"/>
          <w:sz w:val="24"/>
          <w:lang w:val="el-GR"/>
        </w:rPr>
        <w:footnoteRef/>
      </w:r>
      <w:r w:rsidR="001A7ED5" w:rsidRPr="001A7ED5">
        <w:rPr>
          <w:sz w:val="24"/>
          <w:lang w:val="el-GR"/>
        </w:rPr>
        <w:t xml:space="preserve"> </w:t>
      </w:r>
      <w:r w:rsidR="001A7ED5" w:rsidRPr="001A7ED5">
        <w:rPr>
          <w:sz w:val="24"/>
          <w:lang w:val="el-GR"/>
        </w:rPr>
        <w:tab/>
      </w:r>
      <w:r w:rsidRPr="001A7ED5">
        <w:rPr>
          <w:sz w:val="24"/>
          <w:lang w:val="el-GR"/>
        </w:rPr>
        <w:t>ΕΕ C 493 της 27.12.2022, σ. 2.</w:t>
      </w:r>
    </w:p>
  </w:footnote>
  <w:footnote w:id="4">
    <w:p w:rsidR="00C9399F" w:rsidRPr="001A7ED5" w:rsidRDefault="00C9399F" w:rsidP="0056250A">
      <w:pPr>
        <w:pStyle w:val="FootnoteText"/>
        <w:spacing w:line="240" w:lineRule="auto"/>
        <w:ind w:left="567" w:hanging="567"/>
        <w:rPr>
          <w:sz w:val="24"/>
          <w:lang w:val="el-GR"/>
        </w:rPr>
      </w:pPr>
      <w:r w:rsidRPr="001A7ED5">
        <w:rPr>
          <w:rStyle w:val="FootnoteReference"/>
          <w:sz w:val="24"/>
          <w:lang w:val="el-GR"/>
        </w:rPr>
        <w:footnoteRef/>
      </w:r>
      <w:r w:rsidR="001A7ED5" w:rsidRPr="001A7ED5">
        <w:rPr>
          <w:sz w:val="24"/>
          <w:lang w:val="el-GR"/>
        </w:rPr>
        <w:t xml:space="preserve"> </w:t>
      </w:r>
      <w:r w:rsidR="001A7ED5" w:rsidRPr="001A7ED5">
        <w:rPr>
          <w:sz w:val="24"/>
          <w:lang w:val="el-GR"/>
        </w:rPr>
        <w:tab/>
      </w:r>
      <w:r w:rsidRPr="001A7ED5">
        <w:rPr>
          <w:sz w:val="24"/>
          <w:lang w:val="el-GR"/>
        </w:rPr>
        <w:t>ΕΕ C 425 της 20.10.2021, σ. 143.</w:t>
      </w:r>
    </w:p>
  </w:footnote>
  <w:footnote w:id="5">
    <w:p w:rsidR="00C9399F" w:rsidRPr="001A7ED5" w:rsidRDefault="00C9399F" w:rsidP="0056250A">
      <w:pPr>
        <w:pStyle w:val="FootnoteText"/>
        <w:spacing w:line="240" w:lineRule="auto"/>
        <w:ind w:left="567" w:hanging="567"/>
        <w:rPr>
          <w:sz w:val="24"/>
          <w:lang w:val="el-GR"/>
        </w:rPr>
      </w:pPr>
      <w:r w:rsidRPr="001A7ED5">
        <w:rPr>
          <w:rStyle w:val="FootnoteReference"/>
          <w:sz w:val="24"/>
          <w:lang w:val="el-GR"/>
        </w:rPr>
        <w:footnoteRef/>
      </w:r>
      <w:r w:rsidR="001A7ED5" w:rsidRPr="001A7ED5">
        <w:rPr>
          <w:sz w:val="24"/>
          <w:lang w:val="el-GR"/>
        </w:rPr>
        <w:t xml:space="preserve"> </w:t>
      </w:r>
      <w:r w:rsidR="001A7ED5" w:rsidRPr="001A7ED5">
        <w:rPr>
          <w:sz w:val="24"/>
          <w:lang w:val="el-GR"/>
        </w:rPr>
        <w:tab/>
      </w:r>
      <w:r w:rsidRPr="001A7ED5">
        <w:rPr>
          <w:sz w:val="24"/>
          <w:lang w:val="el-GR"/>
        </w:rPr>
        <w:t>ΕΕ C, C/2024/6746, 26.11.2024</w:t>
      </w:r>
      <w:r w:rsidRPr="001A7ED5">
        <w:rPr>
          <w:i/>
          <w:color w:val="333333"/>
          <w:sz w:val="24"/>
          <w:shd w:val="clear" w:color="auto" w:fill="FFFFFF"/>
          <w:lang w:val="el-GR"/>
        </w:rPr>
        <w:t xml:space="preserve">, </w:t>
      </w:r>
      <w:r w:rsidRPr="001A7ED5">
        <w:rPr>
          <w:sz w:val="24"/>
          <w:lang w:val="el-GR"/>
        </w:rPr>
        <w:t>ELI: </w:t>
      </w:r>
      <w:r w:rsidR="00BE1CD7">
        <w:fldChar w:fldCharType="begin"/>
      </w:r>
      <w:r w:rsidR="00BE1CD7" w:rsidRPr="00BE1CD7">
        <w:rPr>
          <w:lang w:val="el-GR"/>
        </w:rPr>
        <w:instrText xml:space="preserve"> </w:instrText>
      </w:r>
      <w:r w:rsidR="00BE1CD7">
        <w:instrText>HYPERLINK</w:instrText>
      </w:r>
      <w:r w:rsidR="00BE1CD7" w:rsidRPr="00BE1CD7">
        <w:rPr>
          <w:lang w:val="el-GR"/>
        </w:rPr>
        <w:instrText xml:space="preserve"> "</w:instrText>
      </w:r>
      <w:r w:rsidR="00BE1CD7">
        <w:instrText>http</w:instrText>
      </w:r>
      <w:r w:rsidR="00BE1CD7" w:rsidRPr="00BE1CD7">
        <w:rPr>
          <w:lang w:val="el-GR"/>
        </w:rPr>
        <w:instrText>://</w:instrText>
      </w:r>
      <w:r w:rsidR="00BE1CD7">
        <w:instrText>data</w:instrText>
      </w:r>
      <w:r w:rsidR="00BE1CD7" w:rsidRPr="00BE1CD7">
        <w:rPr>
          <w:lang w:val="el-GR"/>
        </w:rPr>
        <w:instrText>.</w:instrText>
      </w:r>
      <w:r w:rsidR="00BE1CD7">
        <w:instrText>europa</w:instrText>
      </w:r>
      <w:r w:rsidR="00BE1CD7" w:rsidRPr="00BE1CD7">
        <w:rPr>
          <w:lang w:val="el-GR"/>
        </w:rPr>
        <w:instrText>.</w:instrText>
      </w:r>
      <w:r w:rsidR="00BE1CD7">
        <w:instrText>eu</w:instrText>
      </w:r>
      <w:r w:rsidR="00BE1CD7" w:rsidRPr="00BE1CD7">
        <w:rPr>
          <w:lang w:val="el-GR"/>
        </w:rPr>
        <w:instrText>/</w:instrText>
      </w:r>
      <w:r w:rsidR="00BE1CD7">
        <w:instrText>eli</w:instrText>
      </w:r>
      <w:r w:rsidR="00BE1CD7" w:rsidRPr="00BE1CD7">
        <w:rPr>
          <w:lang w:val="el-GR"/>
        </w:rPr>
        <w:instrText>/</w:instrText>
      </w:r>
      <w:r w:rsidR="00BE1CD7">
        <w:instrText>C</w:instrText>
      </w:r>
      <w:r w:rsidR="00BE1CD7" w:rsidRPr="00BE1CD7">
        <w:rPr>
          <w:lang w:val="el-GR"/>
        </w:rPr>
        <w:instrText>/2024/6746/</w:instrText>
      </w:r>
      <w:r w:rsidR="00BE1CD7">
        <w:instrText>oj</w:instrText>
      </w:r>
      <w:r w:rsidR="00BE1CD7" w:rsidRPr="00BE1CD7">
        <w:rPr>
          <w:lang w:val="el-GR"/>
        </w:rPr>
        <w:instrText xml:space="preserve">" </w:instrText>
      </w:r>
      <w:r w:rsidR="00BE1CD7">
        <w:fldChar w:fldCharType="separate"/>
      </w:r>
      <w:r w:rsidRPr="0056250A">
        <w:rPr>
          <w:rStyle w:val="Hyperlink"/>
          <w:sz w:val="24"/>
          <w:lang w:val="el-GR"/>
        </w:rPr>
        <w:t>http://data.europa.eu/eli/C/2024/6746/oj</w:t>
      </w:r>
      <w:r w:rsidR="00BE1CD7">
        <w:rPr>
          <w:rStyle w:val="Hyperlink"/>
          <w:sz w:val="24"/>
          <w:lang w:val="el-GR"/>
        </w:rPr>
        <w:fldChar w:fldCharType="end"/>
      </w:r>
      <w:r w:rsidRPr="001A7ED5">
        <w:rPr>
          <w:i/>
          <w:color w:val="333333"/>
          <w:sz w:val="24"/>
          <w:shd w:val="clear" w:color="auto" w:fill="FFFFFF"/>
          <w:lang w:val="el-GR"/>
        </w:rPr>
        <w:t>.</w:t>
      </w:r>
    </w:p>
  </w:footnote>
  <w:footnote w:id="6">
    <w:p w:rsidR="00C9399F" w:rsidRPr="001A7ED5" w:rsidRDefault="00C9399F" w:rsidP="0056250A">
      <w:pPr>
        <w:pStyle w:val="FootnoteText"/>
        <w:spacing w:line="240" w:lineRule="auto"/>
        <w:ind w:left="567" w:hanging="567"/>
        <w:rPr>
          <w:sz w:val="24"/>
          <w:lang w:val="el-GR"/>
        </w:rPr>
      </w:pPr>
      <w:r w:rsidRPr="001A7ED5">
        <w:rPr>
          <w:rStyle w:val="FootnoteReference"/>
          <w:sz w:val="24"/>
          <w:lang w:val="el-GR"/>
        </w:rPr>
        <w:footnoteRef/>
      </w:r>
      <w:r w:rsidR="001A7ED5" w:rsidRPr="001A7ED5">
        <w:rPr>
          <w:sz w:val="24"/>
          <w:lang w:val="el-GR"/>
        </w:rPr>
        <w:t xml:space="preserve"> </w:t>
      </w:r>
      <w:r w:rsidR="001A7ED5" w:rsidRPr="001A7ED5">
        <w:rPr>
          <w:sz w:val="24"/>
          <w:lang w:val="el-GR"/>
        </w:rPr>
        <w:tab/>
      </w:r>
      <w:r w:rsidRPr="001A7ED5">
        <w:rPr>
          <w:sz w:val="24"/>
          <w:lang w:val="el-GR"/>
        </w:rPr>
        <w:t>ΕΕ C 328 της 6.9.2016, σ. 2.</w:t>
      </w:r>
    </w:p>
  </w:footnote>
  <w:footnote w:id="7">
    <w:p w:rsidR="00C9399F" w:rsidRPr="001A7ED5" w:rsidRDefault="00C9399F" w:rsidP="0056250A">
      <w:pPr>
        <w:pStyle w:val="FootnoteText"/>
        <w:spacing w:line="240" w:lineRule="auto"/>
        <w:ind w:left="567" w:hanging="567"/>
        <w:rPr>
          <w:sz w:val="24"/>
          <w:lang w:val="el-GR"/>
        </w:rPr>
      </w:pPr>
      <w:r w:rsidRPr="001A7ED5">
        <w:rPr>
          <w:rStyle w:val="FootnoteReference"/>
          <w:sz w:val="24"/>
          <w:lang w:val="el-GR"/>
        </w:rPr>
        <w:footnoteRef/>
      </w:r>
      <w:r w:rsidR="001A7ED5" w:rsidRPr="001A7ED5">
        <w:rPr>
          <w:sz w:val="24"/>
          <w:lang w:val="el-GR"/>
        </w:rPr>
        <w:t xml:space="preserve"> </w:t>
      </w:r>
      <w:r w:rsidR="001A7ED5" w:rsidRPr="001A7ED5">
        <w:rPr>
          <w:sz w:val="24"/>
          <w:lang w:val="el-GR"/>
        </w:rPr>
        <w:tab/>
      </w:r>
      <w:r w:rsidRPr="001A7ED5">
        <w:rPr>
          <w:sz w:val="24"/>
          <w:lang w:val="el-GR"/>
        </w:rPr>
        <w:t>ΕΕ C 465 της 6.12.2022, σ. 112.</w:t>
      </w:r>
    </w:p>
  </w:footnote>
  <w:footnote w:id="8">
    <w:p w:rsidR="00C9399F" w:rsidRPr="001A7ED5" w:rsidRDefault="00C9399F" w:rsidP="0056250A">
      <w:pPr>
        <w:pStyle w:val="FootnoteText"/>
        <w:spacing w:line="240" w:lineRule="auto"/>
        <w:ind w:left="567" w:hanging="567"/>
        <w:rPr>
          <w:sz w:val="24"/>
          <w:lang w:val="el-GR"/>
        </w:rPr>
      </w:pPr>
      <w:r w:rsidRPr="001A7ED5">
        <w:rPr>
          <w:rStyle w:val="FootnoteReference"/>
          <w:sz w:val="24"/>
          <w:lang w:val="el-GR"/>
        </w:rPr>
        <w:footnoteRef/>
      </w:r>
      <w:r w:rsidR="001A7ED5" w:rsidRPr="001A7ED5">
        <w:rPr>
          <w:sz w:val="24"/>
          <w:lang w:val="el-GR"/>
        </w:rPr>
        <w:t xml:space="preserve"> </w:t>
      </w:r>
      <w:r w:rsidR="001A7ED5" w:rsidRPr="001A7ED5">
        <w:rPr>
          <w:sz w:val="24"/>
          <w:lang w:val="el-GR"/>
        </w:rPr>
        <w:tab/>
      </w:r>
      <w:r w:rsidRPr="001A7ED5">
        <w:rPr>
          <w:sz w:val="24"/>
          <w:lang w:val="el-GR"/>
        </w:rPr>
        <w:t>ΕΕ C, C/2025/206, 14.1.2025, ELI: </w:t>
      </w:r>
      <w:r w:rsidR="00BE1CD7">
        <w:fldChar w:fldCharType="begin"/>
      </w:r>
      <w:r w:rsidR="00BE1CD7" w:rsidRPr="00BE1CD7">
        <w:rPr>
          <w:lang w:val="el-GR"/>
        </w:rPr>
        <w:instrText xml:space="preserve"> </w:instrText>
      </w:r>
      <w:r w:rsidR="00BE1CD7">
        <w:instrText>HYPERLINK</w:instrText>
      </w:r>
      <w:r w:rsidR="00BE1CD7" w:rsidRPr="00BE1CD7">
        <w:rPr>
          <w:lang w:val="el-GR"/>
        </w:rPr>
        <w:instrText xml:space="preserve"> "</w:instrText>
      </w:r>
      <w:r w:rsidR="00BE1CD7">
        <w:instrText>http</w:instrText>
      </w:r>
      <w:r w:rsidR="00BE1CD7" w:rsidRPr="00BE1CD7">
        <w:rPr>
          <w:lang w:val="el-GR"/>
        </w:rPr>
        <w:instrText>://</w:instrText>
      </w:r>
      <w:r w:rsidR="00BE1CD7">
        <w:instrText>data</w:instrText>
      </w:r>
      <w:r w:rsidR="00BE1CD7" w:rsidRPr="00BE1CD7">
        <w:rPr>
          <w:lang w:val="el-GR"/>
        </w:rPr>
        <w:instrText>.</w:instrText>
      </w:r>
      <w:r w:rsidR="00BE1CD7">
        <w:instrText>europa</w:instrText>
      </w:r>
      <w:r w:rsidR="00BE1CD7" w:rsidRPr="00BE1CD7">
        <w:rPr>
          <w:lang w:val="el-GR"/>
        </w:rPr>
        <w:instrText>.</w:instrText>
      </w:r>
      <w:r w:rsidR="00BE1CD7">
        <w:instrText>eu</w:instrText>
      </w:r>
      <w:r w:rsidR="00BE1CD7" w:rsidRPr="00BE1CD7">
        <w:rPr>
          <w:lang w:val="el-GR"/>
        </w:rPr>
        <w:instrText>/</w:instrText>
      </w:r>
      <w:r w:rsidR="00BE1CD7">
        <w:instrText>eli</w:instrText>
      </w:r>
      <w:r w:rsidR="00BE1CD7" w:rsidRPr="00BE1CD7">
        <w:rPr>
          <w:lang w:val="el-GR"/>
        </w:rPr>
        <w:instrText>/</w:instrText>
      </w:r>
      <w:r w:rsidR="00BE1CD7">
        <w:instrText>C</w:instrText>
      </w:r>
      <w:r w:rsidR="00BE1CD7" w:rsidRPr="00BE1CD7">
        <w:rPr>
          <w:lang w:val="el-GR"/>
        </w:rPr>
        <w:instrText>/2025/206/</w:instrText>
      </w:r>
      <w:r w:rsidR="00BE1CD7">
        <w:instrText>oj</w:instrText>
      </w:r>
      <w:r w:rsidR="00BE1CD7" w:rsidRPr="00BE1CD7">
        <w:rPr>
          <w:lang w:val="el-GR"/>
        </w:rPr>
        <w:instrText xml:space="preserve">" </w:instrText>
      </w:r>
      <w:r w:rsidR="00BE1CD7">
        <w:fldChar w:fldCharType="separate"/>
      </w:r>
      <w:r w:rsidRPr="0056250A">
        <w:rPr>
          <w:rStyle w:val="Hyperlink"/>
          <w:sz w:val="24"/>
          <w:lang w:val="el-GR"/>
        </w:rPr>
        <w:t>http://data.europa.eu/eli/C/2025/206/oj</w:t>
      </w:r>
      <w:r w:rsidR="00BE1CD7">
        <w:rPr>
          <w:rStyle w:val="Hyperlink"/>
          <w:sz w:val="24"/>
          <w:lang w:val="el-GR"/>
        </w:rPr>
        <w:fldChar w:fldCharType="end"/>
      </w:r>
      <w:r w:rsidRPr="001A7ED5">
        <w:rPr>
          <w:sz w:val="24"/>
          <w:lang w:val="el-GR"/>
        </w:rPr>
        <w:t>.</w:t>
      </w:r>
    </w:p>
  </w:footnote>
  <w:footnote w:id="9">
    <w:p w:rsidR="00C9399F" w:rsidRPr="001A7ED5" w:rsidRDefault="00C9399F" w:rsidP="0056250A">
      <w:pPr>
        <w:pStyle w:val="FootnoteText"/>
        <w:spacing w:line="240" w:lineRule="auto"/>
        <w:ind w:left="567" w:hanging="567"/>
        <w:rPr>
          <w:sz w:val="24"/>
          <w:lang w:val="el-GR"/>
        </w:rPr>
      </w:pPr>
      <w:r w:rsidRPr="001A7ED5">
        <w:rPr>
          <w:rStyle w:val="FootnoteReference"/>
          <w:sz w:val="24"/>
          <w:lang w:val="el-GR"/>
        </w:rPr>
        <w:footnoteRef/>
      </w:r>
      <w:r w:rsidR="001A7ED5" w:rsidRPr="001A7ED5">
        <w:rPr>
          <w:sz w:val="24"/>
          <w:lang w:val="el-GR"/>
        </w:rPr>
        <w:t xml:space="preserve"> </w:t>
      </w:r>
      <w:r w:rsidR="001A7ED5" w:rsidRPr="001A7ED5">
        <w:rPr>
          <w:sz w:val="24"/>
          <w:lang w:val="el-GR"/>
        </w:rPr>
        <w:tab/>
      </w:r>
      <w:r w:rsidRPr="001A7ED5">
        <w:rPr>
          <w:sz w:val="24"/>
          <w:lang w:val="el-GR"/>
        </w:rPr>
        <w:t>Κείμενα που εγκρίθηκαν, P10_TA(2025)0016.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ED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ED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E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C3A1AE8"/>
    <w:multiLevelType w:val="hybridMultilevel"/>
    <w:tmpl w:val="B44C4E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8E71D8"/>
    <w:multiLevelType w:val="hybridMultilevel"/>
    <w:tmpl w:val="7D382996"/>
    <w:lvl w:ilvl="0" w:tplc="45DEB87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7/2025"/>
    <w:docVar w:name="dvlangue" w:val="EL"/>
    <w:docVar w:name="dvnumam" w:val="0"/>
    <w:docVar w:name="dvpe" w:val="767.988"/>
    <w:docVar w:name="dvrapporteur" w:val="Εισηγητής: "/>
    <w:docVar w:name="dvtitre" w:val="Ψήφισμα του Ευρωπαϊκού Κοινοβουλίου σχετικά με τις εκθέσεις της Επιτροπής, του 2023 και του 2024, για την Τουρκία(2025/2023(INI))"/>
  </w:docVars>
  <w:rsids>
    <w:rsidRoot w:val="000B009F"/>
    <w:rsid w:val="00002272"/>
    <w:rsid w:val="00064002"/>
    <w:rsid w:val="000677B9"/>
    <w:rsid w:val="000831BA"/>
    <w:rsid w:val="000A42CC"/>
    <w:rsid w:val="000B009F"/>
    <w:rsid w:val="000E7DD9"/>
    <w:rsid w:val="0010095E"/>
    <w:rsid w:val="00102430"/>
    <w:rsid w:val="00125B37"/>
    <w:rsid w:val="00187494"/>
    <w:rsid w:val="001A7ED5"/>
    <w:rsid w:val="001F32AE"/>
    <w:rsid w:val="002767FF"/>
    <w:rsid w:val="002B18FE"/>
    <w:rsid w:val="002B5493"/>
    <w:rsid w:val="00343214"/>
    <w:rsid w:val="00361C00"/>
    <w:rsid w:val="00395FA1"/>
    <w:rsid w:val="003E15D4"/>
    <w:rsid w:val="003F5C2A"/>
    <w:rsid w:val="00411CCE"/>
    <w:rsid w:val="0041666E"/>
    <w:rsid w:val="00421060"/>
    <w:rsid w:val="00471C19"/>
    <w:rsid w:val="004867E3"/>
    <w:rsid w:val="00494A28"/>
    <w:rsid w:val="004C0004"/>
    <w:rsid w:val="004C5D52"/>
    <w:rsid w:val="0050519A"/>
    <w:rsid w:val="005072A1"/>
    <w:rsid w:val="00514517"/>
    <w:rsid w:val="00545827"/>
    <w:rsid w:val="00560270"/>
    <w:rsid w:val="0056250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1797A"/>
    <w:rsid w:val="00842779"/>
    <w:rsid w:val="00865F67"/>
    <w:rsid w:val="00881A7B"/>
    <w:rsid w:val="008840E5"/>
    <w:rsid w:val="00887B3E"/>
    <w:rsid w:val="008C2AC6"/>
    <w:rsid w:val="008C3EDC"/>
    <w:rsid w:val="00930C23"/>
    <w:rsid w:val="0093193B"/>
    <w:rsid w:val="009509D8"/>
    <w:rsid w:val="00950B64"/>
    <w:rsid w:val="00981893"/>
    <w:rsid w:val="009D3F8A"/>
    <w:rsid w:val="00A1687D"/>
    <w:rsid w:val="00A43E52"/>
    <w:rsid w:val="00A4678D"/>
    <w:rsid w:val="00A778C7"/>
    <w:rsid w:val="00A855B6"/>
    <w:rsid w:val="00AB441E"/>
    <w:rsid w:val="00AB6293"/>
    <w:rsid w:val="00AE0928"/>
    <w:rsid w:val="00AF3B82"/>
    <w:rsid w:val="00B12E95"/>
    <w:rsid w:val="00B22876"/>
    <w:rsid w:val="00B558F0"/>
    <w:rsid w:val="00BD48FE"/>
    <w:rsid w:val="00BD7BD8"/>
    <w:rsid w:val="00BE1CD7"/>
    <w:rsid w:val="00BE6ADC"/>
    <w:rsid w:val="00C05BFE"/>
    <w:rsid w:val="00C23CD4"/>
    <w:rsid w:val="00C36AC0"/>
    <w:rsid w:val="00C61C0C"/>
    <w:rsid w:val="00C9399F"/>
    <w:rsid w:val="00C941CB"/>
    <w:rsid w:val="00CC2357"/>
    <w:rsid w:val="00CF071A"/>
    <w:rsid w:val="00D058B8"/>
    <w:rsid w:val="00D56C11"/>
    <w:rsid w:val="00D834A0"/>
    <w:rsid w:val="00D872DF"/>
    <w:rsid w:val="00D91E21"/>
    <w:rsid w:val="00D96E49"/>
    <w:rsid w:val="00DA7FCD"/>
    <w:rsid w:val="00E365E1"/>
    <w:rsid w:val="00E7091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7A6F10"/>
  <w15:chartTrackingRefBased/>
  <w15:docId w15:val="{E158594D-2853-4B1B-B1EB-A1AA316D5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9399F"/>
    <w:rPr>
      <w:b/>
    </w:rPr>
  </w:style>
  <w:style w:type="paragraph" w:customStyle="1" w:styleId="NormalHanging12a">
    <w:name w:val="NormalHanging12a"/>
    <w:basedOn w:val="Normal"/>
    <w:link w:val="NormalHanging12aChar"/>
    <w:rsid w:val="00C9399F"/>
    <w:pPr>
      <w:spacing w:after="240"/>
      <w:ind w:left="567" w:hanging="567"/>
    </w:pPr>
  </w:style>
  <w:style w:type="paragraph" w:customStyle="1" w:styleId="EPComma">
    <w:name w:val="EPComma"/>
    <w:basedOn w:val="Normal"/>
    <w:rsid w:val="00C9399F"/>
    <w:pPr>
      <w:spacing w:before="480" w:after="240"/>
    </w:pPr>
  </w:style>
  <w:style w:type="character" w:customStyle="1" w:styleId="NormalHanging12aChar">
    <w:name w:val="NormalHanging12a Char"/>
    <w:basedOn w:val="DefaultParagraphFont"/>
    <w:link w:val="NormalHanging12a"/>
    <w:locked/>
    <w:rsid w:val="00C9399F"/>
    <w:rPr>
      <w:sz w:val="24"/>
      <w:lang w:val="el-GR"/>
    </w:rPr>
  </w:style>
  <w:style w:type="paragraph" w:styleId="BalloonText">
    <w:name w:val="Balloon Text"/>
    <w:basedOn w:val="Normal"/>
    <w:link w:val="BalloonTextChar"/>
    <w:rsid w:val="0056250A"/>
    <w:rPr>
      <w:rFonts w:ascii="Segoe UI" w:hAnsi="Segoe UI" w:cs="Segoe UI"/>
      <w:sz w:val="18"/>
      <w:szCs w:val="18"/>
    </w:rPr>
  </w:style>
  <w:style w:type="character" w:customStyle="1" w:styleId="BalloonTextChar">
    <w:name w:val="Balloon Text Char"/>
    <w:basedOn w:val="DefaultParagraphFont"/>
    <w:link w:val="BalloonText"/>
    <w:rsid w:val="0056250A"/>
    <w:rPr>
      <w:rFonts w:ascii="Segoe UI" w:hAnsi="Segoe UI" w:cs="Segoe UI"/>
      <w:sz w:val="18"/>
      <w:szCs w:val="18"/>
      <w:lang w:val="el-GR"/>
    </w:rPr>
  </w:style>
  <w:style w:type="character" w:styleId="Hyperlink">
    <w:name w:val="Hyperlink"/>
    <w:basedOn w:val="DefaultParagraphFont"/>
    <w:rsid w:val="005625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A0009-6D71-4787-BC22-7072F3BE4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12799</Words>
  <Characters>76305</Characters>
  <Application>Microsoft Office Word</Application>
  <DocSecurity>0</DocSecurity>
  <Lines>1271</Lines>
  <Paragraphs>304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LETSA Alexandra</cp:lastModifiedBy>
  <cp:revision>2</cp:revision>
  <cp:lastPrinted>2004-11-19T15:42:00Z</cp:lastPrinted>
  <dcterms:created xsi:type="dcterms:W3CDTF">2025-06-05T08:50:00Z</dcterms:created>
  <dcterms:modified xsi:type="dcterms:W3CDTF">2025-06-05T08:50:00Z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A10-0067/2025</vt:lpwstr>
  </property>
  <property fmtid="{D5CDD505-2E9C-101B-9397-08002B2CF9AE}" pid="4" name="&lt;Type&gt;">
    <vt:lpwstr>RR</vt:lpwstr>
  </property>
</Properties>
</file>