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3F1A" w14:paraId="52B7F6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11812" w14:textId="77777777" w:rsidR="00751A4A" w:rsidRPr="00AB3F1A" w:rsidRDefault="00A1464F" w:rsidP="0010095E">
            <w:pPr>
              <w:pStyle w:val="EPName"/>
            </w:pPr>
            <w:r w:rsidRPr="00AB3F1A">
              <w:t>Európsky parlament</w:t>
            </w:r>
          </w:p>
          <w:p w14:paraId="47D53132" w14:textId="77777777" w:rsidR="00751A4A" w:rsidRPr="00AB3F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3F1A">
              <w:t>2024</w:t>
            </w:r>
            <w:r w:rsidR="00817416" w:rsidRPr="00AB3F1A">
              <w:t>-202</w:t>
            </w:r>
            <w:r w:rsidRPr="00AB3F1A">
              <w:t>9</w:t>
            </w:r>
          </w:p>
        </w:tc>
        <w:tc>
          <w:tcPr>
            <w:tcW w:w="2268" w:type="dxa"/>
            <w:shd w:val="clear" w:color="auto" w:fill="auto"/>
          </w:tcPr>
          <w:p w14:paraId="58CD3004" w14:textId="77777777" w:rsidR="00751A4A" w:rsidRPr="00AB3F1A" w:rsidRDefault="00187494" w:rsidP="0010095E">
            <w:pPr>
              <w:pStyle w:val="EPLogo"/>
            </w:pPr>
            <w:r w:rsidRPr="00AB3F1A">
              <w:rPr>
                <w:noProof/>
                <w:lang w:val="en-GB"/>
              </w:rPr>
              <w:drawing>
                <wp:inline distT="0" distB="0" distL="0" distR="0" wp14:anchorId="3CD0E867" wp14:editId="35709B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62595" w14:textId="77777777" w:rsidR="00D058B8" w:rsidRPr="00AB3F1A" w:rsidRDefault="00D058B8" w:rsidP="004C5D52">
      <w:pPr>
        <w:pStyle w:val="LineTop"/>
      </w:pPr>
    </w:p>
    <w:p w14:paraId="47BCCA6D" w14:textId="77777777" w:rsidR="00680577" w:rsidRPr="00AB3F1A" w:rsidRDefault="00A1464F" w:rsidP="00680577">
      <w:pPr>
        <w:pStyle w:val="EPBodyTA1"/>
      </w:pPr>
      <w:r w:rsidRPr="00AB3F1A">
        <w:t>PRIJATÉ TEXTY</w:t>
      </w:r>
    </w:p>
    <w:p w14:paraId="30AE96D5" w14:textId="77777777" w:rsidR="00D058B8" w:rsidRPr="00AB3F1A" w:rsidRDefault="00D058B8" w:rsidP="00D058B8">
      <w:pPr>
        <w:pStyle w:val="LineBottom"/>
      </w:pPr>
    </w:p>
    <w:p w14:paraId="34DD3E0D" w14:textId="77777777" w:rsidR="00A1464F" w:rsidRPr="00AB3F1A" w:rsidRDefault="00A1464F" w:rsidP="00A1464F">
      <w:pPr>
        <w:pStyle w:val="ATHeading1"/>
      </w:pPr>
      <w:bookmarkStart w:id="0" w:name="TANumber"/>
      <w:r w:rsidRPr="00AB3F1A">
        <w:t>P10_TA(2025)00</w:t>
      </w:r>
      <w:r w:rsidR="00344773" w:rsidRPr="00AB3F1A">
        <w:t>92</w:t>
      </w:r>
      <w:bookmarkEnd w:id="0"/>
    </w:p>
    <w:p w14:paraId="26A235F1" w14:textId="77777777" w:rsidR="00A1464F" w:rsidRPr="00AB3F1A" w:rsidRDefault="00A1464F" w:rsidP="00A1464F">
      <w:pPr>
        <w:pStyle w:val="ATHeading2"/>
      </w:pPr>
      <w:bookmarkStart w:id="1" w:name="title"/>
      <w:r w:rsidRPr="00AB3F1A">
        <w:t>Správy o Turecku za roky 2023 a 2024</w:t>
      </w:r>
      <w:bookmarkEnd w:id="1"/>
    </w:p>
    <w:p w14:paraId="37FC2163" w14:textId="77777777" w:rsidR="00A1464F" w:rsidRPr="00AB3F1A" w:rsidRDefault="00A1464F" w:rsidP="00A1464F">
      <w:pPr>
        <w:rPr>
          <w:i/>
          <w:vanish/>
        </w:rPr>
      </w:pPr>
      <w:r w:rsidRPr="00AB3F1A">
        <w:rPr>
          <w:i/>
        </w:rPr>
        <w:fldChar w:fldCharType="begin"/>
      </w:r>
      <w:r w:rsidRPr="00AB3F1A">
        <w:rPr>
          <w:i/>
        </w:rPr>
        <w:instrText xml:space="preserve"> TC"(</w:instrText>
      </w:r>
      <w:bookmarkStart w:id="2" w:name="DocNumber"/>
      <w:r w:rsidRPr="00AB3F1A">
        <w:rPr>
          <w:i/>
        </w:rPr>
        <w:instrText>A10-0067/2025</w:instrText>
      </w:r>
      <w:bookmarkEnd w:id="2"/>
      <w:r w:rsidRPr="00AB3F1A">
        <w:rPr>
          <w:i/>
        </w:rPr>
        <w:instrText xml:space="preserve"> - Spravodajca: Nacho Sánchez Amor)"\l3 \n&gt; \* MERGEFORMAT </w:instrText>
      </w:r>
      <w:r w:rsidRPr="00AB3F1A">
        <w:rPr>
          <w:i/>
        </w:rPr>
        <w:fldChar w:fldCharType="end"/>
      </w:r>
    </w:p>
    <w:p w14:paraId="5E99ADB4" w14:textId="77777777" w:rsidR="00A1464F" w:rsidRPr="00AB3F1A" w:rsidRDefault="00A1464F" w:rsidP="00A1464F">
      <w:pPr>
        <w:rPr>
          <w:vanish/>
        </w:rPr>
      </w:pPr>
      <w:bookmarkStart w:id="3" w:name="Commission"/>
      <w:r w:rsidRPr="00AB3F1A">
        <w:rPr>
          <w:vanish/>
        </w:rPr>
        <w:t>Výbor pre zahraničné veci</w:t>
      </w:r>
      <w:bookmarkEnd w:id="3"/>
    </w:p>
    <w:p w14:paraId="48A9AAF5" w14:textId="77777777" w:rsidR="00A1464F" w:rsidRPr="00AB3F1A" w:rsidRDefault="00A1464F" w:rsidP="00A1464F">
      <w:pPr>
        <w:rPr>
          <w:vanish/>
        </w:rPr>
      </w:pPr>
      <w:bookmarkStart w:id="4" w:name="PE"/>
      <w:r w:rsidRPr="00AB3F1A">
        <w:rPr>
          <w:vanish/>
        </w:rPr>
        <w:t>PE767.988</w:t>
      </w:r>
      <w:bookmarkEnd w:id="4"/>
    </w:p>
    <w:p w14:paraId="3010474E" w14:textId="77777777" w:rsidR="00A1464F" w:rsidRPr="00AB3F1A" w:rsidRDefault="00A1464F" w:rsidP="00A1464F">
      <w:pPr>
        <w:pStyle w:val="ATHeading3"/>
      </w:pPr>
      <w:bookmarkStart w:id="5" w:name="Sujet"/>
      <w:r w:rsidRPr="00AB3F1A">
        <w:t>Uznesenie Európskeho parlamentu z</w:t>
      </w:r>
      <w:r w:rsidR="007433B2" w:rsidRPr="00AB3F1A">
        <w:t>o</w:t>
      </w:r>
      <w:r w:rsidRPr="00AB3F1A">
        <w:t xml:space="preserve"> </w:t>
      </w:r>
      <w:r w:rsidR="00344773" w:rsidRPr="00AB3F1A">
        <w:t>7</w:t>
      </w:r>
      <w:r w:rsidRPr="00AB3F1A">
        <w:t>. mája 2025 o správach Komisie o Turecku za roky 2023 a 2024</w:t>
      </w:r>
      <w:bookmarkEnd w:id="5"/>
      <w:r w:rsidRPr="00AB3F1A">
        <w:t xml:space="preserve"> </w:t>
      </w:r>
      <w:bookmarkStart w:id="6" w:name="References"/>
      <w:r w:rsidRPr="00AB3F1A">
        <w:t>(2025/2023(INI))</w:t>
      </w:r>
      <w:bookmarkEnd w:id="6"/>
    </w:p>
    <w:p w14:paraId="7B8C4E0E" w14:textId="77777777" w:rsidR="00E427B2" w:rsidRPr="00AB3F1A" w:rsidRDefault="00E427B2" w:rsidP="00E427B2">
      <w:pPr>
        <w:pStyle w:val="EPComma"/>
      </w:pPr>
      <w:r w:rsidRPr="00AB3F1A">
        <w:rPr>
          <w:i/>
        </w:rPr>
        <w:t>Európsky parlament</w:t>
      </w:r>
      <w:r w:rsidRPr="00AB3F1A">
        <w:t>,</w:t>
      </w:r>
    </w:p>
    <w:p w14:paraId="509B5D4E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závery Európskej rady zo 17. a 18. apríla 2024, 30. júna 2023, 23. júna 2022, 24. júna 2021 a 12. decembra 2019 a na všetky predchádzajúce príslušné závery Rady a Európskej rady,</w:t>
      </w:r>
    </w:p>
    <w:p w14:paraId="73575AAA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členstvo Turecka v Rade Európy a NATO,</w:t>
      </w:r>
    </w:p>
    <w:p w14:paraId="793E2A15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Dohodu medzi Európskou úniou a Tureckou republikou o readmisii osôb s neoprávneným pobytom</w:t>
      </w:r>
      <w:r w:rsidRPr="00AB3F1A">
        <w:rPr>
          <w:rStyle w:val="FootnoteReference"/>
        </w:rPr>
        <w:footnoteReference w:id="1"/>
      </w:r>
      <w:r w:rsidRPr="00AB3F1A">
        <w:t xml:space="preserve"> (dohoda o readmisii osôb medzi EÚ a Tureckom),</w:t>
      </w:r>
    </w:p>
    <w:p w14:paraId="60E1716C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vyhlásenie členov Európskej rady z 25. marca 2021 o Turecku,</w:t>
      </w:r>
    </w:p>
    <w:p w14:paraId="43C91792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vyhlásenia EÚ a Turecka z 18. marca 2016 a 29. novembra 2015,</w:t>
      </w:r>
    </w:p>
    <w:p w14:paraId="149A25FE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rokovací rámec pre Turecko z 3. októbra 2005,</w:t>
      </w:r>
    </w:p>
    <w:p w14:paraId="78B02E9A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vyhlásenie, ktoré vydalo Európske spoločenstvo a jeho členské štáty 21. septembra 2005 v nadväznosti na vyhlásenie Turecka pri podpise dodatkového protokolu k Ankarskej dohode 29. júla 2005,</w:t>
      </w:r>
    </w:p>
    <w:p w14:paraId="19F8C607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závery Rady z decembra 2006 a marca 2020 a na závery zo zasadnutia predsedníctva Európskej rady v Kodani z 21. a 22. júna 1993, známe aj ako kodanské kritériá,</w:t>
      </w:r>
    </w:p>
    <w:p w14:paraId="77D1CC96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závery Rady o rozšírení zo 17. decembra 2024 a z 12. decembra 2023,</w:t>
      </w:r>
    </w:p>
    <w:p w14:paraId="46A292B9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medzinárodní morské právo a Dohovor Organizácie Spojených národov o morskom práve (UNCLOS),</w:t>
      </w:r>
    </w:p>
    <w:p w14:paraId="65E3A357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 zreteľom na oznámenie Komisie z 30. októbra 2024 o politike rozširovania EÚ (COM(2024)0690) a na sprievodnú správu o Turecku za rok 2024 (SWD(2024)0696),</w:t>
      </w:r>
    </w:p>
    <w:p w14:paraId="68FE1C2A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 xml:space="preserve">so zreteľom na oznámenie Komisie z 8. novembra 2023 o politike rozširovania EÚ </w:t>
      </w:r>
      <w:r w:rsidRPr="00AB3F1A">
        <w:lastRenderedPageBreak/>
        <w:t>(COM(2023)0690) a na sprievodnú správu o Turecku za rok 2023 (SWD(2023)0696),</w:t>
      </w:r>
    </w:p>
    <w:p w14:paraId="778B761C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 xml:space="preserve">so zreteľom na osobitnú správu Európskeho dvora audítorov </w:t>
      </w:r>
      <w:r w:rsidR="00AB3F1A" w:rsidRPr="00AB3F1A">
        <w:t>č</w:t>
      </w:r>
      <w:r w:rsidR="00474869" w:rsidRPr="00AB3F1A">
        <w:t xml:space="preserve">. </w:t>
      </w:r>
      <w:r w:rsidRPr="00AB3F1A">
        <w:t>6/2024 z 24. apríla 2024 s názvom „Nástroj pre utečencov v Turecku – Prínosný pre utečencov a hostiteľské komunity, ale jeho vplyv a udržateľnosť zatiaľ nie sú zabezpečené“,</w:t>
      </w:r>
    </w:p>
    <w:p w14:paraId="3C3EFDDE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spoločné oznámenia Komisie a vysokého predstaviteľa Únie pre zahraničné veci a bezpečnostnú politiku Európskej rade z 29. novembra 2023 (JOIN(2023)0050) a 22. marca 2021 (JOIN(2021)0008) o aktuálnom stave politických, hospodárskych a obchodných vzťahov medzi EÚ a Tureckom,</w:t>
      </w:r>
    </w:p>
    <w:p w14:paraId="579E047D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 zreteľom na oznámenie Komisie z 19. decembra 2024 s názvom Ôsma výročná správa o nástroji pre utečencov v Turecku (COM(2024)0593),</w:t>
      </w:r>
    </w:p>
    <w:p w14:paraId="641F1D41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základné zásady medzinárodného práva a Chartu Organizácie Spojených národov, dohody na vysokej úrovni medzi vedúcimi predstaviteľmi oboch komunít z rokov 1977 a 1979 a príslušné rezolúcie Bezpečnostnej rady OSN o Cypre vrátane rezolúcie č. 186 (1964) zo 4. marca 1964, ktorá potvrdzuje zvrchovanosť Cyperskej republiky, rezolúcie č. 550 (1984) z 11. mája 1984 o secesionistických akciách na Cypre, rezolúcie č. 789 (1992) z 25. novembra 1992 a rezolúcie č. 2537 (2020) o mierových silách OSN na Cypre (UNFICYP),</w:t>
      </w:r>
    </w:p>
    <w:p w14:paraId="18B22B65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článok 46 Európskeho dohovoru o ľudských právach (EDĽP), v ktorom sa uvádza, že zmluvné strany sa zaväzujú dodržiavať konečný rozsudok Európskeho súdu pre ľudské práva (ESĽP) vo všetkých konaniach, ktorých sú účastníkmi, a na z neho vyplývajúcu povinnosť Turecka vykonávať všetky rozsudky Európskeho súdu pre ľudské práva,</w:t>
      </w:r>
    </w:p>
    <w:p w14:paraId="063780EF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príslušné uznesenia Výboru ministrov Rady Európy,</w:t>
      </w:r>
    </w:p>
    <w:p w14:paraId="1A5A0FFE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správu organizácie Freedom House o slobode vo svete za rok 2025,</w:t>
      </w:r>
    </w:p>
    <w:p w14:paraId="0C243B79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svetový rebríček slobody tlače za rok 2024, ktorý uverejnila organizácia Reportéri bez hraníc,</w:t>
      </w:r>
    </w:p>
    <w:p w14:paraId="650A4D46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správu o väzenskej štatistike z januára 2025, ktorú uverejnilo Združenie občianskej spoločnosti v trestnom systéme (CISST), a na profil Turecka v roku 2024 zverejnený na platforme Prison Insider,</w:t>
      </w:r>
    </w:p>
    <w:p w14:paraId="574358BC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Globálnu správu o rozdieloch medzi ženami a mužmi za rok 2024, ktorú zverejnilo Svetové ekonomické fórum,</w:t>
      </w:r>
    </w:p>
    <w:p w14:paraId="4DB00A20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nedávne správy Platformy na zastavenie femicídy (Kadın Cinayetlerini Durduracağız Platformu),</w:t>
      </w:r>
    </w:p>
    <w:p w14:paraId="758141B1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vyhlásenie organizácie UNESCO z 10. júla 2020 o chráme Hagia Sophia v Istanbule a na príslušné rozhodnutie Výboru UNESCO pre svetové dedičstvo 44 COM 7B.58 (2021) prijaté na jeho 44. zasadnutí a rozhodnutie 45 COM 7B.58 (2023) prijaté na jeho 45. zasadnutí,</w:t>
      </w:r>
    </w:p>
    <w:p w14:paraId="7AC21BDB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 xml:space="preserve">so zreteľom na svoje predchádzajúce uznesenia o Turecku, najmä na uznesenie z 13. </w:t>
      </w:r>
      <w:r w:rsidRPr="00AB3F1A">
        <w:lastRenderedPageBreak/>
        <w:t>septembra 2023 o správe Komisie o Turecku za rok 2022</w:t>
      </w:r>
      <w:r w:rsidRPr="00AB3F1A">
        <w:rPr>
          <w:rStyle w:val="FootnoteReference"/>
          <w:color w:val="000000"/>
        </w:rPr>
        <w:footnoteReference w:id="2"/>
      </w:r>
      <w:r w:rsidRPr="00AB3F1A">
        <w:t>, zo 7. júna 2022 o správach Komisie o Turecku za rok 2021</w:t>
      </w:r>
      <w:r w:rsidRPr="00AB3F1A">
        <w:rPr>
          <w:rStyle w:val="FootnoteReference"/>
          <w:color w:val="000000"/>
        </w:rPr>
        <w:footnoteReference w:id="3"/>
      </w:r>
      <w:r w:rsidRPr="00AB3F1A">
        <w:t xml:space="preserve"> a z 26. novembra 2020 o eskalácii napätia vo Varoši po protiprávnom konaní Turecka, ako aj na naliehavú potrebu pokračovať v rokovaniach</w:t>
      </w:r>
      <w:r w:rsidRPr="00AB3F1A">
        <w:rPr>
          <w:rStyle w:val="FootnoteReference"/>
          <w:color w:val="000000"/>
        </w:rPr>
        <w:footnoteReference w:id="4"/>
      </w:r>
      <w:r w:rsidRPr="00AB3F1A">
        <w:t>,</w:t>
      </w:r>
    </w:p>
    <w:p w14:paraId="03B3AACE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svoje uznesenie z 29. februára 2024 o prehĺbení integrácie EÚ s ohľadom na budúce rozšírenie</w:t>
      </w:r>
      <w:r w:rsidRPr="00AB3F1A">
        <w:rPr>
          <w:rStyle w:val="FootnoteReference"/>
        </w:rPr>
        <w:footnoteReference w:id="5"/>
      </w:r>
      <w:r w:rsidRPr="00AB3F1A">
        <w:t>,</w:t>
      </w:r>
    </w:p>
    <w:p w14:paraId="1EAC5942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svoje uznesenie z 15. apríla 2015 o 100. výročí genocídy Arménov</w:t>
      </w:r>
      <w:r w:rsidRPr="00AB3F1A">
        <w:rPr>
          <w:rStyle w:val="FootnoteReference"/>
        </w:rPr>
        <w:footnoteReference w:id="6"/>
      </w:r>
      <w:r w:rsidRPr="00AB3F1A">
        <w:t>,</w:t>
      </w:r>
    </w:p>
    <w:p w14:paraId="54E90A33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so zreteľom na svoje uznesenia z 5. mája 2022 o prípade Osmana Kavalu v Turecku</w:t>
      </w:r>
      <w:r w:rsidRPr="00AB3F1A">
        <w:rPr>
          <w:rStyle w:val="FootnoteReference"/>
          <w:color w:val="000000"/>
        </w:rPr>
        <w:footnoteReference w:id="7"/>
      </w:r>
      <w:r w:rsidRPr="00AB3F1A">
        <w:t xml:space="preserve"> z 10. októbra 2024 o prípade Bülenta Mumaya v Turecku</w:t>
      </w:r>
      <w:r w:rsidRPr="00AB3F1A">
        <w:rPr>
          <w:rStyle w:val="FootnoteReference"/>
        </w:rPr>
        <w:footnoteReference w:id="8"/>
      </w:r>
      <w:r w:rsidRPr="00AB3F1A">
        <w:t xml:space="preserve"> a z 13. februára 2025 o nedávnom prepúšťaní a zatýkaní starostov v Turecku</w:t>
      </w:r>
      <w:r w:rsidRPr="00AB3F1A">
        <w:rPr>
          <w:rStyle w:val="FootnoteReference"/>
        </w:rPr>
        <w:footnoteReference w:id="9"/>
      </w:r>
      <w:r w:rsidRPr="00AB3F1A">
        <w:t xml:space="preserve">; </w:t>
      </w:r>
    </w:p>
    <w:p w14:paraId="0B391C79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návštevu predsedníčky Európskej komisie Ursuly von der Leyenovej v Ankare v decembri 2024,</w:t>
      </w:r>
    </w:p>
    <w:p w14:paraId="29060E8C" w14:textId="77777777" w:rsidR="00E427B2" w:rsidRPr="00AB3F1A" w:rsidRDefault="00E427B2" w:rsidP="00E427B2">
      <w:pPr>
        <w:pStyle w:val="NormalHanging12a"/>
      </w:pPr>
      <w:r w:rsidRPr="00AB3F1A">
        <w:t>–</w:t>
      </w:r>
      <w:r w:rsidRPr="00AB3F1A">
        <w:tab/>
        <w:t>zo zreteľom na článok 55 rokovacieho poriadku,</w:t>
      </w:r>
    </w:p>
    <w:p w14:paraId="6868DA5D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–</w:t>
      </w:r>
      <w:r w:rsidRPr="00AB3F1A">
        <w:tab/>
        <w:t>so zreteľom na správu Výboru pre zahraničné veci (A10-0067/2025),</w:t>
      </w:r>
    </w:p>
    <w:p w14:paraId="198E02E5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A.</w:t>
      </w:r>
      <w:r w:rsidRPr="00AB3F1A">
        <w:tab/>
        <w:t>keďže Turecko je naďalej kandidátom na pristúpenie k EÚ a členstvo v EÚ zostáva opakovane deklarovaným politickým cieľom tureckej vlády, hoci z hľadiska hodnôt a záujmov sa od EÚ čoraz viac vzďaľuje; keďže prístupové rokovania s EÚ sú od roku 2018 v podstate pozastavené v dôsledku zhoršenia stavu právneho štátu a demokracie v Turecku;</w:t>
      </w:r>
    </w:p>
    <w:p w14:paraId="7811CE40" w14:textId="77777777" w:rsidR="00E427B2" w:rsidRPr="00AB3F1A" w:rsidRDefault="00E427B2" w:rsidP="00E427B2">
      <w:pPr>
        <w:pStyle w:val="NormalHanging12a"/>
      </w:pPr>
      <w:r w:rsidRPr="00AB3F1A">
        <w:t>B.</w:t>
      </w:r>
      <w:r w:rsidRPr="00AB3F1A">
        <w:tab/>
        <w:t>keďže sa očakáva, že každá pristupujúca krajina bude rešpektovať demokratické hodnoty, zásady právneho štátu a ľudské práva a bude dodržiavať právo EÚ; keďže Turecko musí dôveryhodne preukázať svoj záväzok nadviazať užšie vzťahy a zosúladiť sa s Európskou úniou, aby oživilo svoju európsku perspektívu; keďže sa pri kandidátskej krajine predpokladá ochota postupne pristupovať k EÚ a zosúlaďovať sa s ním vo všetkých aspektoch vrátane hodnôt, záujmov, noriem a politík, okrem iného so spoločnou zahraničnou a bezpečnostnou politikou dodržiavať kodanské kritériá, zosúladiť sa s politikami a cieľmi EÚ a udržiavať dobré susedské vzťahy s EÚ a všetkými jej členskými štátmi bez diskriminácie; keďže napätie medzi EÚ a Tureckom v súvislosti so situáciou vo východnom Stredozemí sa zmiernilo, ale neskončilo; keďže Turecku bola opakovane adresovaná výzva, aby sa zdržalo všetkých krokov, ktoré narušujú zvrchovanosť a zvrchované práva všetkých členských štátov EÚ a sú v rozpore s medzinárodným právom a právom EÚ;</w:t>
      </w:r>
    </w:p>
    <w:p w14:paraId="5E225CE4" w14:textId="77777777" w:rsidR="00E427B2" w:rsidRPr="00AB3F1A" w:rsidRDefault="00E427B2" w:rsidP="00E427B2">
      <w:pPr>
        <w:pStyle w:val="NormalHanging12a"/>
      </w:pPr>
      <w:r w:rsidRPr="00AB3F1A">
        <w:t>C.</w:t>
      </w:r>
      <w:r w:rsidRPr="00AB3F1A">
        <w:tab/>
        <w:t xml:space="preserve">keďže podľa správy Komisie o pokroku Turecka za rok 2023 sa situácia v krajine neustále zhoršuje, zatiaľ čo jej najnovšia správa o pokroku z roku 2024 podľa všetkého poskytuje o niečo pozitívnejší celkový obraz o pokroku v reformách súvisiacich s </w:t>
      </w:r>
      <w:r w:rsidRPr="00AB3F1A">
        <w:lastRenderedPageBreak/>
        <w:t>rozširovaním v Turecku, ako je v oblasti hospodárskej a menovej politiky; keďže to však neplatí pre kľúčové otázky týkajúce sa demokracie a základných práv, ktoré sa od zverejnenia najnovšej správy Komisie ešte zhoršili; keďže v dôsledku pretrvávajúceho využívania zákonov a opatrení zameraných na obmedzenie právneho štátu a ľudských práv, základných slobôd a občianskych slobôd sa priepasť medzi Tureckom a hodnotami a normatívnym rámcom EÚ v uplynulom období neriešila;</w:t>
      </w:r>
    </w:p>
    <w:p w14:paraId="6752898B" w14:textId="77777777" w:rsidR="00E427B2" w:rsidRPr="00AB3F1A" w:rsidRDefault="00E427B2" w:rsidP="00E427B2">
      <w:pPr>
        <w:pStyle w:val="NormalHanging12a"/>
      </w:pPr>
      <w:r w:rsidRPr="00AB3F1A">
        <w:t>D.</w:t>
      </w:r>
      <w:r w:rsidRPr="00AB3F1A">
        <w:tab/>
        <w:t>keďže spoločné oznámenie o aktuálnom stave vzťahov medzi EÚ a Tureckom z 29. novembra 2023 sa nieslo v pozitívnejšom duchu a predložil sa v ňom súbor odporúčaní týkajúcich sa spolupráce v oblastiach spoločného záujmu, ktoré sa majú vykonávať postupne, primerane a tak, aby ich bolo možné zvrátiť, a na základe stanovených podmienok; keďže v súlade so záväzkami, ktoré sú v ňom uvedené, sa doteraz prijalo len niekoľko konkrétnych krokov; keďže Európska rada na svojom zasadnutí v apríli 2024 poverila Coreper, aby pokročil vo vykonávaní tohto spoločného oznámenia; keďže však toto spoločné oznámenie ešte nezískalo jasný politický súhlas zo strany Rady;</w:t>
      </w:r>
    </w:p>
    <w:p w14:paraId="647376DB" w14:textId="77777777" w:rsidR="00E427B2" w:rsidRPr="00AB3F1A" w:rsidRDefault="00E427B2" w:rsidP="00E427B2">
      <w:pPr>
        <w:pStyle w:val="NormalHanging12a"/>
      </w:pPr>
      <w:r w:rsidRPr="00AB3F1A">
        <w:t>E.</w:t>
      </w:r>
      <w:r w:rsidRPr="00AB3F1A">
        <w:tab/>
        <w:t>keďže Turecko je členom Rady Európy, a preto je viazané rozsudkami ESĽP; keďže Turecko v súčasnosti čelí historickým konaniam o nesplnení povinnosti, pretože neuplatňuje zásadné rozsudky ESĽP; keďže Turecko sa neustále radí medzi krajiny, v prípade ktorých sa najčastejšie zisťuje, že porušujú ľudské práva a základné slobody chránené Európskym dohovorom o ľudských právach; keďže ku koncu novembra 2024 malo Turecko s 22 450 sťažnosťami najvyšší počet prebiehajúcich konaní na ESĽP, čo predstavuje 36,7 % celkového počtu prípadov 61 250 sťažností;</w:t>
      </w:r>
    </w:p>
    <w:p w14:paraId="3CA395D6" w14:textId="77777777" w:rsidR="00E427B2" w:rsidRPr="00AB3F1A" w:rsidRDefault="00E427B2" w:rsidP="00E427B2">
      <w:pPr>
        <w:pStyle w:val="NormalHanging12a"/>
      </w:pPr>
      <w:r w:rsidRPr="00AB3F1A">
        <w:t>F.</w:t>
      </w:r>
      <w:r w:rsidRPr="00AB3F1A">
        <w:tab/>
        <w:t>keďže organizácia Freedom House označila Turecko za „neslobodné“ a úroveň slobody v krajine za posledných desať rokov zaznamenala jeden z najhorších poklesov na svete; keďže Turecko sa vo svetovom rebríčku slobody tlače umiestnilo na 158. mieste zo 180 krajín; keďže turecká vláda zatvorila desiatky médií, bežne blokuje online články, údajne kontroluje 85 % národných médií a využíva svoju štátnu agentúru Anadolu ako orgán propagandy;</w:t>
      </w:r>
    </w:p>
    <w:p w14:paraId="6AB80A42" w14:textId="77777777" w:rsidR="00E427B2" w:rsidRPr="00AB3F1A" w:rsidRDefault="00E427B2" w:rsidP="00E427B2">
      <w:pPr>
        <w:pStyle w:val="NormalHanging12a"/>
      </w:pPr>
      <w:r w:rsidRPr="00AB3F1A">
        <w:t>G.</w:t>
      </w:r>
      <w:r w:rsidRPr="00AB3F1A">
        <w:tab/>
        <w:t>keďže v tureckej ústave sa stanovuje dostatočná ochrana základných práv, ale prax inštitúcií a kritický stav súdnictva – vrátane nedostatočného dodržiavania rozhodnutí ústavného súdu – sú hlavnými dôvodmi zúfalej situácie v oblasti právneho štátu a ľudských práv v krajine, čo sú otázky, ktoré sa opakovane opisujú v správach EÚ, Rady Európy a medzinárodných organizácií;</w:t>
      </w:r>
    </w:p>
    <w:p w14:paraId="316E65D0" w14:textId="77777777" w:rsidR="00E427B2" w:rsidRPr="00AB3F1A" w:rsidRDefault="00E427B2" w:rsidP="00E427B2">
      <w:pPr>
        <w:pStyle w:val="NormalHanging12a"/>
      </w:pPr>
      <w:r w:rsidRPr="00AB3F1A">
        <w:t>H.</w:t>
      </w:r>
      <w:r w:rsidRPr="00AB3F1A">
        <w:tab/>
        <w:t>keďže Turecko má najvyššiu mieru uväznenia a najväčší počet väznených osôb zo všetkých členských štátov Rady Európy, pričom počet osôb v preplnených väzniciach v rokoch 2005 až 2023 vzrástol o 439 % a v súčasnosti predstavuje viac ako tretinu všetkých väzňov v krajinách Rady Európy;</w:t>
      </w:r>
    </w:p>
    <w:p w14:paraId="73449C40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I.</w:t>
      </w:r>
      <w:r w:rsidRPr="00AB3F1A">
        <w:tab/>
        <w:t>keďže Turecko sa v globálnom indexe rodových rozdielov za rok 2024 umiestnilo na 127. mieste zo 146 krajín, čo podčiarkuje závažnú rodovú nerovnosť a systémové zlyhania pri ochrane práv žien; keďže podľa správy Platformy na zastavenie femicídy za rok 2024 (Kadın Cinayetlerini Durduracağız Platformu) bolo v roku 2024 v Turecku 394 žien zavraždených mužmi a 259 žien bolo nájdených mŕtvych za podozrivých okolností, čo je najvyšší zaznamenaný počet od roku 2010, keď táto skupina občianskej spoločnosti začala zbierať údaje; keďže platforma vo svojej správe za rok 2023 uviedla, že 315 žien zabili muži a 248 bolo nájdených mŕtvych za podozrivých okolností;</w:t>
      </w:r>
    </w:p>
    <w:p w14:paraId="2A2B2C3A" w14:textId="77777777" w:rsidR="00E427B2" w:rsidRPr="00AB3F1A" w:rsidRDefault="00E427B2" w:rsidP="00E427B2">
      <w:pPr>
        <w:pStyle w:val="NormalHanging12a"/>
      </w:pPr>
      <w:r w:rsidRPr="00AB3F1A">
        <w:t>J.</w:t>
      </w:r>
      <w:r w:rsidRPr="00AB3F1A">
        <w:tab/>
        <w:t xml:space="preserve">keďže Turecko v posledných mesiacoch podniklo kroky smerom k obnoveniu procesu </w:t>
      </w:r>
      <w:r w:rsidRPr="00AB3F1A">
        <w:lastRenderedPageBreak/>
        <w:t>mierového vyriešenia kurdskej otázky; keďže 27. februára 2025 uväznený militantný vodca Abdullah Öcalan vyzval svoju Stranu kurdských pracujúcich (PKK) na odzbrojenie a rozpustenie, čim vznikla historická príležitosť na ukončenie turecko-kurdského konfliktu; keďže tieto snahy sprevádzala rastúca represia a obmedzovanie právomocí demokratických miestnych samospráv vrátane odvolávania zvolených kurdských a iných opozičných primátorov a starostov;</w:t>
      </w:r>
    </w:p>
    <w:p w14:paraId="554C72FA" w14:textId="77777777" w:rsidR="00E427B2" w:rsidRPr="00AB3F1A" w:rsidRDefault="00E427B2" w:rsidP="00E427B2">
      <w:pPr>
        <w:pStyle w:val="NormalHanging12a"/>
      </w:pPr>
      <w:r w:rsidRPr="00AB3F1A">
        <w:t>K.</w:t>
      </w:r>
      <w:r w:rsidRPr="00AB3F1A">
        <w:tab/>
        <w:t>keďže okrem toho, že Turecko je kandidátom na pristúpenie k EÚ, je aj spojencom NATO a kľúčovým partnerom v oblasti obchodu, hospodárskych vzťahov, bezpečnosti, boja proti terorizmu a migrácie; keďže Turecko naďalej zohráva kľúčovú úlohu v regióne, pôsobí ako most medzi Európou a Áziou a zostáva kľúčovým partnerom pre stabilitu širšieho regiónu východného Stredozemia; keďže Turecko naďalej zohráva významnú úlohu v sýrskom konflikte a zachováva vojenskú prítomnosť v severnej Sýrii;</w:t>
      </w:r>
    </w:p>
    <w:p w14:paraId="70E3CCB7" w14:textId="77777777" w:rsidR="00E427B2" w:rsidRPr="00AB3F1A" w:rsidRDefault="00E427B2" w:rsidP="00E427B2">
      <w:pPr>
        <w:pStyle w:val="NormalHanging12a"/>
      </w:pPr>
      <w:r w:rsidRPr="00AB3F1A">
        <w:t>L.</w:t>
      </w:r>
      <w:r w:rsidRPr="00AB3F1A">
        <w:tab/>
        <w:t>keďže Turecko sa nepripojilo k sankciám EÚ voči Rusku; keďže obchod medzi Tureckom a Ruskom sa od zavedenia sankcií EÚ voči Rusku takmer zdvojnásobil; keďže napriek niektorým prijatým opatreniam Turecko nezabránilo tomu, aby sa jeho územie využívalo na obchádzanie sankcií EÚ voči Rusku;</w:t>
      </w:r>
    </w:p>
    <w:p w14:paraId="6E3177E5" w14:textId="77777777" w:rsidR="00E427B2" w:rsidRPr="00AB3F1A" w:rsidRDefault="00E427B2" w:rsidP="00E427B2">
      <w:pPr>
        <w:pStyle w:val="NormalHanging12a"/>
      </w:pPr>
      <w:r w:rsidRPr="00AB3F1A">
        <w:t>M.</w:t>
      </w:r>
      <w:r w:rsidRPr="00AB3F1A">
        <w:tab/>
        <w:t>keďže v správe Komisie o pokroku Turecka za rok 2024 sa uvádza, že krajina si k 30. septembru 2024 zachovala veľmi nízku mieru zosúladenia s príslušnými vyhláseniami vysokého predstaviteľa v mene EÚ a príslušnými rozhodnutiami Rady, a to na úrovni 5 % v porovnaní s 9 % v roku 2023;</w:t>
      </w:r>
    </w:p>
    <w:p w14:paraId="7AD19049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N.</w:t>
      </w:r>
      <w:r w:rsidRPr="00AB3F1A">
        <w:tab/>
        <w:t>keďže Turecko je piatym najväčším obchodným partnerom EÚ a EÚ je zďaleka najväčším obchodným partnerom Turecka, ako aj jeho hlavným zdrojom priamych zahraničných investícií;</w:t>
      </w:r>
    </w:p>
    <w:p w14:paraId="549949B6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O.</w:t>
      </w:r>
      <w:r w:rsidRPr="00AB3F1A">
        <w:tab/>
        <w:t>keďže v minulom roku sa úroveň spolupráce medzi EÚ a Tureckom zvýšila, pokiaľ ide o technické stretnutia aj stretnutia na vysokej úrovni v odvetvových oblastiach;</w:t>
      </w:r>
    </w:p>
    <w:p w14:paraId="17ADBB70" w14:textId="77777777" w:rsidR="00E427B2" w:rsidRPr="00AB3F1A" w:rsidRDefault="00E427B2" w:rsidP="00E427B2">
      <w:pPr>
        <w:pStyle w:val="NormalHanging12a"/>
      </w:pPr>
      <w:r w:rsidRPr="00AB3F1A">
        <w:t>P.</w:t>
      </w:r>
      <w:r w:rsidRPr="00AB3F1A">
        <w:tab/>
        <w:t>keďže Turecko požiadalo o členstvo v zoskupení BRICS+ a prejavilo záujem o členstvo v Šanghajskej organizácii pre spoluprácu (SCO);</w:t>
      </w:r>
    </w:p>
    <w:p w14:paraId="7EFC75E0" w14:textId="77777777" w:rsidR="00E427B2" w:rsidRPr="00AB3F1A" w:rsidRDefault="00E427B2" w:rsidP="00E427B2">
      <w:pPr>
        <w:pStyle w:val="NormalHanging12a"/>
      </w:pPr>
      <w:r w:rsidRPr="00AB3F1A">
        <w:t>Q.</w:t>
      </w:r>
      <w:r w:rsidRPr="00AB3F1A">
        <w:tab/>
        <w:t>keďže po období neortodoxnej hospodárskej politiky Turecko v minulom roku vykonávalo prísnejšiu menovú politiku, čo viedlo k zníženiu vonkajších nerovnováh a zmierneniu inflačných tlakov;</w:t>
      </w:r>
    </w:p>
    <w:p w14:paraId="36430970" w14:textId="77777777" w:rsidR="00810E5F" w:rsidRPr="00AB3F1A" w:rsidRDefault="00314022" w:rsidP="00E427B2">
      <w:pPr>
        <w:pStyle w:val="NormalHanging12a"/>
      </w:pPr>
      <w:r w:rsidRPr="00AB3F1A">
        <w:t>R</w:t>
      </w:r>
      <w:r w:rsidR="00810E5F" w:rsidRPr="00AB3F1A">
        <w:t>.</w:t>
      </w:r>
      <w:r w:rsidR="00810E5F" w:rsidRPr="00AB3F1A">
        <w:tab/>
        <w:t>keďže v marci 2025 turecká vláda vynaložila najmenej 10 miliárd USD zo svojich menových rezerv na boj proti kolapsu svojich finančných trhov a devalvácii líry spôsobenej jej rozhodnutím zatknúť a zadržať starostu Istanbulu a popredného opozičného politika Ekrema İmamoğlua; keďže podkopávanie tureckej demokracie a právneho štátu tureckou vládou vytvára nepriaznivé prostredie pre priame zahraničné investície, a tým oslabuje turecké hospodárstvo, čo má vážne dôsledky pre sociálno-ekonomickú situáciu tureckých občanov;</w:t>
      </w:r>
    </w:p>
    <w:p w14:paraId="44CDD94A" w14:textId="39ACADB2" w:rsidR="00E427B2" w:rsidRPr="00AB3F1A" w:rsidRDefault="00314022" w:rsidP="00E427B2">
      <w:pPr>
        <w:pStyle w:val="NormalHanging12a"/>
      </w:pPr>
      <w:r w:rsidRPr="00AB3F1A">
        <w:t>S</w:t>
      </w:r>
      <w:r w:rsidR="00BC2D8D">
        <w:t>.</w:t>
      </w:r>
      <w:r w:rsidR="00E427B2" w:rsidRPr="00AB3F1A">
        <w:tab/>
        <w:t xml:space="preserve">keďže Turecko je hostiteľskou krajinou najväčšej populácie utečencov na svete približne s 3,1 milióna registrovaných utečencov, najmä zo Sýrie, z Iraku a z Afganistanu; keďže EÚ od roku 2011 vyčlenila viac ako 10 miliárd EUR na pomoc utečencom a hostiteľským komunitám v Turecku; keďže podľa dôveryhodnej vyšetrovacej správy spoločnosti Lighthouse Reports a ôsmich mediálnych partnerov EÚ </w:t>
      </w:r>
      <w:r w:rsidR="00E427B2" w:rsidRPr="00AB3F1A">
        <w:lastRenderedPageBreak/>
        <w:t>financuje centrá určené na zaistenie v Turecku, ktoré sa pod zámienkou dobrovoľného návratu zapájajú do zadržiavania, zneužívania a nútených deportácií utečencov;</w:t>
      </w:r>
    </w:p>
    <w:p w14:paraId="2815D04A" w14:textId="77777777" w:rsidR="00E427B2" w:rsidRPr="00AB3F1A" w:rsidRDefault="00314022" w:rsidP="00E427B2">
      <w:pPr>
        <w:pStyle w:val="NormalHanging12a"/>
      </w:pPr>
      <w:r w:rsidRPr="00AB3F1A">
        <w:t>T</w:t>
      </w:r>
      <w:r w:rsidR="00E427B2" w:rsidRPr="00AB3F1A">
        <w:t>.</w:t>
      </w:r>
      <w:r w:rsidR="00E427B2" w:rsidRPr="00AB3F1A">
        <w:tab/>
        <w:t>keďže okrem núdzovej pomoci koordinovanej prostredníctvom mechanizmu EÚ v oblasti civilnej ochrany s odhadovanou finančnou hodnotou vo výške 38 miliónov EUR poskytla EÚ na reakciu na zemetrasenie v roku 2023 humanitárnu pomoc vo výške 78,2 milióna EUR a 26 miliónov EUR na humanitárnu pomoc v roku 2024; keďže EÚ podpísala ďalších 400 miliónov EUR na pomoc v rámci Fondu solidarity EÚ na financovanie obnovy po ničivom zemetrasení;</w:t>
      </w:r>
    </w:p>
    <w:p w14:paraId="67E469A4" w14:textId="77777777" w:rsidR="003B4069" w:rsidRPr="00AB3F1A" w:rsidRDefault="00314022" w:rsidP="00E427B2">
      <w:pPr>
        <w:pStyle w:val="NormalHanging12a"/>
        <w:rPr>
          <w:szCs w:val="24"/>
        </w:rPr>
      </w:pPr>
      <w:r w:rsidRPr="00AB3F1A">
        <w:t>U</w:t>
      </w:r>
      <w:r w:rsidR="00E427B2" w:rsidRPr="00AB3F1A">
        <w:t>.</w:t>
      </w:r>
      <w:r w:rsidR="00E427B2" w:rsidRPr="00AB3F1A">
        <w:tab/>
        <w:t>keďže Turecko systematicky zneužíva protiteroristické zákony, ktorých cieľom sú okrem iného volení predstavitelia, opoziční politici</w:t>
      </w:r>
      <w:r w:rsidR="003B4069" w:rsidRPr="00AB3F1A">
        <w:t>, novinári</w:t>
      </w:r>
      <w:r w:rsidR="00E427B2" w:rsidRPr="00AB3F1A">
        <w:t xml:space="preserve"> a obhajcovia ľudských práv;</w:t>
      </w:r>
    </w:p>
    <w:p w14:paraId="40B5B2B6" w14:textId="77777777" w:rsidR="00E427B2" w:rsidRPr="00AB3F1A" w:rsidRDefault="00E427B2" w:rsidP="00E427B2">
      <w:pPr>
        <w:pStyle w:val="NormalHanging12a"/>
        <w:rPr>
          <w:b/>
          <w:i/>
        </w:rPr>
      </w:pPr>
      <w:r w:rsidRPr="00AB3F1A">
        <w:rPr>
          <w:b/>
          <w:i/>
        </w:rPr>
        <w:t>Záväzok v súvislosti s pristúpením k EÚ</w:t>
      </w:r>
    </w:p>
    <w:p w14:paraId="1595CCCE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1.</w:t>
      </w:r>
      <w:r w:rsidRPr="00AB3F1A">
        <w:tab/>
        <w:t>uznáva dlhodobé ambície tureckej občianskej spoločnosti v súvislosti s pristúpením k Európskej únii; víta nedávne vyhlásenia tureckej vlády, v ktorých opätovne potvrdzuje svoj záväzok voči členstvu v EÚ ako strategickému cieľu, a to v kontexte úsilia o oživenie vzťahov medzi EÚ a Tureckom v súlade s príslušnými závermi Európskej rady, a to postupným, primeraným a reverzibilným spôsobom; uznáva záväzok EÚ podporovať túto angažovanosť prostredníctvom posilneného dialógu a spolupráce</w:t>
      </w:r>
      <w:r w:rsidR="00624BB2" w:rsidRPr="00AB3F1A">
        <w:t>, ale nabáda ju, aby prehodnotila svoje očakávania týkajúce sa angažovanosti v blízkej budúcnosti, a to vzhľadom na zhoršenie demokratických noriem, ktoré krajinu v poslednom desaťročí posúva k autoritárskemu modelu a nedávno sa zrýchlilo vzhľadom na politicky motivované zatknutie istanbulského primátora Ekrema İmamoğlua, ktorý je hlavný politický oponent prezidenta Recepa Tayyipa Erdoğana</w:t>
      </w:r>
      <w:r w:rsidRPr="00AB3F1A">
        <w:t>;</w:t>
      </w:r>
    </w:p>
    <w:p w14:paraId="2EDEC8C3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2.</w:t>
      </w:r>
      <w:r w:rsidRPr="00AB3F1A">
        <w:tab/>
        <w:t>zdôrazňuje, že členstvo v EÚ je podmienené splnením prístupových (kodanských) kritérií, ktoré požadujú stabilné inštitúcie zaručujúce demokraciu, právny štát, ľudské práva, rešpektovanie a ochranu menšín, dobré susedské vzťahy, dodržiavanie medzinárodného práva a zosúladenie so SZBP EÚ; ďalej konštatuje, že ide o absolútne kritériá, nie otázky, ktoré podliehajú transakčným strategickým úvahám a rokovaniam; zdôrazňuje, že nevyhnutnou súčasťou procesu pristúpenia je uznanie všetkých členských štátov;</w:t>
      </w:r>
    </w:p>
    <w:p w14:paraId="33C8B715" w14:textId="77777777" w:rsidR="00E427B2" w:rsidRPr="00AB3F1A" w:rsidRDefault="00E427B2" w:rsidP="00E427B2">
      <w:pPr>
        <w:pStyle w:val="NormalHanging12a"/>
      </w:pPr>
      <w:r w:rsidRPr="00AB3F1A">
        <w:t>3.</w:t>
      </w:r>
      <w:r w:rsidRPr="00AB3F1A">
        <w:tab/>
        <w:t>v tejto súvislosti vyjadruje poľutovanie nad tým, že uvedené pozitívne vyhlásenia neboli sprevádzané žiadnymi konkrétnymi opatreniami tureckých orgánov na preklenutie pretrvávajúcej a obrovskej priepasti medzi Tureckom a EÚ v oblasti hodnôt a noriem, najmä pokiaľ ide o základy prístupového procesu; opakuje svoj skôr prijatý záver, že turecká vláda, rovnako ako to robila v posledných niekoľkých rokoch, naďalej preukazuje jasný nedostatok politickej vôle uskutočniť potrebné reformy na obnovenie prístupového procesu a pokračuje v hlboko zakorenenom autoritárskom chápaní prezidentského systému;</w:t>
      </w:r>
    </w:p>
    <w:p w14:paraId="36247D17" w14:textId="77777777" w:rsidR="00E427B2" w:rsidRPr="00AB3F1A" w:rsidRDefault="00E427B2" w:rsidP="00E427B2">
      <w:pPr>
        <w:pStyle w:val="NormalHanging12a"/>
      </w:pPr>
      <w:r w:rsidRPr="00AB3F1A">
        <w:t>4.</w:t>
      </w:r>
      <w:r w:rsidRPr="00AB3F1A">
        <w:tab/>
        <w:t xml:space="preserve">uznáva strategický a geopolitický význam Turecka a jeho rastúcu prítomnosť a vplyv v oblastiach, ktoré majú zásadný význam pre medzinárodnú bezpečnosť, ako je oblasť Čierneho mora vrátane Ukrajiny a Blízky východ; opakuje, že Turecko je strategický partner a spojenec v NATO, ako aj krajina, s ktorou má EÚ úzke vzťahy v oblasti bezpečnosti, obchodu, hospodárstva a migrácie; víta užšiu spoluprácu medzi Tureckom a EÚ, na ktorú sa turecká vláda často odvoláva, ale zdôrazňuje, že to v žiadnom prípade nemôže nahradiť nevyhnutný skutočný pokrok, ktorý Turecko ako kandidátska krajina </w:t>
      </w:r>
      <w:r w:rsidRPr="00AB3F1A">
        <w:lastRenderedPageBreak/>
        <w:t>musí dosiahnuť, pokiaľ ide o splnenie základných požiadaviek na pristúpenie; v tejto súvislosti zdôrazňuje, že v prístupovom procese neexistujú žiadne skratky a že nemožno predložiť žiadny argument s cieľom vyhnúť sa diskusii o demokratických zásadách, ktoré sú jadrom prístupového procesu;</w:t>
      </w:r>
    </w:p>
    <w:p w14:paraId="30DFBABE" w14:textId="77777777" w:rsidR="00E427B2" w:rsidRPr="00AB3F1A" w:rsidRDefault="00E427B2" w:rsidP="00E427B2">
      <w:pPr>
        <w:pStyle w:val="NormalHanging12a"/>
      </w:pPr>
      <w:r w:rsidRPr="00AB3F1A">
        <w:t>5.</w:t>
      </w:r>
      <w:r w:rsidRPr="00AB3F1A">
        <w:tab/>
        <w:t>konštatuje, že správa Komisie o Turecku za rok 2024 vykresľuje vykonávanie reforiem v kontexte prístupového procesu Turecka pozitívnejšie než správa o Turecku za rok 2023, pričom pokiaľ ide o otázky právneho štátu a ľudských práv, dochádza k posunu od ďalšieho zhoršenia k „žiadnemu pokroku“ ; zastáva však názor, že aspoň v kľúčových oblastiach, ako sú demokracia, právny štát a základné práva, je to spôsobené tým, že veľmi nízka úroveň už bola dosiahnutá a táto situácia sa nezmenila;</w:t>
      </w:r>
    </w:p>
    <w:p w14:paraId="120BC745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6.</w:t>
      </w:r>
      <w:r w:rsidRPr="00AB3F1A">
        <w:tab/>
        <w:t>ďalej berie na vedomie mierne odlišné zameranie správy o Turecku za rok 2024 v porovnaní so správou za rok 2023, ktoré sa presunulo od prístupového procesu k strategickému partnerstvu medzi Európskou úniou a Tureckom; zastáva názor, že kritický stav prístupového procesu vedie Komisiu a Radu k tomu, aby sa zamerali len na partnerský rozmer vzťahov EÚ s Tureckom, čo sa odráža aj v spoločnom oznámení o aktuálnom stave vzťahov medzi EÚ a Tureckom z 29. novembra 2023 a 22. marca 2021; zdôrazňuje čoraz väčší posun smerom k inému rámcu vzťahov, čo by mohlo ísť na úkor prístupového procesu;</w:t>
      </w:r>
    </w:p>
    <w:p w14:paraId="68E8570A" w14:textId="77777777" w:rsidR="00E427B2" w:rsidRPr="00AB3F1A" w:rsidRDefault="00E427B2" w:rsidP="00E427B2">
      <w:pPr>
        <w:pStyle w:val="NormalHanging12a"/>
        <w:rPr>
          <w:b/>
          <w:bCs/>
          <w:i/>
          <w:iCs/>
        </w:rPr>
      </w:pPr>
      <w:r w:rsidRPr="00AB3F1A">
        <w:rPr>
          <w:b/>
          <w:i/>
        </w:rPr>
        <w:t>Jadro prístupového procesu: demokracia, právny štát a základné práva</w:t>
      </w:r>
    </w:p>
    <w:p w14:paraId="34600495" w14:textId="77777777" w:rsidR="00E427B2" w:rsidRPr="00AB3F1A" w:rsidRDefault="00E427B2" w:rsidP="00E427B2">
      <w:pPr>
        <w:pStyle w:val="NormalHanging12a"/>
      </w:pPr>
      <w:r w:rsidRPr="00AB3F1A">
        <w:t>7.</w:t>
      </w:r>
      <w:r w:rsidRPr="00AB3F1A">
        <w:tab/>
        <w:t xml:space="preserve">domnieva sa, že pokiaľ ide o ľudské práva a právny štát, nedávne uznesenia </w:t>
      </w:r>
      <w:r w:rsidR="001E5216" w:rsidRPr="00AB3F1A">
        <w:t>Európskeho p</w:t>
      </w:r>
      <w:r w:rsidRPr="00AB3F1A">
        <w:t>arlamentu o tejto otázke zostávajú platné vzhľadom na pretrvávajúcu zúfalú situáciu v oblasti ľudských práv a úpadok demokracie v Turecku za posledný rok; plne schvaľuje najnovšie rezolúcie Parlamentného zhromaždenia Rady Európy a súvisiacu správu jeho monitorovacieho výboru, ako aj rezolúcie prijaté Výborom ministrov Rady Európy, ktoré podrobne opisujú širokú škálu závažných pochybení v oblasti ľudských práv, o ktorých neustále informujú renomované miestne a medzinárodné organizácie ľudských práv;</w:t>
      </w:r>
    </w:p>
    <w:p w14:paraId="629C9BD2" w14:textId="77777777" w:rsidR="00E427B2" w:rsidRPr="00AB3F1A" w:rsidRDefault="00E427B2" w:rsidP="00E427B2">
      <w:pPr>
        <w:pStyle w:val="NormalHanging12a"/>
        <w:rPr>
          <w:szCs w:val="24"/>
        </w:rPr>
      </w:pPr>
      <w:r w:rsidRPr="00AB3F1A">
        <w:t>8.</w:t>
      </w:r>
      <w:r w:rsidRPr="00AB3F1A">
        <w:tab/>
        <w:t>berie na vedomie deklarovaný záväzok tureckej vlády k reforme súdnictva a zavedenie opatrení organizačnej povahy; zdôrazňuje však potrebu zaviesť štrukturálne opatrenia zabezpečujúce nezávislosť súdnictva; vyjadruje hlboké poľutovanie nad tým, že napriek reformnej stratégii s deviatimi balíkmi reforiem súdnictva je stav nezávislosti súdnictva v Turecku po systematickom zasahovaní vlády do justičného systému a jeho politickej inštrumentalizácii naďalej bezútešný; v tejto súvislosti vyjadruje poľutovanie nad oslabením zostávajúcich mechanizmov ústavného preskúmania, najmä individuálnych žiadostí, a časté porušovanie riadneho procesu;</w:t>
      </w:r>
    </w:p>
    <w:p w14:paraId="2D12C35F" w14:textId="77777777" w:rsidR="00E427B2" w:rsidRPr="00AB3F1A" w:rsidRDefault="00E427B2" w:rsidP="00E427B2">
      <w:pPr>
        <w:pStyle w:val="NormalHanging12a"/>
      </w:pPr>
      <w:r w:rsidRPr="00AB3F1A">
        <w:t>9.</w:t>
      </w:r>
      <w:r w:rsidRPr="00AB3F1A">
        <w:tab/>
        <w:t>je znepokojený prenasledovaním príslušníkov právnického povolania vrátane nedávneho súdneho procesu podaného hlavnou prokuratúrou v Istanbule, ktorý viedol k odvolaniu vedenia Istanbulskej advokátskej komory na základe obvinení z „propagandy teroristickej organizácie“ a „verejného šírenia zavádzajúcich informácií“ za to, že požiadalo o vyšetrenie dvoch vrážd kurdských novinárov v Sýrii, a k uväzneniu jedného z členov výkonnej rady Istanbulskej advokátskej komory po jeho ceste do Štrasburgu na stretnutie s inštitúciami Rady Európy;</w:t>
      </w:r>
    </w:p>
    <w:p w14:paraId="43DDE58F" w14:textId="77777777" w:rsidR="00E427B2" w:rsidRPr="00AB3F1A" w:rsidRDefault="00E427B2" w:rsidP="00E427B2">
      <w:pPr>
        <w:pStyle w:val="NormalHanging12a"/>
      </w:pPr>
      <w:r w:rsidRPr="00AB3F1A">
        <w:t>10.</w:t>
      </w:r>
      <w:r w:rsidRPr="00AB3F1A">
        <w:tab/>
        <w:t xml:space="preserve">je znepokojený očividným nevykonávaním rozhodnutí ústavného súdu, a to aj v prípade poslanca Cana Atalaya, čo prerástlo do vážnej súdnej krízy, keď kasačný súd podal trestné oznámenie proti deviatim sudcom ústavného súdu; je znepokojený nedávnym </w:t>
      </w:r>
      <w:r w:rsidRPr="00AB3F1A">
        <w:lastRenderedPageBreak/>
        <w:t>rozhodnutím kasačného súdu zrušiť rozsudky a prepustiť na slobodu teroristov zapojených do útoku ISIS na Atatürkovom letisku v Istanbule, ktorý si v roku 2016 vyžiadal 45 obetí;</w:t>
      </w:r>
    </w:p>
    <w:p w14:paraId="32BC74D1" w14:textId="77777777" w:rsidR="00E427B2" w:rsidRPr="00AB3F1A" w:rsidRDefault="00E427B2" w:rsidP="00E427B2">
      <w:pPr>
        <w:pStyle w:val="NormalHanging12a"/>
      </w:pPr>
      <w:r w:rsidRPr="00AB3F1A">
        <w:t>11.</w:t>
      </w:r>
      <w:r w:rsidRPr="00AB3F1A">
        <w:tab/>
        <w:t>vyzýva Turecko, aby posilnilo svoj záväzok k demokratickej správe vecí verejných, najmä prostredníctvom reforiem, ktoré zabezpečia nezávislé súdnictvo; berie na vedomie nedávne oznámenie stratégie štvrtej reformy súdnictva na roky 2025 – 2029; vyzýva tureckú vládu, aby prešla od povrchných zmien, ktoré doteraz prinášali opakujúce sa reformné balíky a akčné plány, k hlbokej a dlho očakávanej reforme, ktorá bude prostredníctvom skutočnej politickej vôle riešiť vážne a štrukturálne nedostatky tureckého súdnictva; zdôrazňuje, že ukončenie politického zasahovania do súdnictva si nevyžaduje žiadnu stratégiu ani balík reforiem, ale len politickú vôľu;</w:t>
      </w:r>
    </w:p>
    <w:p w14:paraId="02DA55EA" w14:textId="77777777" w:rsidR="00E427B2" w:rsidRPr="00AB3F1A" w:rsidRDefault="00E427B2" w:rsidP="00E427B2">
      <w:pPr>
        <w:pStyle w:val="NormalHanging12a"/>
      </w:pPr>
      <w:r w:rsidRPr="00AB3F1A">
        <w:t>12.</w:t>
      </w:r>
      <w:r w:rsidRPr="00AB3F1A">
        <w:tab/>
        <w:t>zostáva hlboko znepokojený pokračujúcim zhoršovaním demokratických noriem a neúprosnými zásahmi tureckých orgánov proti akýmkoľvek kritickým hlasom prostredníctvom rastúceho súboru represívnych zákonov, pravidelným zneužívaním protiteroristických zákonov vrátane ich uplatňovania vo vzťahu k maloletým (ako to bolo v súdnom procese „Kız Çocukları Davası“), neprimeraným využívaním trestného činu urážania verejného činiteľa, rozsiahlym využívaním tajných svedkov a spomalených prípadov v chybných súdnych konaniach a opakujúcou sa praxou prehnaných nočných zatýkaní a domových prehliadok s cieľom vykresliť cieľové osoby ako mimoriadne nebezpečné;</w:t>
      </w:r>
    </w:p>
    <w:p w14:paraId="0D1E9946" w14:textId="77777777" w:rsidR="00E427B2" w:rsidRPr="00AB3F1A" w:rsidRDefault="00E427B2" w:rsidP="00E427B2">
      <w:pPr>
        <w:pStyle w:val="NormalHanging12a"/>
      </w:pPr>
      <w:r w:rsidRPr="00AB3F1A">
        <w:t>13.</w:t>
      </w:r>
      <w:r w:rsidRPr="00AB3F1A">
        <w:tab/>
        <w:t>víta stiahnutie pozmeňujúceho návrhu k tureckým zákonom o špionáži v novembri 2024 známeho ako „zákon o vplyvných agentoch“; vyzýva turecké orgány, aby sa v budúcnosti zdržali opätovného zavedenia podobného príliš rozsiahleho a nejasného zákona vzhľadom na vážne riziko, že by sa mohol použiť ako nástroj na ďalšie kriminalizovanie legitímnych činností organizácií občianskej spoločnosti v krajine; vyzýva turecké orgány, aby zabezpečili, že nedávno schválený návrh zákona o kybernetickej bezpečnosti bude slúžiť na legitímny účel, ktorým je ochrana osobných údajov a národnej bezpečnosti, bez toho, aby navádzal na možné porušovanie základných práv alebo aby sa stal ďalším nástrojom ďalších represií; zdôrazňuje, že súdny aparát je naďalej značne reštriktívny, pričom zložitá sieť právnych predpisov slúži ako nástroj na systematickú kontrolu a umlčanie akéhokoľvek kritického hlasu, ako je zákon o sociálnych médiách z roku 2020, zákon o boji proti praniu špinavých peňazí z roku 2021 a zákon o dezinformáciách z roku 2022;</w:t>
      </w:r>
    </w:p>
    <w:p w14:paraId="69EACCCD" w14:textId="77777777" w:rsidR="00E427B2" w:rsidRPr="00AB3F1A" w:rsidRDefault="00E427B2" w:rsidP="00E427B2">
      <w:pPr>
        <w:pStyle w:val="NormalHanging12a"/>
      </w:pPr>
      <w:r w:rsidRPr="00AB3F1A">
        <w:t>14.</w:t>
      </w:r>
      <w:r w:rsidRPr="00AB3F1A">
        <w:tab/>
        <w:t>vyjadruje znepokojenie nad nedávnym schválením právnych ustanovení, ktorými sa Štátnej dozornej rade (DDK) a Fondu na ochranu vkladov (TMSF) udeľujú mimoriadne právomoci, vrátane možnosti, aby štátna dozorná rada odvolávala verejných činiteľov všetkých typov a úrovní a vymenovávala správcov, čo by sa mohlo svojvoľne využívať;</w:t>
      </w:r>
    </w:p>
    <w:p w14:paraId="6FBFB20C" w14:textId="77777777" w:rsidR="00E427B2" w:rsidRPr="00AB3F1A" w:rsidRDefault="00E427B2" w:rsidP="00E427B2">
      <w:pPr>
        <w:pStyle w:val="NormalHanging12a"/>
      </w:pPr>
      <w:r w:rsidRPr="00AB3F1A">
        <w:t>15.</w:t>
      </w:r>
      <w:r w:rsidRPr="00AB3F1A">
        <w:tab/>
        <w:t>vyzýva turecké orgány, aby ukončili súčasné vážne obmedzovanie základných slobôd, najmä slobody prejavu, zhromažďovania a združovania, a neustále útoky na základné práva, okrem iného, členov opozície, obhajcov ľudských práv, právnikov, odborárov, príslušníkov menšín, novinárov, akademických pracovníkov, umelcov a aktivistov občianskej spoločnosti; dôrazne odsudzuje nedávne vlny masového zatýkania a väznenia na základe politicky motivovaných obvinení a podozrení z teroristických väzieb v radoch politikov, akademikov a novinárov, vrátane zatknutia nezávislého novinára Elifa Akgüla, šéfredaktora spravodajského LGBT+ webového sídla Kaos GL Yıldıza Tara</w:t>
      </w:r>
      <w:r w:rsidR="004A5047" w:rsidRPr="00AB3F1A">
        <w:t>,</w:t>
      </w:r>
      <w:r w:rsidRPr="00AB3F1A">
        <w:t xml:space="preserve"> redaktora denníka Evrensel Endera </w:t>
      </w:r>
      <w:r w:rsidR="00634FF9" w:rsidRPr="00AB3F1A">
        <w:t>İmreka a švédskeho novinára pracujúceho pre ETC Joakima Medina</w:t>
      </w:r>
      <w:r w:rsidRPr="00AB3F1A">
        <w:t xml:space="preserve">, ktorí sú dobre známi svojou prácou v oblasti </w:t>
      </w:r>
      <w:r w:rsidRPr="00AB3F1A">
        <w:lastRenderedPageBreak/>
        <w:t>ľudských práv;</w:t>
      </w:r>
    </w:p>
    <w:p w14:paraId="281E6242" w14:textId="77777777" w:rsidR="00A11AE5" w:rsidRPr="00AB3F1A" w:rsidRDefault="0008409F" w:rsidP="00E427B2">
      <w:pPr>
        <w:pStyle w:val="NormalHanging12a"/>
      </w:pPr>
      <w:r w:rsidRPr="00AB3F1A">
        <w:t>16</w:t>
      </w:r>
      <w:r w:rsidR="00A11AE5" w:rsidRPr="00AB3F1A">
        <w:t>.‏</w:t>
      </w:r>
      <w:r w:rsidR="00A11AE5" w:rsidRPr="00AB3F1A">
        <w:tab/>
        <w:t xml:space="preserve">dôrazne odsudzuje nedávne zatknutie a zadržiavanie švédskeho novinára Joakima Medina; opakuje, že sloboda tlače je základným právom a základnou hodnotou EÚ; dôrazne odsudzuje obvinenia vznesené proti Joakimovi Medinovi, ktoré sú založené výlučne na jeho novinárskej práci, a preto požaduje jeho okamžité a bezpodmienečné prepustenie, ako aj prepustenie ďalších novinárov uväznených za </w:t>
      </w:r>
      <w:r w:rsidR="00474869" w:rsidRPr="00AB3F1A">
        <w:t>vykonávanie ich</w:t>
      </w:r>
      <w:r w:rsidR="00A11AE5" w:rsidRPr="00AB3F1A">
        <w:t xml:space="preserve"> slobody slova;</w:t>
      </w:r>
    </w:p>
    <w:p w14:paraId="30AC4708" w14:textId="77777777" w:rsidR="00E427B2" w:rsidRPr="00AB3F1A" w:rsidRDefault="007939F5" w:rsidP="00E427B2">
      <w:pPr>
        <w:pStyle w:val="NormalHanging12a"/>
      </w:pPr>
      <w:r w:rsidRPr="00AB3F1A">
        <w:t>17</w:t>
      </w:r>
      <w:r w:rsidR="00E427B2" w:rsidRPr="00AB3F1A">
        <w:t>.</w:t>
      </w:r>
      <w:r w:rsidR="00E427B2" w:rsidRPr="00AB3F1A">
        <w:tab/>
        <w:t>vyjadruje poľutovanie nad pokračujúcim stíhaním, cenzúrou a prenasledovaním novinárov a nezávislých médií, ktoré im upiera slobodu vykonávať svoje profesionálne povinnosti a informovať verejnosť, čo je nevyhnutné na fungovanie demokratickej spoločnosti; vyzýva turecké orgány, aby sa zdržali ďalších útokov na nezávislé médiá a dodržiavali základné práva a občianske slobody, ako je sloboda prejavu a tlače; je naďalej hlboko znepokojený platnými právnymi predpismi, ktoré bránia otvorenému a slobodnému internetu, pričom za príspevky v sociálnych médiách sa ukladajú dlhé tresty odňatia slobody, blokuje sa prístup a vydávajú sa príkazy na odstránenie obsahu, ako aj tým, že Najvyššia rada pre rozhlas a televíziu (RTÜK) naďalej potláča kritiku médií a dokonca aj médiá, ktoré sa považujú za šíriteľov „pesimizmu“ namiesto pozitívnych správ;</w:t>
      </w:r>
    </w:p>
    <w:p w14:paraId="5C2DDB91" w14:textId="77777777" w:rsidR="00E427B2" w:rsidRPr="00AB3F1A" w:rsidRDefault="007939F5" w:rsidP="00E427B2">
      <w:pPr>
        <w:pStyle w:val="NormalHanging12a"/>
      </w:pPr>
      <w:r w:rsidRPr="00AB3F1A">
        <w:t>18</w:t>
      </w:r>
      <w:r w:rsidR="00E427B2" w:rsidRPr="00AB3F1A">
        <w:t>.</w:t>
      </w:r>
      <w:r w:rsidR="00E427B2" w:rsidRPr="00AB3F1A">
        <w:tab/>
        <w:t>berie na vedomie pozitívny vývoj v súvislosti s čiastočným zrušením obmedzení týždenných vigílií Sobotných matiek Cumartesi Anneleri na istanbulskom námestí Galatasaray ministrom vnútra a s nedávnym oslobodením všetkých 46 osôb stíhaných viac ako 6 rokov v prípade okolo 700. zhromaždenia tejto organizácie v auguste 2018; vyzýva na úplné odstránenie všetkých obmedzení ich pokojného protestu v plnom súlade s príslušným rozhodnutím ústavného súdu a na ukončenie prebiehajúceho súdneho konania proti niekoľkým jeho členom a sympatizantom; je znepokojený prebiehajúcim súdnym procesom proti významnej obhajkyni ľudských práv Nimet Tanrıkulu, ktorá bola 4. marca 2025 prepustená po 94 dňoch strávených vo vyšetrovacej väzbe; naliehavo vyzýva turecké orgány, aby zabezpečili okamžité prepustenie všetkých osôb zadržiavaných za uplatňovanie ich základných slobôd;</w:t>
      </w:r>
    </w:p>
    <w:p w14:paraId="664D2576" w14:textId="77777777" w:rsidR="00E427B2" w:rsidRPr="00AB3F1A" w:rsidRDefault="007939F5" w:rsidP="00E427B2">
      <w:pPr>
        <w:pStyle w:val="NormalHanging12a"/>
      </w:pPr>
      <w:r w:rsidRPr="00AB3F1A">
        <w:t>19</w:t>
      </w:r>
      <w:r w:rsidR="00E427B2" w:rsidRPr="00AB3F1A">
        <w:t>.</w:t>
      </w:r>
      <w:r w:rsidR="00E427B2" w:rsidRPr="00AB3F1A">
        <w:tab/>
        <w:t xml:space="preserve">je naďalej zhrozený tým, že turecké orgány, najmä turecké súdnictvo, neustále ignorujú a neuplatňujú prelomové rozsudky Európskeho súdu pre ľudské práva; opätovne odsudzuje hrubé zneužívanie súdneho systému zo strany Turecka a odmietnutie prepustenia obhajcu ľudských práv Osmana Kavalu a opozičných politikov Selahattina Demirtaşa a Figen Yüksekdağovej z väzby, za čo Turecko čelí historickému konaniu o porušení práv v Rade Európy, ktorého dôsledky sa ešte len budú riešiť; </w:t>
      </w:r>
      <w:r w:rsidR="00230772" w:rsidRPr="00AB3F1A">
        <w:t xml:space="preserve">je zhrozený nedávnym podaním a prijatím novej obžaloby proti Selahattinovi Demirtaşovi, v ktorej hlavná prokuratúra v Diyarbakire požaduje trest odňatia slobody až 15 rokov a zákaz jeho politickej činnosti na základe viacerých prejavov, ktoré predniesol v roku 2016; </w:t>
      </w:r>
      <w:r w:rsidR="00E427B2" w:rsidRPr="00AB3F1A">
        <w:t>vyzýva Turecko, aby v plnej miere dodržiavalo rozsudky ESĽP týkajúce sa nezvestných osôb a majetku (okrem iného v prípade Fokas) na Cypre; vyjadruje poľutovanie nad politicky motivovanou povahou týchto trestných stíhaní, ktoré sú súčasťou širšej kampane súdneho obťažovania; vyzýva Turecko, aby v plnej miere vykonalo všetky rozsudky ESĽP v súlade s článkom 46 EDĽP a v súlade s bezpodmienečnými povinnosťami vyplývajúcimi z článku 90 tureckej ústavy; vyzýva Európsku komisiu a členské štáty, aby využili všetky diplomatické kanály s cieľom naliehať na Turecko, aby vykonávalo príslušné rozsudky ESĽP, a aby zvážili zavedenie príslušných podmienok financovania v súvislosti s dodržiavaním rozsudkov ESĽP;</w:t>
      </w:r>
    </w:p>
    <w:p w14:paraId="38A30D43" w14:textId="77777777" w:rsidR="00230772" w:rsidRPr="00AB3F1A" w:rsidRDefault="007939F5" w:rsidP="00E427B2">
      <w:pPr>
        <w:pStyle w:val="NormalHanging12a"/>
        <w:rPr>
          <w:szCs w:val="24"/>
        </w:rPr>
      </w:pPr>
      <w:r w:rsidRPr="00AB3F1A">
        <w:rPr>
          <w:szCs w:val="24"/>
        </w:rPr>
        <w:lastRenderedPageBreak/>
        <w:t>20</w:t>
      </w:r>
      <w:r w:rsidR="00230772" w:rsidRPr="00AB3F1A">
        <w:rPr>
          <w:szCs w:val="24"/>
        </w:rPr>
        <w:t>.</w:t>
      </w:r>
      <w:r w:rsidR="00230772" w:rsidRPr="00AB3F1A">
        <w:rPr>
          <w:szCs w:val="24"/>
        </w:rPr>
        <w:tab/>
        <w:t>vyzýva Turecko, aby rešpektovalo rozhodnutie Európskeho súdu pre ľudské práva z 24. januára 2008, v ktorom bolo Turecko uznané za vinné z porušenia článku 2 Európskeho dohovoru o ľudských právach, pretože nenašlo a nestíhalo zodpovedné osoby v prípade vrážd Tassosa Isaaka a Solomosa Solomoua, ku ktorým došlo na Cypre v roku 1996; vyzýva turecké orgány, aby vykonali medzinárodné zatykače na osoby podozrivé z vrážd a odovzdali ich Cyperskej republike;</w:t>
      </w:r>
    </w:p>
    <w:p w14:paraId="6240A4AC" w14:textId="77777777" w:rsidR="00E427B2" w:rsidRPr="00AB3F1A" w:rsidRDefault="00DF2951" w:rsidP="00E427B2">
      <w:pPr>
        <w:pStyle w:val="NormalHanging12a"/>
        <w:rPr>
          <w:szCs w:val="24"/>
        </w:rPr>
      </w:pPr>
      <w:r w:rsidRPr="00AB3F1A">
        <w:t>21</w:t>
      </w:r>
      <w:r w:rsidR="00E427B2" w:rsidRPr="00AB3F1A">
        <w:t>.</w:t>
      </w:r>
      <w:r w:rsidR="00E427B2" w:rsidRPr="00AB3F1A">
        <w:tab/>
        <w:t xml:space="preserve">vyjadruje hlboké znepokojenie nad zúfalou situáciou v tureckých väzniciach v dôsledku ich výraznej preplnenosti a zlých životných podmienok, pričom sú rozšírené správy o mučení a zlom zaobchádzaní vrátane správ Rady Európy a prístup k základným potrebám, ako je hygiena a informácie, je výrazne obmedzený; vyjadruje osobitné znepokojenie nad podmienkami väznenia starších </w:t>
      </w:r>
      <w:r w:rsidR="00A54EF4" w:rsidRPr="00AB3F1A">
        <w:t xml:space="preserve">a </w:t>
      </w:r>
      <w:r w:rsidR="00E427B2" w:rsidRPr="00AB3F1A">
        <w:t>vážne chorých väzňov</w:t>
      </w:r>
      <w:r w:rsidR="00A54EF4" w:rsidRPr="00AB3F1A">
        <w:t>, ako napríklad Soydana Akaya, ktorý je nespravodlivo držaný vo väzení; požaduje jeho okamžité prepustenie z humanitárnych a zdravotných dôvodov</w:t>
      </w:r>
      <w:r w:rsidR="00E427B2" w:rsidRPr="00AB3F1A">
        <w:t>; vyjadruje znepokojenie nad pokračujúcim vykonávaním ponižujúcich osobných prehliadok vo väzniciach a iných miestach zadržania a pretrvávajúcim obťažovaním poslanca Ömera Faruka Gergerlioğlua, ktorý v súčasnosti čelí šiestim konaniam o zrušení jeho poslaneckého mandátu a zbavení imunity, okrem iného za odsúdenie práve tejto praktiky;</w:t>
      </w:r>
    </w:p>
    <w:p w14:paraId="64FA3273" w14:textId="77777777" w:rsidR="00E427B2" w:rsidRPr="00AB3F1A" w:rsidRDefault="00DF2951" w:rsidP="00E427B2">
      <w:pPr>
        <w:pStyle w:val="NormalHanging12a"/>
      </w:pPr>
      <w:r w:rsidRPr="00AB3F1A">
        <w:t>22</w:t>
      </w:r>
      <w:r w:rsidR="00E427B2" w:rsidRPr="00AB3F1A">
        <w:t>.</w:t>
      </w:r>
      <w:r w:rsidR="00E427B2" w:rsidRPr="00AB3F1A">
        <w:tab/>
        <w:t>dôrazne odsudzuje rozhodnutie tureckej vlády odvolať po komunálnych voľbách v marci 2024 demokraticky zvolených starostov najmenej 13 obcí a okresov (Hakkari, Mardin, Batman, Halfeti, Tunceli, Bahçesaray, Akdeniz, Siirt, Van a Kağızman, v ktorých vyhrala strana DEM, a Esenyurt Ovacık a Şişli, ktoré vyhrala strana CHP) a nahradiť ich vládnymi splnomocnencami vymenovanými ministerstvom vnútra; považuje túto dlhodobú prax vymenúvania správcov za očividný útok na najzákladnejšie zásady miestnej demokracie; naliehavo vyzýva turecké orgány, aby okamžite zastavili a zvrátili represie voči politickej opozícii a rešpektovali právo voličov voliť svojich vybraných zástupcov v súlade s odporúčaniami Kongresu miestnych a regionálnych samospráv Rady Európy a Benátskej komisie; opakuje svoju výzvu podpredsedníčke Komisie/vysokej predstaviteľke, aby zvážila reštriktívne opatrenia v rámci globálneho sankčného režimu EÚ v oblasti ľudských práv voči tureckým predstaviteľom, ktorí preberajú úlohu správcu, a tým, ktorí ich menujú; odsudzuje tvrdé potláčanie protestov proti odvolaniu zvolených starostov, ako aj svojvoľného zatknutia stoviek demonštrantov, z ktorých niektorí boli maloletí; považuje rozhodnutie tureckej vlády vrátiť sa k tejto praxi po posledných komunálnych voľbách v marci 2024 za jasný znak jej nedostatočného odhodlania riešiť demokratické nedostatky v krajine a za jasný rozpor s deklarovanou ochotou oživiť prístupový proces, keďže takéto kroky oslabujú vyhliadky na silnejšie a komplexnejšie partnerstvo s EÚ a škodia dlhodobému pokroku smerom k užšej spolupráci;</w:t>
      </w:r>
    </w:p>
    <w:p w14:paraId="6D6E490E" w14:textId="77777777" w:rsidR="00E427B2" w:rsidRPr="00AB3F1A" w:rsidRDefault="00DF2951" w:rsidP="00E427B2">
      <w:pPr>
        <w:pStyle w:val="NormalHanging12a"/>
        <w:rPr>
          <w:szCs w:val="24"/>
        </w:rPr>
      </w:pPr>
      <w:r w:rsidRPr="00AB3F1A">
        <w:t>23</w:t>
      </w:r>
      <w:r w:rsidR="00E427B2" w:rsidRPr="00AB3F1A">
        <w:t>.</w:t>
      </w:r>
      <w:r w:rsidR="00E427B2" w:rsidRPr="00AB3F1A">
        <w:tab/>
        <w:t xml:space="preserve">vyjadruje poľutovanie nad neustálym napádaním politických strán a členov opozície, ktorí sú naďalej vystavení rastúcemu tlaku; </w:t>
      </w:r>
      <w:r w:rsidR="00942A16" w:rsidRPr="00AB3F1A">
        <w:t xml:space="preserve">čo najdôraznejšie odsudzuje nedávne zatknutie a odvolanie </w:t>
      </w:r>
      <w:r w:rsidR="00E427B2" w:rsidRPr="00AB3F1A">
        <w:t>z funkcie starostu istanbulskej metropolitnej samosprávy CHP Ekrema İmamoğlua spolu so starostami obcí Şişli a Beylikdüzü v rámci dvoch samostatných vyšetrovaní údajnej korupcie a obvinení z terorizmu, ktoré sa týkajú celkovo 106 podozrivých osôb; zdôrazňuje, že tieto posledné prípady, ktoré sú súčasťou dlhého zoznamu 42 administratívnych a 51 súdnych vyšetrovaní od İmamoğluovho zvolenia v roku 2019, boli začaté len niekoľko dní pred vnútrostraníckymi voľbami s cieľom nominovať ho na prezidentského kandidáta a deň po spornom rozhodnutí Istanbulskej univerzity zrušiť jeho diplom, ktorý je podmienkou jeho spôsobilosti byť prezidentom; je zdesený rozhodnutím dočasne zakázať všetky demonštrácie v Istanbule a ďalších provinciách v krajine</w:t>
      </w:r>
      <w:r w:rsidR="00361C68" w:rsidRPr="00AB3F1A">
        <w:t xml:space="preserve"> a</w:t>
      </w:r>
      <w:r w:rsidR="00E427B2" w:rsidRPr="00AB3F1A">
        <w:t xml:space="preserve"> spomalením sociálnych médií</w:t>
      </w:r>
      <w:r w:rsidR="00361C68" w:rsidRPr="00AB3F1A">
        <w:t xml:space="preserve">; odsudzuje tvrdé zásahy </w:t>
      </w:r>
      <w:r w:rsidR="00361C68" w:rsidRPr="00AB3F1A">
        <w:lastRenderedPageBreak/>
        <w:t>tureckých orgánov proti pokojným masovým protestom vrátane zadržania takmer 2 000 osôb, z ktorých mnohí sú študenti, a stíhania stoviek z nich prostredníctvom unáhlených hromadných procesov bez akýchkoľvek dôkazov o trestnom čine; vyjadruje hlboké znepokojenie nad nezákonným zatknutím Esily Ayikovej, študentky fotografie z Gentu, ktorá bola 8. apríla 2025 zadržaná počas protestov v Istanbule, a najmä nad tým, že vo väzbe nie sú liečené jej srdcové a obličkové choroby; vyzýva na okamžité prepustenie všetkých osôb, ktoré sú stále vo väzbe, a na oslobodenie všetkých osôb stíhaných za uplatňovanie ich základných práv spod obžaloby; vyjadruje poľutovanie nad zatýkaním</w:t>
      </w:r>
      <w:r w:rsidR="00E427B2" w:rsidRPr="00AB3F1A">
        <w:t xml:space="preserve">, zadržiavaním </w:t>
      </w:r>
      <w:r w:rsidR="00361C68" w:rsidRPr="00AB3F1A">
        <w:t xml:space="preserve">a deportáciami miestnych a zahraničných </w:t>
      </w:r>
      <w:r w:rsidR="00E427B2" w:rsidRPr="00AB3F1A">
        <w:t>novinárov</w:t>
      </w:r>
      <w:r w:rsidR="00361C68" w:rsidRPr="00AB3F1A">
        <w:t xml:space="preserve">, ktorí informovali o protestoch, čo je v rozpore so slobodou tlače; naliehavo vyzýva turecké orgány, aby urýchlene a účinne vyšetrili všetky obvinenia z obťažovania a neprimeraného použitia sily </w:t>
      </w:r>
      <w:r w:rsidR="00E427B2" w:rsidRPr="00AB3F1A">
        <w:t xml:space="preserve">proti </w:t>
      </w:r>
      <w:r w:rsidR="00361C68" w:rsidRPr="00AB3F1A">
        <w:t>demonštrantom a aby dodržiavali slobodu zhromažďovania a protestov</w:t>
      </w:r>
      <w:r w:rsidR="00E427B2" w:rsidRPr="00AB3F1A">
        <w:t xml:space="preserve">; domnieva sa, že </w:t>
      </w:r>
      <w:r w:rsidR="00361C68" w:rsidRPr="00AB3F1A">
        <w:t xml:space="preserve">útoky proti </w:t>
      </w:r>
      <w:r w:rsidR="00474869" w:rsidRPr="00AB3F1A">
        <w:t xml:space="preserve">İmamoğluovi </w:t>
      </w:r>
      <w:r w:rsidR="00361C68" w:rsidRPr="00AB3F1A">
        <w:t xml:space="preserve">predstavujú </w:t>
      </w:r>
      <w:r w:rsidR="00E427B2" w:rsidRPr="00AB3F1A">
        <w:t>politicky motivovaný krok, ktorého cieľom je zabrániť legitímnemu vyzývateľovi kandidovať v nadchádzajúcich voľbách, a že súčasné turecké orgány týmito krokmi ďalej posúvajú krajinu smerom k plne autoritárskemu modelu;</w:t>
      </w:r>
      <w:r w:rsidR="00A54EF4" w:rsidRPr="00AB3F1A">
        <w:t xml:space="preserve"> vyjadruje poľutovanie nad tým, že EÚ na tento alarmujúci vývoj nereaguje dôrazne a jednotne; </w:t>
      </w:r>
    </w:p>
    <w:p w14:paraId="3AF591C7" w14:textId="77777777" w:rsidR="00E427B2" w:rsidRPr="00AB3F1A" w:rsidRDefault="00DF2951" w:rsidP="00E427B2">
      <w:pPr>
        <w:pStyle w:val="NormalHanging12a"/>
      </w:pPr>
      <w:r w:rsidRPr="00AB3F1A">
        <w:t>24</w:t>
      </w:r>
      <w:r w:rsidR="00E427B2" w:rsidRPr="00AB3F1A">
        <w:t>.</w:t>
      </w:r>
      <w:r w:rsidR="00E427B2" w:rsidRPr="00AB3F1A">
        <w:tab/>
        <w:t>ďalej vyjadruje svoje znepokojenie nad nedávnymi samostatnými prípadmi proti starostovi istanbulskej štvrte Beşiktaş CHP Rızovi Akpolatovi, starostovi istanbulskej štvrte Beykoz CHP Alaattinovi Köselerovi, predsedovi mládežníckej pobočky CHP Cemovi Aydinovi a predsedovi strany Zafer Ümitovi Özdagovi; je zdesený brutálnym a neúprosným zásahom proti akejkoľvek kritike, ktorému turecké orgány v poslednom čase podrobujú všetky vrstvy tureckej spoločnosti, čo okrem iného ilustruje prípad Ayşe Barım, známej manažérky talentov, ktorá je od 27. januára 2025 väznená za údajnú účasť na protestoch v parku Gezi pred 12 rokmi, vyšetrovanie začaté proti Orhanovi Turanovi a Ömerovi Arasovi, prezidentovi a konateľovi TÜSIAD, hlavnej podnikateľskej skupiny v krajine, a obvinenie s cieľom uložiť vysoké tresty odňatia slobody šéfredaktorovi televízie Halk TV Suatovi Toktaşovi a novinárom Sede Selekovej, Barışovi Pehlivanovi, Serhanovi Askerovi a Kürşadovi Oğuzovi, ktorí boli predbežne oslobodení; vyjadruje znepokojenie nad tým, že do týchto a iných prípadov je zapojený nedávno vymenovaný hlavný istanbulský prokurátor Akın Gürlek, ktorý je na rôznych pozíciách dlhoročne zapojený do významných prípadov proti politikom a ktorý by mohol byť dôvodom na zváženie uplatnenia reštriktívnych opatrení v rámci sankčného režimu EÚ v oblasti ľudských práv; takisto vyjadruje znepokojenie nad rastúcim finančným tlakom na opozičné obce a kontroverznými oznámeniami, ako je oznámenie v súvislosti s centrami dennej starostlivosti, ktoré prevádzkujú opozičné obce;</w:t>
      </w:r>
    </w:p>
    <w:p w14:paraId="79E64426" w14:textId="77777777" w:rsidR="00E427B2" w:rsidRPr="00AB3F1A" w:rsidRDefault="00DF2951" w:rsidP="00E427B2">
      <w:pPr>
        <w:pStyle w:val="NormalHanging12a"/>
      </w:pPr>
      <w:r w:rsidRPr="00AB3F1A">
        <w:t>25</w:t>
      </w:r>
      <w:r w:rsidR="00E427B2" w:rsidRPr="00AB3F1A">
        <w:t>.</w:t>
      </w:r>
      <w:r w:rsidR="00E427B2" w:rsidRPr="00AB3F1A">
        <w:tab/>
        <w:t>vyjadruje hlboké znepokojenie nad zhoršením práv žien, rodovo motivovaným násilím a nárastom počtu prípadov femicídy v Turecku v roku 2024, ktorý je najvyšší od roku 2010, teda od roku pred podpísaním Istanbulského dohovoru; opätovne dôrazne odsudzuje odstúpenie Turecka od tejto medzinárodnej dohody prezidentským dekrétom a opakuje svoju výzvu na zvrátenie tohto rozhodnutia; naliehavo vyzýva turecké orgány, aby zlepšili legislatívny rámec a jeho vykonávanie vrátane úplného uplatňovania zákona o ochrane č. 6284 s cieľom účinne bojovať proti všetkým formám násilia páchaného na ženách a praktiky tzv. vrážd zo cti, ukončiť pretrvávajúcu politiku beztrestnosti tým, že sa páchatelia budú zodpovedať, a napredovať smerom k rodovej rovnosti, najmä pokiaľ ide o účasť žien na rozhodovacích a politických procesoch;</w:t>
      </w:r>
      <w:r w:rsidR="00B04632" w:rsidRPr="00AB3F1A">
        <w:t xml:space="preserve"> varuje pred ďalším zasahovaním do práv žien, ako napr</w:t>
      </w:r>
      <w:r w:rsidR="00474869" w:rsidRPr="00AB3F1A">
        <w:t>íklad</w:t>
      </w:r>
      <w:r w:rsidR="00B04632" w:rsidRPr="00AB3F1A">
        <w:t xml:space="preserve"> nedávny zákaz Turecka týkajúci sa cisárskych rezov na prianie v súkromných zdravotníckych strediskách bez lekárskeho odôvodnenia, čo predstavuje neprijateľné narušenie telesnej autonómie žien;</w:t>
      </w:r>
    </w:p>
    <w:p w14:paraId="11D1633D" w14:textId="77777777" w:rsidR="00E427B2" w:rsidRPr="00AB3F1A" w:rsidRDefault="00DF2951" w:rsidP="00E427B2">
      <w:pPr>
        <w:pStyle w:val="NormalHanging12a"/>
      </w:pPr>
      <w:r w:rsidRPr="00AB3F1A">
        <w:lastRenderedPageBreak/>
        <w:t>26</w:t>
      </w:r>
      <w:r w:rsidR="00E427B2" w:rsidRPr="00AB3F1A">
        <w:t>.</w:t>
      </w:r>
      <w:r w:rsidR="00E427B2" w:rsidRPr="00AB3F1A">
        <w:tab/>
        <w:t>dôrazne odsudzuje pokračujúce porušovanie a nedostatočnú ochranu základných práv LGBTI+ osôb v Turecku vrátane zvýšeného výskytu nenávistných prejavov, trestných činov z nenávisti a diskriminačnej rétoriky, ako aj pokračujúce mediálne stereotypy založené na sexuálnej orientácii a rodovej identite; vyjadruje poľutovanie nad tým, že túto pretrvávajúcu diskrimináciu často schvaľujú orgány, čoho dôkazom je hromadné zatýkanie počas pochodu Pride v roku 2023 a zákaz pochodu v roku 2024, zatiaľ čo pochody proti LGBTI+ boli povolené; naliehavo vyzýva turecké orgány, aby s okamžitou platnosťou zrušili zákaz činností zameraných proti homofóbii vrátane pochodov Pride;</w:t>
      </w:r>
    </w:p>
    <w:p w14:paraId="28D8D156" w14:textId="3A034AED" w:rsidR="00E427B2" w:rsidRPr="00AB3F1A" w:rsidRDefault="00DF2951" w:rsidP="00E427B2">
      <w:pPr>
        <w:pStyle w:val="NormalHanging12a"/>
      </w:pPr>
      <w:r w:rsidRPr="00AB3F1A">
        <w:t>27</w:t>
      </w:r>
      <w:r w:rsidR="00E427B2" w:rsidRPr="00AB3F1A">
        <w:t>.</w:t>
      </w:r>
      <w:r w:rsidR="00E427B2" w:rsidRPr="00AB3F1A">
        <w:tab/>
        <w:t>víta zintenzívnenie dialógu s kresťanskými menšinami, ale zdôrazňuje, že nebol zaznamenaný žiadny významný pokrok, pokiaľ ide o ochranu práv etnických a náboženských menšín, najmä pokiaľ ide o ich právnu subjektivitu, vrátane práv gréckeho pravoslávneho obyvateľstva ostrovov Gökçeada (Imvros) a Bozcaada (Tenedos); vyzýva Turecko, aby v tejto súvislosti vykonalo odporúčania Benátskej komisie a všetky príslušné rozsudky ESĽP; so znepokojením konštatuje, že zástupcovia rôznych konfesií vrátane nemoslimských a alevitských komunít naďalej čelia byrokratickým prekážkam pri snahe zaregistrovať miesta bohoslužieb; zdôrazňuje, že ide o porušenie práva na slobodu náboženského vyznania a viery; vyzýva Turecko, aby prijalo dlho očakávané nariadenie o voľbe členov správnych rád nadácií iných menšín ako moslimskej, ktoré kontrolujú komunitné nemocnice; opakuje svoju výzvu Turecku, aby rešpektovalo úlohu ekumenického patriarchátu pre pravoslávnych kresťanov po celom svete a aby uznalo jeho právnu subjektivitu a používanie cirkevného titulu ekumenický patriarcha na verejnosti; vyzýva Turecko, aby plne rešpektovalo a chránilo jedinečnú svetovú hodnotu chrámu Hagia Sofia a múzea Chora, ktoré sú zapísané do zoznamu svetového dedičstva UNESCO; so znepokojením konštatuje, že Turecko ešte stále nevykonalo dve rozhodnutia Výboru UNESCO pre svetové dedičstvo z rokov 2021 a 2023 týkajúce sa jeho povinností prijať osobitné opatrenia na ochranu týchto pamiatok; vyjadruje poľutovanie nad nedostatočnou ochranou kláštora Panagia Soumela, ktorý bol navrhnutý na zápis do zoznamu svetového dedičstva UNESCO; zdôrazňuje potrebu odstrániť obmedzenia týkajúce sa vzdelávania, menovania a nástupníctva duchovných; víta plánované znovuotvorenie seminára v Halki a vyzýva na odstránenie všetkých prekážok jeho riadneho fungovania; vyzýva turecké orgány, aby účinne vyšetrili a stíhali osoby zodpovedné za všetky trestné činy z nenávisti páchané voči menšinám vrátane nenávistných prejavov; odsudzuje antisemitské vyhlásenia v médiách a vyhlásenia vysokopostavených predstaviteľov po teroristických útokoch Hamásu na Izrael zo 7. októbra</w:t>
      </w:r>
      <w:r w:rsidR="00BC2D8D">
        <w:t xml:space="preserve"> 2023</w:t>
      </w:r>
      <w:r w:rsidR="00E427B2" w:rsidRPr="00AB3F1A">
        <w:t>; konštatuje, že všetky tieto praktiky voči akejkoľvek náboženskej menšine sú nezlučiteľné s hodnotami EÚ;</w:t>
      </w:r>
    </w:p>
    <w:p w14:paraId="20E3903C" w14:textId="77777777" w:rsidR="00E427B2" w:rsidRPr="00AB3F1A" w:rsidRDefault="00DF2951" w:rsidP="00E427B2">
      <w:pPr>
        <w:pStyle w:val="NormalHanging12a"/>
        <w:rPr>
          <w:szCs w:val="24"/>
        </w:rPr>
      </w:pPr>
      <w:r w:rsidRPr="00AB3F1A">
        <w:t>28</w:t>
      </w:r>
      <w:r w:rsidR="00E427B2" w:rsidRPr="00AB3F1A">
        <w:t>.</w:t>
      </w:r>
      <w:r w:rsidR="00E427B2" w:rsidRPr="00AB3F1A">
        <w:tab/>
        <w:t xml:space="preserve">víta nedávnu výzvu Abdullaha Öcalana, aby PKK zložila zbrane, rozpustila sa a zapojila sa do mierového procesu, ako historický a dlho očakávaný krok, ktorý by mohol pomôcť ukončiť 40 rokov trvajúce násilie, ktoré si vyžiadalo viac ako 40 000 obetí; oceňuje úsilie všetkých zainteresovaných strán o uľahčenie tohto vývoja vrátane konštruktívneho prístupu rôznych politických lídrov, ktorý začal predseda MHP Devlet Bahçeli, návštev vo väznici Imrali, ktoré boli povolené delegácii strany DEM, a rozsiahlych konzultácií, ktoré táto strana viedla s ostatnými politickými stranami; zdôrazňuje, že to predstavuje významnú príležitosť a musí po nej nasledovať inkluzívny politický proces s významnou úlohou tureckého parlamentu, ktorého cieľom je mierové a udržateľné riešenie kurdskej otázky v jej politických, sociálnych, demokratických a bezpečnostných aspektoch; zdôrazňuje, že je potrebné dodržiavať ľudské práva, politický pluralizmus a občianske práva všetkých občanov vrátane Kurdov; vyjadruje poľutovanie nad pokračujúcimi politickými represiami, súdnym obťažovaním a </w:t>
      </w:r>
      <w:r w:rsidR="00E427B2" w:rsidRPr="00AB3F1A">
        <w:lastRenderedPageBreak/>
        <w:t>obmedzovaním kultúrnych a jazykových práv, ktorým čelia kurdskí občania, čo oslabuje demokratické zásady a sociálnu súdržnosť;</w:t>
      </w:r>
    </w:p>
    <w:p w14:paraId="552105EB" w14:textId="77777777" w:rsidR="00E427B2" w:rsidRPr="00AB3F1A" w:rsidRDefault="00E427B2" w:rsidP="00E427B2">
      <w:pPr>
        <w:pStyle w:val="NormalHanging12a"/>
        <w:rPr>
          <w:b/>
          <w:bCs/>
          <w:i/>
          <w:iCs/>
          <w:szCs w:val="24"/>
        </w:rPr>
      </w:pPr>
      <w:r w:rsidRPr="00AB3F1A">
        <w:rPr>
          <w:b/>
          <w:i/>
        </w:rPr>
        <w:t>Regionálna spolupráca a dobré susedské vzťahy</w:t>
      </w:r>
    </w:p>
    <w:p w14:paraId="6EECE415" w14:textId="77777777" w:rsidR="00E427B2" w:rsidRPr="00AB3F1A" w:rsidRDefault="00DF2951" w:rsidP="00E427B2">
      <w:pPr>
        <w:pStyle w:val="NormalHanging12a"/>
        <w:rPr>
          <w:szCs w:val="24"/>
        </w:rPr>
      </w:pPr>
      <w:r w:rsidRPr="00AB3F1A">
        <w:t>29</w:t>
      </w:r>
      <w:r w:rsidR="00E427B2" w:rsidRPr="00AB3F1A">
        <w:t>.</w:t>
      </w:r>
      <w:r w:rsidR="00E427B2" w:rsidRPr="00AB3F1A">
        <w:tab/>
        <w:t>naďalej vyjadruje uznanie Turecku za prijatie približne 3,1 milióna utečencov vrátane 2,9 milióna Sýrčanov na základe dočasnej ochrany v roku 2024, čo je menej ako 3,2 milióna v roku 2023; opätovne zdôrazňuje význam spolupráce Turecka pre účinné a riadne riadenie migračných tokov; ďalej víta skutočnosť, že EÚ prispela od roku 2011 na toto úsilie sumou takmer 10 miliárd EUR na pomoc Turecku pri prijímaní utečencov; konštatuje, že niektoré finančné prostriedky EÚ boli vyčlenené na posilnenie tureckej hraničnej kontroly a zadržiavacích kapacít; víta rozhodnutie EÚ vyčleniť v decembri 2024 ďalšiu 1 miliardu EUR na ďalšiu podporu zdravotnej starostlivosti, vzdelávania a integrácie utečencov v Turecku od pádu Asadovho režimu; zároveň konštatuje, že tieto finančné prostriedky boli prisľúbené už v máji 2024, a preto nepredstavujú nové finančné prostriedky; vyzýva Komisiu, aby zaistila maximálnu transparentnosť a presnosť pri prideľovaní finančných prostriedkov a aby projekty financované EÚ, najmä projekty, ktoré sa týkajú zariadení určených na zaistenie a kontroly hraníc, boli v súlade so všetkými príslušnými normami v oblasti ľudských práv; je znepokojený dôveryhodnými správami o závažnom porušovaní ľudských práv v tureckých centrách určených na zaistenie financovaných z prostriedkov EÚ, a vyzýva Komisiu, aby začala transparentné a nezávislé preskúmanie tejto záležitosti; so znepokojením konštatuje, že v Cyperskej republike bol v posledných rokoch zaznamenaný neustály nárast počtu žiadostí o azyl; pripomína Turecku jeho povinnosť prijať všetky potrebné opatrenia na zablokovanie existujúcich nelegálnych migračných trás a na zabránenie vytváraniu nových námorných alebo pozemných trás pre nelegálnu migráciu z Turecka do EÚ, najmä do Grécka a Cyperskej republiky; upozorňuje na riziká spojené s prípadným využívaním migrantov zo strany tureckej vlády; zdôrazňuje potrebu zabezpečiť ochranu práv a slobôd všetkých utečencov a migrantov; vyzýva Turecko, aby zabezpečilo úplné a nediskriminačné vykonávanie vyhlásenia medzi EÚ a Tureckom z roku 2016 a dohody o readmisii medzi EÚ a Tureckom vo vzťahu ku všetkým členským štátom vrátane Cyperskej republiky; vyjadruje opatrnú nádej, že vývoj v Sýrii postupne umožní návrat čoraz väčšieho počtu utečencov do vlasti; opakuje, že návraty by sa mali vykonávať len na dobrovoľnom základe a v bezpečných a dôstojných podmienkach; odsudzuje opakované násilné útoky na utečencov a migrantov, ktoré podnecuje xenofóbna rétorika politikov a hostiteľských komunít; vyzýva Európsku komisiu a členské štáty EÚ, aby zintenzívnili svoje úsilie o zachovanie humanitárneho a ochranného priestoru pre sýrskych utečencov v Turecku a aby dodržiavali zásadu zákazu vyhostenia alebo vrátenia ako základný kameň politík EÚ;</w:t>
      </w:r>
    </w:p>
    <w:p w14:paraId="10F6E00F" w14:textId="77777777" w:rsidR="00E427B2" w:rsidRPr="00AB3F1A" w:rsidRDefault="00DF2951" w:rsidP="00E427B2">
      <w:pPr>
        <w:pStyle w:val="NormalHanging12a"/>
      </w:pPr>
      <w:r w:rsidRPr="00AB3F1A">
        <w:t>30</w:t>
      </w:r>
      <w:r w:rsidR="00E427B2" w:rsidRPr="00AB3F1A">
        <w:t>.</w:t>
      </w:r>
      <w:r w:rsidR="00E427B2" w:rsidRPr="00AB3F1A">
        <w:tab/>
        <w:t xml:space="preserve">opätovne zdôrazňuje svoj veľký záujem o stabilitu a bezpečnosť vo východnom Stredozemí; víta pokračujúce zmierňovanie napätia a pozitívnu dynamiku v regióne a nedávnu atmosféru obnovenia vzťahov medzi Tureckom a Gréckom, hoci nevyriešené otázky naďalej ovplyvňujú dvojstranné vzťahy; vyjadruje poľutovanie nad tým, že Turecko naďalej porušuje zvrchovanosť a zvrchované práva členských štátov EÚ, ako sú Grécko a Cyperská republika, a to aj prostredníctvom presadzovania doktríny „Modrej vlasti“; zdôrazňuje, že hoci narušovanie gréckeho vzdušného priestoru Tureckom výrazne kleslo, počet prípadov narušenia gréckych pobrežných vôd sa v porovnaní s rokom 2023 zvýšil a turecké plavidlá systematicky vykonávajú nezákonné rybolovné činnosti v gréckych pobrežných vodách; vyjadruje hlboké </w:t>
      </w:r>
      <w:r w:rsidR="00392530" w:rsidRPr="00AB3F1A">
        <w:t xml:space="preserve">znepokojenie </w:t>
      </w:r>
      <w:r w:rsidR="00E427B2" w:rsidRPr="00AB3F1A">
        <w:t>nad tým, že Turecko takisto naďalej formálne hrozí vojnou Grécku (casus belli)</w:t>
      </w:r>
      <w:r w:rsidR="00392530" w:rsidRPr="00AB3F1A">
        <w:t>, ak Grécko uplatní svoje zákonné právo rozšíriť svoje teritoriálne vody v Egejskom mori až na</w:t>
      </w:r>
      <w:r w:rsidR="00E427B2" w:rsidRPr="00AB3F1A">
        <w:t xml:space="preserve"> 12 </w:t>
      </w:r>
      <w:r w:rsidR="00E427B2" w:rsidRPr="00AB3F1A">
        <w:lastRenderedPageBreak/>
        <w:t>námorných míľ</w:t>
      </w:r>
      <w:r w:rsidR="00392530" w:rsidRPr="00AB3F1A">
        <w:t xml:space="preserve"> v súlade s článkom 3 Dohovor</w:t>
      </w:r>
      <w:r w:rsidR="00474869" w:rsidRPr="00AB3F1A">
        <w:t>u</w:t>
      </w:r>
      <w:r w:rsidR="00392530" w:rsidRPr="00AB3F1A">
        <w:t xml:space="preserve"> </w:t>
      </w:r>
      <w:r w:rsidR="00474869" w:rsidRPr="00AB3F1A">
        <w:t>OSN</w:t>
      </w:r>
      <w:r w:rsidR="00392530" w:rsidRPr="00AB3F1A">
        <w:t xml:space="preserve"> o morskom práve</w:t>
      </w:r>
      <w:r w:rsidR="00474869" w:rsidRPr="00AB3F1A">
        <w:t xml:space="preserve"> (UNCLOS)</w:t>
      </w:r>
      <w:r w:rsidR="00E427B2" w:rsidRPr="00AB3F1A">
        <w:t xml:space="preserve">; vyzýva Turecko, aby plne rešpektovalo zvrchovanosť všetkých členských štátov EÚ nad ich pobrežnými vodami a vzdušným priestorom a ich iné zvrchované práva vrátane práva na prieskum a ťažbu svojich prírodných zdrojov, v súlade s právom EÚ a medzinárodným právom vrátane </w:t>
      </w:r>
      <w:r w:rsidR="00C23A29" w:rsidRPr="00AB3F1A">
        <w:t>d</w:t>
      </w:r>
      <w:r w:rsidR="00E427B2" w:rsidRPr="00AB3F1A">
        <w:t xml:space="preserve">ohovoru UNCLOS, ktorý je súčasťou </w:t>
      </w:r>
      <w:r w:rsidR="00E427B2" w:rsidRPr="00AB3F1A">
        <w:rPr>
          <w:i/>
        </w:rPr>
        <w:t>acquis</w:t>
      </w:r>
      <w:r w:rsidR="00E427B2" w:rsidRPr="00AB3F1A">
        <w:t xml:space="preserve"> EÚ; opakuje svoje stanovisko, že memorandum o porozumení medzi Tureckom a Líbyou o vymedzení oblastí námornej jurisdikcie v Stredozemnom mori porušuje zvrchované práva tretích štátov, nie je v súlade s morským právom a nemôže mať žiadne právne účinky pre tretie štáty;</w:t>
      </w:r>
    </w:p>
    <w:p w14:paraId="69FE5E9D" w14:textId="77777777" w:rsidR="00E427B2" w:rsidRPr="00AB3F1A" w:rsidRDefault="00DF2951" w:rsidP="00E427B2">
      <w:pPr>
        <w:pStyle w:val="NormalHanging12a"/>
      </w:pPr>
      <w:r w:rsidRPr="00AB3F1A">
        <w:t>31</w:t>
      </w:r>
      <w:r w:rsidR="00E427B2" w:rsidRPr="00AB3F1A">
        <w:t>.</w:t>
      </w:r>
      <w:r w:rsidR="00E427B2" w:rsidRPr="00AB3F1A">
        <w:tab/>
        <w:t>vyjadruje poľutovanie nad tým, že cyperský problém zostáva nevyriešený, a vyzýva všetky zúčastnené strany, aby sa opätovne vážne angažovali a prejavili politickú vôľu viesť mierové rokovania pod vedením OSN s cieľom dosiahnuť skutočný pokrok v rozhovoroch o urovnaní cyperskej otázky; víta obnovenie neformálnych rozhovorov pod záštitou generálneho tajomníka OSN 18. a 19. marca 2025, ktoré sa uskutočnili v konštruktívnej atmosfére a pri ktorých obe strany preukázali jasné odhodlanie dosiahnuť pokrok a pokračovať v dialógu; víta dohodu medzi oboma stranami o otvorení štyroch hraničných priechodov, odmínovaní, zriadení výboru pre záležitosti mládeže a spustení projektov v oblasti životného prostredia a solárnej energie, ktoré sú súčasťou nového súboru opatrení na budovanie dôvery; vyzýva všetky strany, aby využili tento impulz na obnovenie rokovaní;</w:t>
      </w:r>
    </w:p>
    <w:p w14:paraId="5E808B98" w14:textId="77777777" w:rsidR="00E427B2" w:rsidRPr="00AB3F1A" w:rsidRDefault="00DF2951" w:rsidP="00E427B2">
      <w:pPr>
        <w:pStyle w:val="NormalHanging12a"/>
      </w:pPr>
      <w:r w:rsidRPr="00AB3F1A">
        <w:t>32</w:t>
      </w:r>
      <w:r w:rsidR="00E427B2" w:rsidRPr="00AB3F1A">
        <w:t>.</w:t>
      </w:r>
      <w:r w:rsidR="00E427B2" w:rsidRPr="00AB3F1A">
        <w:tab/>
        <w:t xml:space="preserve">opätovne dôrazne potvrdzuje svoj názor, že jediným riešením cyperského problému vrátane jeho vonkajších aspektov je spravodlivé, komplexné, životaschopné a demokratické urovnanie, v dohodnutom rámci OSN, na základe dvojkomunitnej a dvojzónovej federácie s jednotnou medzinárodnou právnou subjektivitou, jednou suverenitou, jednotným občianstvom a politickou rovnosťou, ako je uvedené v príslušných rezolúciách Bezpečnostnej rady OSN, dohodnutých oblastiach konvergencie a v rámci generálneho tajomníka OSN, ako aj v súlade s medzinárodným právom a so zásadami a s hodnotami, na ktorých je Únia založená; </w:t>
      </w:r>
      <w:r w:rsidR="00392530" w:rsidRPr="00AB3F1A">
        <w:t xml:space="preserve">dôrazne odsudzuje pokusy Turecka o zlepšenie postavenia separatistického subjektu na okupovanom Cypre, a to aj prostredníctvom Organizácie turkických štátov, a všetky štáty vyzýva, aby rešpektovali zvrchovanosť Cypru podľa rezolúcií </w:t>
      </w:r>
      <w:r w:rsidR="00474869" w:rsidRPr="00AB3F1A">
        <w:t xml:space="preserve">Bezpečnostnej rady </w:t>
      </w:r>
      <w:r w:rsidR="00392530" w:rsidRPr="00AB3F1A">
        <w:t xml:space="preserve">OSN; </w:t>
      </w:r>
      <w:r w:rsidR="00E427B2" w:rsidRPr="00AB3F1A">
        <w:t>naliehavo žiada, aby sa pod záštitou generálneho tajomníka OSN čo najskôr obnovili rokovania o znovuzjednotení Cypru od bodu, v ktorom boli v roku 2017 v Crans Montane prerušené; vyzýva Turecko, aby upustilo od neprijateľného návrhu riešenia založeného na existencii dvoch štátov na Cypre a aby sa vrátilo k dohodnutému základu riešenia a rámcu OSN; ďalej vyzýva Turecko, aby stiahlo svoje jednotky z Cypru a zdržalo sa akýchkoľvek jednostranných opatrení, ktoré by upevnili trvalé rozdelenie ostrova, a nepodnikalo kroky ovplyvňujúce demografickú rovnováhu;</w:t>
      </w:r>
    </w:p>
    <w:p w14:paraId="047828E7" w14:textId="77777777" w:rsidR="00E427B2" w:rsidRPr="00AB3F1A" w:rsidRDefault="00DF2951" w:rsidP="00E427B2">
      <w:pPr>
        <w:pStyle w:val="NormalHanging12a"/>
      </w:pPr>
      <w:r w:rsidRPr="00AB3F1A">
        <w:t>33</w:t>
      </w:r>
      <w:r w:rsidR="00E427B2" w:rsidRPr="00AB3F1A">
        <w:t>.</w:t>
      </w:r>
      <w:r w:rsidR="00E427B2" w:rsidRPr="00AB3F1A">
        <w:tab/>
        <w:t xml:space="preserve">vyzýva Turecko, aby dodržiavalo štatút nárazníkovej zóny a mandát mierových síl OSN na Cypre (UNFICYP); opakovane zdôrazňuje svoju výzvu na spoluprácu medzi Cyperskou republikou, Tureckom, Spojeným kráľovstvom a OSN s cieľom vykonať konkrétne opatrenia na demilitarizáciu nárazníkovej zóny a zlepšiť bezpečnosť na ostrove; naliehavo vyzýva Turecko a vedúcich predstaviteľov cyperských Turkov, aby zastavili a zvrátili všetky jednostranné opatrenia a porušenia v rámci nárazníkovej zóny a v jej blízkosti a zdržali sa akýchkoľvek ďalších takýchto opatrení a provokácií; odsudzuje pokračujúce „otváranie“ oblasti Varoša zo strany Turecka, pretože to negatívne mení situáciu na mieste, podkopáva vzájomnú dôveru a negatívne ovplyvňuje vyhliadky na obnovenie priamych rozhovorov o komplexnom riešení cyperského problému; vyzýva Turecko, aby zvrátilo svoje nezákonné konanie, ktorým porušuje </w:t>
      </w:r>
      <w:r w:rsidR="00E427B2" w:rsidRPr="00AB3F1A">
        <w:lastRenderedPageBreak/>
        <w:t>rezolúcie Bezpečnostnej rady OSN č. 550(1984) a č. 789(1992) o Varoši, v ktorých sa Turecko vyzýva, aby odovzdalo oblasť Varoša jej zákonným obyvateľom pod dočasnou správou OSN, aby sa stiahlo zo Strovilie a umožnilo úplné vykonávanie dohody z Pyly;</w:t>
      </w:r>
    </w:p>
    <w:p w14:paraId="10C5E1DD" w14:textId="77777777" w:rsidR="001646E2" w:rsidRPr="00AB3F1A" w:rsidRDefault="00DF2951" w:rsidP="00E427B2">
      <w:pPr>
        <w:pStyle w:val="NormalHanging12a"/>
      </w:pPr>
      <w:r w:rsidRPr="00AB3F1A">
        <w:t>34</w:t>
      </w:r>
      <w:r w:rsidR="001646E2" w:rsidRPr="00AB3F1A">
        <w:t>.</w:t>
      </w:r>
      <w:r w:rsidR="001646E2" w:rsidRPr="00AB3F1A">
        <w:tab/>
      </w:r>
      <w:r w:rsidR="00C95580" w:rsidRPr="00AB3F1A">
        <w:t>opätovne vyjadruje hlboké znepokojenie nad všetkými jednostrannými krokmi, ktorých cieľom je upevniť trvalé rozdelenie Cypru na rozdiel od jeho opätovného zjednotenia</w:t>
      </w:r>
      <w:r w:rsidR="001646E2" w:rsidRPr="00AB3F1A">
        <w:t xml:space="preserve">; </w:t>
      </w:r>
      <w:r w:rsidR="00C95580" w:rsidRPr="00AB3F1A">
        <w:t>v tejto súvislosti odsudzuje nedávnu nezákonnú návštevu prezidenta Erdoğana v okupovaných oblastiach Cyperskej republiky, ako aj jeho provokatívne vyhlásenia, ktoré ohrozujú úsilie OSN, EÚ, medzinárodného spoločenstva ako celku a ostatných zúčastnených strán o obnovenie podstatných rokovaní v dohodnutom rámci; vyjadruje poľutovanie nad tým, že takéto jednostranné kroky sa rovnajú priamemu nelegitímnemu zásahu proti záujmom gréckej a tureckej komunity na Cypre</w:t>
      </w:r>
      <w:r w:rsidR="001646E2" w:rsidRPr="00AB3F1A">
        <w:t>;</w:t>
      </w:r>
    </w:p>
    <w:p w14:paraId="12769AC1" w14:textId="77777777" w:rsidR="00E427B2" w:rsidRPr="00AB3F1A" w:rsidRDefault="00076EFB" w:rsidP="00E427B2">
      <w:pPr>
        <w:pStyle w:val="NormalHanging12a"/>
      </w:pPr>
      <w:r w:rsidRPr="00AB3F1A">
        <w:t>35</w:t>
      </w:r>
      <w:r w:rsidR="00E427B2" w:rsidRPr="00AB3F1A">
        <w:t>.</w:t>
      </w:r>
      <w:r w:rsidR="00E427B2" w:rsidRPr="00AB3F1A">
        <w:tab/>
        <w:t>opätovne pripomína svoju výzvu Turecku, aby poskytlo komunite tureckých Cyperčanov potrebný priestor na konanie v súlade s ich úlohou legitímnej komunity na ostrove, ktorá je právom zaručeným ústavou Cyperskej republiky; opätovne pripomína svoju výzvu Komisii, aby s cieľom uľahčiť riešenie cyperského problému zintenzívnila svoje úsilie o spoluprácu s komunitou tureckých Cyperčanov, a pripomína, že jej miesto je v Európskej únii; vyzýva všetky zúčastnené strany, aby preukázali odvážnejší prístup k zbližovaniu komunít; zdôrazňuje, že je potrebné, aby sa po komplexnom riešení cyperského problému právo EÚ uplatňovalo na celom ostrove;</w:t>
      </w:r>
    </w:p>
    <w:p w14:paraId="6B1B8BD1" w14:textId="77777777" w:rsidR="00E427B2" w:rsidRPr="00AB3F1A" w:rsidRDefault="00076EFB" w:rsidP="00E427B2">
      <w:pPr>
        <w:pStyle w:val="NormalHanging12a"/>
      </w:pPr>
      <w:r w:rsidRPr="00AB3F1A">
        <w:t>36</w:t>
      </w:r>
      <w:r w:rsidR="00E427B2" w:rsidRPr="00AB3F1A">
        <w:t>.</w:t>
      </w:r>
      <w:r w:rsidR="00E427B2" w:rsidRPr="00AB3F1A">
        <w:tab/>
        <w:t>berie na vedomie významnú prácu Výboru pre nezvestné osoby na Cypre (CMP) a žiada, aby turecká armáda zlepšila prístup do</w:t>
      </w:r>
      <w:r w:rsidR="001646E2" w:rsidRPr="00AB3F1A">
        <w:t xml:space="preserve"> okupovaných</w:t>
      </w:r>
      <w:r w:rsidR="00E427B2" w:rsidRPr="00AB3F1A">
        <w:t xml:space="preserve"> vojenských zón, prístup k svojim vojenským archívom a informáciám o premiestnení pozostatkov z pôvodných pohrebísk na ďalšie; naďalej vyjadruje hlboké znepokojenie nad vzdelávacími a náboženskými obmedzeniami a nad prekážkami, ktorým čelí enkláva gréckych Cyperčanov; vyzýva Turecko, aby zintenzívnilo spoluprácu s Radou Európy a jej príslušnými orgánmi a inštitúciami, zaoberalo sa ich kľúčovými odporúčaniami, v plnej miere vykonávalo Európsky dohovor o ľudských právach s ohľadom na dodržiavanie slobody náboženského vyznania, slobody presvedčenia a prejavu, práva na prístup ku kultúrnemu dedičstvu a jeho užívania a zastavilo úmyselné ničenie kultúrneho a náboženského dedičstva; odsudzuje opakované pokusy Turecka zastrašiť a umlčať novinárov z radov tureckých Cyperčanov, odborárov, obhajcov ľudských práv a pokrokových občanov komunity tureckých Cyperčanov, čím porušuje ich právo na slobodu presvedčenia a prejavu; vyzýva Turecko, aby zastavilo svoju proklamovanú agresívnu politiku predávania a využívania majetku gréckych Cyperčanov, ktorej cieľom je vyvolať na mieste nezvratné účinky a ktoré úplne ignoruje rozhodnutie Európskeho súdu pre ľudské práva v tejto otázke;</w:t>
      </w:r>
    </w:p>
    <w:p w14:paraId="1ACFC97D" w14:textId="77777777" w:rsidR="00E427B2" w:rsidRPr="00AB3F1A" w:rsidRDefault="00076EFB" w:rsidP="00E427B2">
      <w:pPr>
        <w:pStyle w:val="NormalHanging12a"/>
      </w:pPr>
      <w:r w:rsidRPr="00AB3F1A">
        <w:t>37</w:t>
      </w:r>
      <w:r w:rsidR="00E427B2" w:rsidRPr="00AB3F1A">
        <w:t>.</w:t>
      </w:r>
      <w:r w:rsidR="00E427B2" w:rsidRPr="00AB3F1A">
        <w:tab/>
        <w:t xml:space="preserve">vyjadruje poľutovanie nad tým, že Turecko naďalej odmieta dodržiavať právne predpisy v oblasti letectva a vytvoriť komunikačný kanál medzi centrami riadenia letovej prevádzky v Turecku a Cyperskej republike, čo prináša skutočné bezpečnostné riziká a nebezpečenstvá, ako ich identifikovala Agentúra Európskej únie pre bezpečnosť letectva a Medzinárodná federácia združení dopravných pilotov; vyjadruje poľutovanie aj nad tým, že odopiera prístup plavidlám plaviacim sa pod vlajkou jedného členského štátu do Bosporského prielivu a úžiny Dardanely; zastáva názor, že to môžu byť oblasti, v ktorých Turecko môže preukázať svoj záväzok k opatreniam na budovanie dôvery, a vyzýva Turecko, aby spolupracovalo plným vykonávaním právnych predpisov EÚ v oblasti letectva; vyjadruje poľutovanie nad skutočnosťou, že Turecko pokračovalo vo svojich snahách zabrániť realizácii prepojenia Great Sea Interconnector, ktoré je projektom spoločného záujmu EÚ, a trvalo na svojich plánoch týkajúcich sa </w:t>
      </w:r>
      <w:r w:rsidR="00E427B2" w:rsidRPr="00AB3F1A">
        <w:lastRenderedPageBreak/>
        <w:t>nezákonného elektrického prepojenia s okupovanou oblasťou Cypru;</w:t>
      </w:r>
    </w:p>
    <w:p w14:paraId="30717DED" w14:textId="77777777" w:rsidR="00E427B2" w:rsidRPr="00AB3F1A" w:rsidRDefault="00076EFB" w:rsidP="00E427B2">
      <w:pPr>
        <w:pStyle w:val="NormalHanging12a"/>
      </w:pPr>
      <w:r w:rsidRPr="00AB3F1A">
        <w:t>38</w:t>
      </w:r>
      <w:r w:rsidR="00E427B2" w:rsidRPr="00AB3F1A">
        <w:t>.</w:t>
      </w:r>
      <w:r w:rsidR="00E427B2" w:rsidRPr="00AB3F1A">
        <w:tab/>
        <w:t xml:space="preserve">vyjadruje poľutovanie nad tým, že Turecko 20 rokov odmieta plniť záväzky prijaté voči EÚ vrátane záväzkov týkajúcich sa Cypru podľa rokovacieho rámca z októbra 2005; zdôrazňuje, že nevyhnutnou súčasťou procesu pristúpenia je uznanie všetkých členských štátov; opakuje svoju výzvu Turecku, aby splnilo svoje záväzky, že bude plne a bez diskriminácie vykonávať Dodatkový protokol k Dohode z Ankary vo vzťahu k všetkým členským štátom vrátane Cypru; ďalej vyzýva Turecko, aby zabezpečilo, aby sa v plnej miere dodržiavali ľudské a politické práva všetkých Cyperčanov a aby sa zaručilo dodržiavanie základných zásad Európskej únie a európskeho </w:t>
      </w:r>
      <w:r w:rsidR="00E427B2" w:rsidRPr="00AB3F1A">
        <w:rPr>
          <w:i/>
        </w:rPr>
        <w:t>acquis</w:t>
      </w:r>
      <w:r w:rsidR="00E427B2" w:rsidRPr="00AB3F1A">
        <w:t>;</w:t>
      </w:r>
    </w:p>
    <w:p w14:paraId="0CF8CBCF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39</w:t>
      </w:r>
      <w:r w:rsidR="00E427B2" w:rsidRPr="00AB3F1A">
        <w:t>.</w:t>
      </w:r>
      <w:r w:rsidR="00E427B2" w:rsidRPr="00AB3F1A">
        <w:tab/>
        <w:t>potvrdzuje svoju podporu slobodnej, bezpečnej a stabilnej budúcnosti Sýrie a jej občanov a zdôrazňuje potrebu inkluzívneho a mierového procesu politickej transformácie založenej na sýrskom vedení a zodpovednosti vrátane ochrany a začlenenia náboženských a etnických spoločenstiev; vyjadruje svoj záväzok ku konštruktívnej spolupráci medzi EÚ a Tureckom na tento účel v oblasti humanitárnej pomoci, podpory udržateľného politického riešenia v Sýrii a boja proti Dá’iš, keďže Turecko zohráva kľúčovú úlohu pri podpore stability v regióne; pripomína, že zvrchovanosť Sýrie sa musí obnoviť; uznáva význam opätovného vybudovania sýrskeho hospodárstva ako piliera dlhodobej stability a prosperity regiónu; vyzýva Turecko, aby rešpektovalo územnú celistvosť a zvrchovanosť Sýrie a okamžite zastavilo všetky útoky a vpády na sýrske územie a jeho okupáciu v plnom súlade s medzinárodným právom; odsudzuje útoky, ktoré v posledných týždňoch vykonali Tureckom podporované milície proti sýrskym kurdským silám na severe Sýrie, pričom využili kolaps Asadovho režimu; vyjadruje hlboké znepokojenie, že tieto útoky zvyšujú počet vnútorne vysídlených osôb, ale aj ohrozujú aj účinnosť a kontinuitu boja proti Dá’išu; konštatuje, že jeho pretrvávajúca prítomnosť predstavuje riziko ďalšej destabilizácie a oslabenia úsilia o dosiahnutie udržateľného politického riešenia v Sýrii; ďalej poznamenáva, že s odvolaním sa na bezpečnostné záujmy Turecko nelegálne okupuje aj oblasti v Iraku; opakuje, že civilné obyvateľstvo by nikdy nemalo byť obeťou vojenskej sebaobrany; vyzýva na potrebné vyšetrenie prípadov, v ktorých došlo k civilným obetiam, a na zastavenie zásahov proti novinárom pracujúcim v tejto oblasti; vyzýva Turecko, aby podporilo proces vykonávania dohody medzi sýrskou dočasnou vládou a SDF pod kurdským vedením a aby sa zdržalo akéhokoľvek zasahovania do vnútorných procesov v Sýrii;</w:t>
      </w:r>
    </w:p>
    <w:p w14:paraId="3FAF8E74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40</w:t>
      </w:r>
      <w:r w:rsidR="00E427B2" w:rsidRPr="00AB3F1A">
        <w:t>.</w:t>
      </w:r>
      <w:r w:rsidR="00E427B2" w:rsidRPr="00AB3F1A">
        <w:tab/>
        <w:t xml:space="preserve">podporu normalizáciu vzťahov medzi Arménskom a Tureckom v záujme zmierenia a dobrých susedských vzťahov, regionálnej stability, bezpečnosti a sociálno-ekonomického rozvoja a víta doteraz dosiahnutý pokrok; víta pokračujúce úsilie o obnovenie vzťahov medzi oboma krajinami; naliehavo vyzýva Turecko, aby zabezpečilo urýchlené vykonávanie dohôd, ktoré dosiahli osobitní zástupcovia tureckej a arménskej vlády, ako sú otvorenie vzdušného priestoru a hranice medzi týmito dvoma krajinami pre štátnych príslušníkov tretích krajín a následne pre držiteľov diplomatických pasov; víta dočasné otvorenie hraničného priechodu Margara-Alican medzi Arménskom a Tureckom s cieľom uľahčiť dodávky humanitárnej pomoci do Sýrie; vyjadruje nádej, že tento vývoj môže byť impulzom pre normalizáciu vzťahov v regióne Zakaukazska, a to aj z hľadiska bezpečnosti a sociálno-ekonomického rozvoja, a zdôrazňuje záujem EÚ podporovať tento proces; nabáda Turecko, aby zohrávalo konštruktívnu úlohu pri podpore regionálnej stability tým, že uľahčí rýchle uzavretie mierového procesu medzi Arménskom a Azerbajdžanom, okrem iného tým, že bude mať vplyv na Azerbajdžan a bude odrádzať Azerbajdžan od akýchkoľvek ďalších vojenských akcií proti arménskej suverenite; opätovne nabáda Turecko, aby uznalo </w:t>
      </w:r>
      <w:r w:rsidR="00E427B2" w:rsidRPr="00AB3F1A">
        <w:lastRenderedPageBreak/>
        <w:t>genocídu Arménov s cieľom pripraviť pôdu pre skutočné zmierenie medzi tureckým a arménskym národom a aby plne dodržiavalo svoje záväzky týkajúce sa ochrany arménskeho kultúrneho dedičstva;</w:t>
      </w:r>
    </w:p>
    <w:p w14:paraId="4CF8D234" w14:textId="77777777" w:rsidR="00E427B2" w:rsidRPr="00AB3F1A" w:rsidRDefault="00076EFB" w:rsidP="00E427B2">
      <w:pPr>
        <w:pStyle w:val="NormalHanging12a"/>
      </w:pPr>
      <w:r w:rsidRPr="00AB3F1A">
        <w:t>41</w:t>
      </w:r>
      <w:r w:rsidR="00E427B2" w:rsidRPr="00AB3F1A">
        <w:t>.</w:t>
      </w:r>
      <w:r w:rsidR="00E427B2" w:rsidRPr="00AB3F1A">
        <w:tab/>
        <w:t>poznamenáva, že postoj Turecka v súvislosti s ruskou útočnou vojnou proti Ukrajine naďalej zasahuje do vzťahov medzi EÚ a Tureckom, keďže Turecko sa pokúša udržať väzby so Západom a súčasne aj s Ruskom; berie na vedomie diplomatické pokusy Turecka o mediáciu medzi Ruskom a Ukrajinou, najmä pokiaľ ide o Čiernomorskú iniciatívu pre obilniny, ako aj jeho trvalú podporu územnej celistvosti a zvrchovanosti Ukrajiny vrátane hlasovania za rezolúcie Valného zhromaždenia OSN odsudzujúce ruskú agresiu voči Ukrajine; vyjadruje poľutovanie nad tým, že na druhej strane obchod medzi Tureckom a Ruskom od začiatku vojny na Ukrajine prudko vzrástol, čím sa Turecko stalo druhým najväčším obchodným partnerom Ruska napriek sankciám EÚ voči Rusku, a že Turecko je jediným členským štátom NATO, ktorý neuvalil na Rusko žiadne sankcie; ďalej poznamenáva, že Úrad Európskej únie pre boj proti podvodom (OLAF) začal vyšetrovanie medzery, ktorá umožňuje krajinám ako Turecko zmeniť označenie ruskej ropy, na ktorú boli uvalené sankcie, a vyvážať ju do EÚ; víta však pozitívne kroky, ako je blokovanie vývozu určitého tovaru s dvojakým použitím do Ruska zo strany Turecka, ako aj výrobkov s pôvodom v Spojených štátoch a Spojenom kráľovstve, ktoré sú prínosom pre ruskú vojenskú akciu; opakuje svoju výzvu tureckej vláde, aby zastavila svoje plány na výstavbu jadrovej elektrárne Akkuyu, ktorú bude stavať, prevádzkovať a vlastniť ruská štátna korporácia pre atómovú energiu Rosatom; vyjadruje znepokojenie nad prebiehajúcimi rokovaniami Turecka s Ruskom o zriadení centra pre obchodovanie s plynom v Istanbule, ktoré by malo začať fungovať v roku 2025;</w:t>
      </w:r>
    </w:p>
    <w:p w14:paraId="00A4FB79" w14:textId="77777777" w:rsidR="00E427B2" w:rsidRPr="00AB3F1A" w:rsidRDefault="00076EFB" w:rsidP="00E427B2">
      <w:pPr>
        <w:pStyle w:val="NormalHanging12a"/>
      </w:pPr>
      <w:r w:rsidRPr="00AB3F1A">
        <w:t>42</w:t>
      </w:r>
      <w:r w:rsidR="00E427B2" w:rsidRPr="00AB3F1A">
        <w:t>.</w:t>
      </w:r>
      <w:r w:rsidR="00E427B2" w:rsidRPr="00AB3F1A">
        <w:tab/>
        <w:t>víta účasť Turecka na rôznych misiách a operáciách krízového riadenia (v rámci spoločnej bezpečnostnej a obrannej politiky); vyjadruje však poľutovanie nad tým, že miera zosúladenia pozícií v oblasti spoločnej zahraničnej a bezpečnostnej politiky vrátane sankcií a boja proti obchádzaniu sankcií sa ešte zhoršila a klesla na historicky nízku úroveň 5 %, čo je najnižšia miera spomedzi prístupových krajín; pripomína, že kandidátske krajiny EÚ sú povinné postupne sa prispôsobiť spoločnej zahraničnej a bezpečnostnej politike Európskej únie a dodržiavať medzinárodné právo; vyjadruje poľutovanie nad tým, že Turecko v tejto súvislosti nepodniklo žiadne kroky, a to najmä tým, že sa nepripojilo k sankciám EÚ voči Rusku, a že v mnohých oblastiach spoločného záujmu sa zahraničné politiky EÚ a Turecka znepokojivo rozchádzajú; naliehavo vyzýva Turecko, aby sa pripojilo k sankciám EÚ voči Rusku vrátane opatrení proti obchádzaniu, aby ich v plnej miere vykonávalo a aby úzko spolupracovalo s vyslancom pre sankcie EÚ;</w:t>
      </w:r>
    </w:p>
    <w:p w14:paraId="544FF79E" w14:textId="77777777" w:rsidR="00E427B2" w:rsidRPr="00AB3F1A" w:rsidRDefault="00076EFB" w:rsidP="00E427B2">
      <w:pPr>
        <w:pStyle w:val="NormalHanging12a"/>
      </w:pPr>
      <w:r w:rsidRPr="00AB3F1A">
        <w:t>43</w:t>
      </w:r>
      <w:r w:rsidR="00E427B2" w:rsidRPr="00AB3F1A">
        <w:t>.</w:t>
      </w:r>
      <w:r w:rsidR="00E427B2" w:rsidRPr="00AB3F1A">
        <w:tab/>
        <w:t xml:space="preserve">zdôrazňuje význam posilnenia spolupráce medzi EÚ a Tureckom v otázkach globálnej bezpečnosti, najmä vzhľadom na meniace sa geopolitické prostredie a potenciálne zmeny zahraničnej politiky USA; vyjadruje opatrnú nádej, že nedávna neformálna angažovanosť, napríklad účasť tureckého ministra zahraničných vecí na neformálnom zasadnutí ministrov zahraničných vecí EÚ v roku 2024, môže byť impulzom pre lepšie vzťahy; uznáva kľúčovú úlohu Turecka ako spojenca v NATO a víta rozhodnutie tureckého parlamentu ratifikovať vstup Švédska do NATO v januári 2024; v tejto súvislosti pripomína, že Turecko nesie kľúčovú zodpovednosť za podporu stability na regionálnej aj celosvetovej úrovni a očakáva sa od neho, že bude konať v súlade so svojimi záväzkami voči NATO, najmä vzhľadom na súčasné geopolitické otrasy; podporuje konštruktívne zapojenie sa do štruktúrovanejšieho a častejšieho politického dialógu o zahraničnej, bezpečnostnej a obrannej politike s cieľom usilovať sa o </w:t>
      </w:r>
      <w:r w:rsidR="00E427B2" w:rsidRPr="00AB3F1A">
        <w:lastRenderedPageBreak/>
        <w:t>spoluprácu v oblasti spoločných záujmov a zároveň pracovať na znižovaní rozdielov, najmä pokiaľ ide o odstraňovanie pretrvávajúcich prekážok, ktoré bránia posilneniu skutočných vzťahov medzi EÚ a NATO, vrátane nadobudnutia systému protivzdušnej obrany S-400 z Ruska; je naďalej náležite znepokojený tým, že Turecko naďalej vylučuje členský štát zo spolupráce s NATO;</w:t>
      </w:r>
    </w:p>
    <w:p w14:paraId="1ADB5E1D" w14:textId="77777777" w:rsidR="00E427B2" w:rsidRPr="00AB3F1A" w:rsidRDefault="00076EFB" w:rsidP="00E427B2">
      <w:pPr>
        <w:pStyle w:val="NormalHanging12a"/>
      </w:pPr>
      <w:r w:rsidRPr="00AB3F1A">
        <w:t>44</w:t>
      </w:r>
      <w:r w:rsidR="00E427B2" w:rsidRPr="00AB3F1A">
        <w:t>.</w:t>
      </w:r>
      <w:r w:rsidR="00E427B2" w:rsidRPr="00AB3F1A">
        <w:tab/>
        <w:t>víta dlhodobú pozíciu Turecka v prospech dvojštátneho riešenia izraelsko-palestínskeho konfliktu, jeho výzvy na prímerie vo vojne medzi Izraelom a Hamásom a jeho pokračujúce úsilie o dodávanie humanitárnej pomoci do Gazy počas celého trvania konfliktu; zároveň vyjadruje hlboké poľutovanie nad tým, že turecké orgány vrátane prezidenta aktívne podporujú teroristickú skupinu Hamás, ktorá je na zozname EÚ, a nad ich postojom k útoku na Izrael zo 7. októbra 2023, ktorý turecká vláda neodsúdila; poukazuje na to, že otvorená podpora Turecka Hamásu a jeho odmietnutie označiť ho za teroristickú organizáciu nie sú v súlade so zahraničnou a bezpečnostnou politikou EÚ; preto vyzýva na revíziu tohto stanoviska;</w:t>
      </w:r>
    </w:p>
    <w:p w14:paraId="6CB64B2F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45</w:t>
      </w:r>
      <w:r w:rsidR="00E427B2" w:rsidRPr="00AB3F1A">
        <w:t>.</w:t>
      </w:r>
      <w:r w:rsidR="00E427B2" w:rsidRPr="00AB3F1A">
        <w:tab/>
        <w:t>so znepokojením konštatuje, že Turecko požiadalo o členstvo v skupine BRICS+ a bol mu bol ponúknutý štatút „partnerskej krajiny“, a to isté zvažuje v prípade Šanghajskej organizácie pre spoluprácu (SCO), kde má štatút partnera v dialógu; vyjadruje vážne znepokojenie nad rastúcim záujmom Turecka o alternatívny rámec partnerstva, ktorý je zásadne nezlučiteľný s procesom pristúpenia k EÚ; trvá na tom, že nové postavenie Turecka ako partnerskej krajiny skupiny BRICS nesmie ovplyvniť zodpovednosť Turecka v rámci NATO; konštatuje, že Turecko rozvíja formáty spolupráce, partnerstvá a regionálne aliancie mimo EÚ; je znepokojený tendenciou Turecka využívať tento viacsmerný prístup na presadzovanie svojich záujmov bez toho, aby sa zaviazalo k plnohodnotnej spolupráci s niektorou z týchto aliancií;</w:t>
      </w:r>
    </w:p>
    <w:p w14:paraId="286F434F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46</w:t>
      </w:r>
      <w:r w:rsidR="00E427B2" w:rsidRPr="00AB3F1A">
        <w:t>.</w:t>
      </w:r>
      <w:r w:rsidR="00E427B2" w:rsidRPr="00AB3F1A">
        <w:tab/>
        <w:t>je naďalej znepokojený tým, že turecká vláda využíva tureckú diaspóru ako nástroj na príležitostné zasahovanie do vnútorných politík členských štátov EÚ;</w:t>
      </w:r>
    </w:p>
    <w:p w14:paraId="4F7603A4" w14:textId="77777777" w:rsidR="00E427B2" w:rsidRPr="00AB3F1A" w:rsidRDefault="00E427B2" w:rsidP="00E427B2">
      <w:pPr>
        <w:pStyle w:val="NormalHanging12a"/>
        <w:rPr>
          <w:b/>
          <w:bCs/>
          <w:i/>
          <w:iCs/>
        </w:rPr>
      </w:pPr>
      <w:r w:rsidRPr="00AB3F1A">
        <w:rPr>
          <w:b/>
          <w:i/>
        </w:rPr>
        <w:t>Sociálno-ekonomické reformy a reformy v oblasti udržateľnosti</w:t>
      </w:r>
    </w:p>
    <w:p w14:paraId="7D769187" w14:textId="77777777" w:rsidR="00E427B2" w:rsidRPr="00AB3F1A" w:rsidRDefault="00076EFB" w:rsidP="00E427B2">
      <w:pPr>
        <w:pStyle w:val="NormalHanging12a"/>
      </w:pPr>
      <w:r w:rsidRPr="00AB3F1A">
        <w:t>47</w:t>
      </w:r>
      <w:r w:rsidR="00E427B2" w:rsidRPr="00AB3F1A">
        <w:t>.</w:t>
      </w:r>
      <w:r w:rsidR="00E427B2" w:rsidRPr="00AB3F1A">
        <w:tab/>
        <w:t>víta návrat Turecka k tradičnejšej hospodárskej a menovej politike pri súčasnom zachovaní silného rastu a mierneho rozpočtového deficitu; vyjadruje však poľutovanie nad tým, že súvisiace náklady opäť znášajú občania vo forme vyšších úrokových sadzieb; zdôrazňuje, že sa zvýšila sociálna zraniteľnosť, najmä medzi deťmi a staršími ľuďmi, a to najmä v dôsledku absencie komplexnej stratégie znižovania chudoby a príjmových nerovností; zdôrazňuje, že je potrebné, aby turecké orgány zaviedli komplexné opatrenia v oblasti sociálnej ochrany, posilnili práva na kolektívne vyjednávanie a zabezpečili, aby sa v rámci hospodárskych reforiem uprednostňovalo znižovanie nerovnosti a vytváranie dôstojných pracovných príležitostí;</w:t>
      </w:r>
    </w:p>
    <w:p w14:paraId="48B9D7E9" w14:textId="77777777" w:rsidR="00E427B2" w:rsidRPr="00AB3F1A" w:rsidRDefault="00076EFB" w:rsidP="00E427B2">
      <w:pPr>
        <w:pStyle w:val="NormalHanging12a"/>
      </w:pPr>
      <w:r w:rsidRPr="00AB3F1A">
        <w:t>48</w:t>
      </w:r>
      <w:r w:rsidR="00E427B2" w:rsidRPr="00AB3F1A">
        <w:t>.</w:t>
      </w:r>
      <w:r w:rsidR="00E427B2" w:rsidRPr="00AB3F1A">
        <w:tab/>
        <w:t>vyjadruje poľutovanie nad skutočnosťou, že napriek pokroku v hospodárskej a menovej politike iné opatrenia tureckej vlády, ktoré majú vplyv na právny štát, naďalej oslabujú základné zásady, ako je právna istota, čo má negatívny vplyv na potenciálnu schopnosť Turecka prijímať investície; víta odstránenie Turecka zo sivého zoznamu Finančnej akčnej skupiny (FATF) v júni 2024 v nadväznosti na významný pokrok, ktorý dosiahlo pri zlepšovaní svojho režimu boja proti praniu špinavých peňazí a financovaniu terorizmu;</w:t>
      </w:r>
    </w:p>
    <w:p w14:paraId="1C9CE6D4" w14:textId="77777777" w:rsidR="00E427B2" w:rsidRPr="00AB3F1A" w:rsidRDefault="00076EFB" w:rsidP="00E427B2">
      <w:pPr>
        <w:pStyle w:val="NormalHanging12a"/>
      </w:pPr>
      <w:r w:rsidRPr="00AB3F1A">
        <w:t>49</w:t>
      </w:r>
      <w:r w:rsidR="00E427B2" w:rsidRPr="00AB3F1A">
        <w:t>.</w:t>
      </w:r>
      <w:r w:rsidR="00E427B2" w:rsidRPr="00AB3F1A">
        <w:tab/>
        <w:t xml:space="preserve">víta zvýšenú investičnú činnosť Turecka v odvetví zelenej energie a vyzýva Turecko, aby naďalej zlepšovalo zlučiteľnosť svojej energetickej politiky s </w:t>
      </w:r>
      <w:r w:rsidR="00E427B2" w:rsidRPr="00AB3F1A">
        <w:rPr>
          <w:i/>
        </w:rPr>
        <w:t>acquis</w:t>
      </w:r>
      <w:r w:rsidR="00E427B2" w:rsidRPr="00AB3F1A">
        <w:t xml:space="preserve"> EÚ a </w:t>
      </w:r>
      <w:r w:rsidR="00E427B2" w:rsidRPr="00AB3F1A">
        <w:lastRenderedPageBreak/>
        <w:t xml:space="preserve">využívalo obrovský potenciál Turecka, pokiaľ ide o energiu z obnoviteľných zdrojov; vyjadruje znepokojenie nad nedostatkom výrazného pokroku v oblasti opatrení v oblasti klímy, najmä z dôvodu neexistencie komplexného právneho predpisu v oblasti klímy, vnútroštátneho systému obchodovania s emisiami a dlhodobej stratégie nízkoemisného rozvoja, čo oslabuje jeho cieľ klimatickej neutrality do roku 2053; zdôrazňuje potrebu stabilného právneho rámca a prísnejších mechanizmov presadzovania na ochranu environmentálnych a prírodných zdrojov; naliehavo vyzýva Turecko, aby zosúladilo svoje politiky v oblasti životného prostredia s </w:t>
      </w:r>
      <w:r w:rsidR="00E427B2" w:rsidRPr="00AB3F1A">
        <w:rPr>
          <w:i/>
        </w:rPr>
        <w:t>acquis</w:t>
      </w:r>
      <w:r w:rsidR="00E427B2" w:rsidRPr="00AB3F1A">
        <w:t xml:space="preserve"> EÚ vrátane rešpektovania prirodzených biotopov pri vykonávaní ťažobných projektov, a zdôrazňuje význam dodržiavania Aarhuského dohovoru zo strany Turecka; oceňuje prácu obhajcov environmentálnych práv v Turecku a varuje pred katastrofálnym vplyvom rozsiahlych vládnych projektov, ako je rozšírenie činností ťažby medi vo vrchu Ida (Kaz Daglari), na životné prostredie;</w:t>
      </w:r>
    </w:p>
    <w:p w14:paraId="4A501D0B" w14:textId="77777777" w:rsidR="00E427B2" w:rsidRPr="00AB3F1A" w:rsidRDefault="00076EFB" w:rsidP="00E427B2">
      <w:pPr>
        <w:pStyle w:val="NormalHanging12a"/>
      </w:pPr>
      <w:r w:rsidRPr="00AB3F1A">
        <w:t>50</w:t>
      </w:r>
      <w:r w:rsidR="00E427B2" w:rsidRPr="00AB3F1A">
        <w:t>.</w:t>
      </w:r>
      <w:r w:rsidR="00E427B2" w:rsidRPr="00AB3F1A">
        <w:tab/>
        <w:t>zdôrazňuje skutočnosť, že Turecko podniklo kroky na diverzifikáciu dodávok energie a zvýšenie svojho podielu energie z obnoviteľných zdrojov; konštatuje, že krajina je siedmym najväčším trhom skvapalneného zemného plynu, a vyzdvihuje jej potenciál ako regionálneho energetického uzla; berie na vedomie, že Turecko sa prihlásilo ku globálnym cieľom v oblasti energetickej účinnosti a kapacity obnoviteľných zdrojov energie do roku 2030; vyzýva Komisiu, aby zohľadnila potenciál Turecka ako regionálneho energetického centra v iniciatívach na zvýšenie inštalovanej kapacity obnoviteľných zdrojov energie v stredomorskom regióne a pri rozvoji nového paktu pre Stredozemie, a vyzýva, aby sa spolupráca v oblasti energetiky stala súčasťou spoločného programu;</w:t>
      </w:r>
    </w:p>
    <w:p w14:paraId="7E771A84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51</w:t>
      </w:r>
      <w:r w:rsidR="00E427B2" w:rsidRPr="00AB3F1A">
        <w:t>.</w:t>
      </w:r>
      <w:r w:rsidR="00E427B2" w:rsidRPr="00AB3F1A">
        <w:tab/>
        <w:t>konštatuje určité zlepšenie podmienok na trhu práce a poukazuje na niekoľko nevyriešených zásadných výziev, ako je neformálne zamestnanie, rodové rozdiely a príjmová nerovnosť; vyjadruje obavy v súvislosti s nízkou mierou kolektívneho vyjednávania a nedostatočným uznaním odborových práv niektorých zamestnancov verejného sektora; domnieva sa, že je potrebné vyvinúť väčšie úsilie na posilnenie mechanizmov sociálneho dialógu a riešenie nových výziev v oblasti bezpečnosti pri práci; pripomína, že sloboda združovania v odboroch a sociálny dialóg majú zásadný význam pre rozvoj a prosperitu pluralitnej spoločnosti; v tejto súvislosti vyjadruje poľutovanie nad nedávnym zadržaním odborárov vrátane podpredsedu konfederácie DISK a predsedu odborového zväzu Genel-Iș Remziho Çalișkana, ktorý bol po mesiaci vo väzení prepustený, predsedu mersinskej pobočky odborového zväzu Genel-İș Kemala Göksoyho, ktorý zostáva vo väzení, a predsedu odborového zväzu textilného priemyslu BİRTEK SEN Mehmeta Türkmena, ktorý bol zadržaný 14. februára 2025;</w:t>
      </w:r>
    </w:p>
    <w:p w14:paraId="3A412CE5" w14:textId="77777777" w:rsidR="00E427B2" w:rsidRPr="00AB3F1A" w:rsidRDefault="00E427B2" w:rsidP="00E427B2">
      <w:pPr>
        <w:pStyle w:val="NormalHanging12a"/>
        <w:rPr>
          <w:b/>
          <w:bCs/>
          <w:i/>
          <w:iCs/>
          <w:szCs w:val="24"/>
        </w:rPr>
      </w:pPr>
      <w:r w:rsidRPr="00AB3F1A">
        <w:rPr>
          <w:b/>
          <w:i/>
        </w:rPr>
        <w:t>Širšie vzťahy medzi EÚ a Tureckom</w:t>
      </w:r>
    </w:p>
    <w:p w14:paraId="7164193E" w14:textId="77777777" w:rsidR="00E427B2" w:rsidRPr="00AB3F1A" w:rsidRDefault="00076EFB" w:rsidP="00E427B2">
      <w:pPr>
        <w:pStyle w:val="NormalHanging12a"/>
      </w:pPr>
      <w:r w:rsidRPr="00AB3F1A">
        <w:t>52</w:t>
      </w:r>
      <w:r w:rsidR="00E427B2" w:rsidRPr="00AB3F1A">
        <w:t>.</w:t>
      </w:r>
      <w:r w:rsidR="00E427B2" w:rsidRPr="00AB3F1A">
        <w:tab/>
        <w:t xml:space="preserve">opakuje svoje pevné presvedčenie, že okrem v súčasnosti zmrazeného prístupového procesu je Turecko krajinou strategického významu, kľúčovým partnerom pre stabilitu širšieho regiónu a zohráva dôležitú úlohu pri riešení bezpečnostných výziev, riadení migrácie, boji proti terorizmu a energetickej bezpečnosti; zdôrazňuje význam udržiavania konštruktívneho dialógu a prehlbovania spolupráce v oblastiach spoločného strategického záujmu; poukazuje na niekoľko oblastí politiky pre budúce zapojenie, či už ide napríklad o zelenú transformáciu, obchod, energetiku, zmodernizovanú colnú úniu a liberalizáciu vízového režimu; </w:t>
      </w:r>
      <w:r w:rsidR="002762F5" w:rsidRPr="00AB3F1A">
        <w:t xml:space="preserve">pripomína však, že úpadok demokracie a nesúlad so SZBP neprispievajú k významnému pokroku v tejto oblasti; </w:t>
      </w:r>
      <w:r w:rsidR="00E427B2" w:rsidRPr="00AB3F1A">
        <w:t>opätovne potvrdzuje, že EÚ je odhodlaná pestovať čo najlepšie vzťahy s Tureckom na základe dialógu, rešpektu a vzájomnej dôvery v súlade s medzinárodným právom a dobrými susedskými vzťahmi;</w:t>
      </w:r>
    </w:p>
    <w:p w14:paraId="28294760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lastRenderedPageBreak/>
        <w:t>53</w:t>
      </w:r>
      <w:r w:rsidR="00E427B2" w:rsidRPr="00AB3F1A">
        <w:t>.</w:t>
      </w:r>
      <w:r w:rsidR="00E427B2" w:rsidRPr="00AB3F1A">
        <w:tab/>
        <w:t xml:space="preserve">zdôrazňuje, že je dôležité podporovať hlbšie partnerstvo vo všetkých hospodárskych odvetviach v prospech EÚ, všetkých jej členských štátov a Turecka; poukazuje najmä na význam spolupráce okrem iného v oblasti energetiky, inovácií, umelej inteligencie, zdravia, bezpečnosti a riadenia migrácie; v tejto súvislosti </w:t>
      </w:r>
      <w:r w:rsidR="002762F5" w:rsidRPr="00AB3F1A">
        <w:t xml:space="preserve">poznamenáva, že nedávno sa uskutočnili </w:t>
      </w:r>
      <w:r w:rsidR="00E427B2" w:rsidRPr="00AB3F1A">
        <w:t>rôzne dialógy na vysokej úrovni vrátane dialógu na vysokej úrovni o obchode a dialóg</w:t>
      </w:r>
      <w:r w:rsidR="00C95580" w:rsidRPr="00AB3F1A">
        <w:t>u</w:t>
      </w:r>
      <w:r w:rsidR="00E427B2" w:rsidRPr="00AB3F1A">
        <w:t xml:space="preserve"> na vysokej úrovni o hospodárstve, ktoré vníma ako kroky smerom k pragmatickým formám spolupráce v oblastiach spoločného významu; opätovne vyzýva na obnovenie všetkých príslušných dialógov na vysokej úrovni a na vytvorenie štruktúrovaných dialógov na vysokej úrovni o odvetvovej spolupráci s cieľom riešiť spoločné výzvy a preskúmať možnosti </w:t>
      </w:r>
      <w:r w:rsidR="002762F5" w:rsidRPr="00AB3F1A">
        <w:t xml:space="preserve">pod podmienkou, že takáto spolupráca musí ísť ruka v ruke s jasnou a konzistentnou podmienenosťou založenou na dodržiavaní demokratických zásad, právneho štátu a základných práv, ako sa už zdôraznilo v </w:t>
      </w:r>
      <w:r w:rsidRPr="00AB3F1A">
        <w:t>tomto uznesení</w:t>
      </w:r>
      <w:r w:rsidR="00E427B2" w:rsidRPr="00AB3F1A">
        <w:t>;</w:t>
      </w:r>
    </w:p>
    <w:p w14:paraId="52A3FE6C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54</w:t>
      </w:r>
      <w:r w:rsidR="00E427B2" w:rsidRPr="00AB3F1A">
        <w:t>.</w:t>
      </w:r>
      <w:r w:rsidR="00E427B2" w:rsidRPr="00AB3F1A">
        <w:tab/>
        <w:t xml:space="preserve">je pripravený podporiť modernejšiu colnú úniu so širším, vzájomne prospešným rozsahom pôsobnosti, ktorá by mohla zahŕňať širokú škálu oblastí spoločného záujmu vrátane digitalizácie, zosúladenia so Zelenou dohodou v súvislosti s politikami v oblasti zelenej energie, verejného obstarávania, záväzkov v oblasti udržateľného rozvoja a náležitej starostlivosti, čo by prispelo k hospodárskej bezpečnosti oboch strán; podporuje, aby túto modernejšiu colnú úniu sprevádzal účinný a efektívny mechanizmus urovnávania sporov; zdôrazňuje skutočnosť, že súhlas </w:t>
      </w:r>
      <w:r w:rsidR="001E5216" w:rsidRPr="00AB3F1A">
        <w:t>Európskeho p</w:t>
      </w:r>
      <w:r w:rsidR="00E427B2" w:rsidRPr="00AB3F1A">
        <w:t>arlamentu na konci procesu si vyžaduje, aby takáto modernizácia bola založená na prísnej podmienenosti týkajúcej sa ľudských práv a základných slobôd, dodržiavania medzinárodného práva a dobrých susedských vzťahov vrátane plného vykonávania dodatkového protokolu o rozšírení Ankarskej dohody zo strany Turecka na všetky členské štáty bez výnimky a nediskriminačným spôsobom;</w:t>
      </w:r>
    </w:p>
    <w:p w14:paraId="78645930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55</w:t>
      </w:r>
      <w:r w:rsidR="00E427B2" w:rsidRPr="00AB3F1A">
        <w:t>.</w:t>
      </w:r>
      <w:r w:rsidR="00E427B2" w:rsidRPr="00AB3F1A">
        <w:tab/>
        <w:t>s hlbokým poľutovaním konštatuje, že Turecko nedosiahlo žiadny pokrok pri plnení požadovaných kritérií na liberalizáciu vízového režimu; opakuje svoju ochotu začať proces liberalizácie vízového režimu, hneď ako turecké orgány v plnej miere splnia šesť jasných zostávajúcich kritérií nediskriminačným spôsobom voči všetkým členským štátom EÚ a zároveň sa zosúladia s vízovou politikou EÚ; vyjadruje poľutovanie nad tým, že tureckí občania čelia problémom so žiadosťami o víza/prihláškami pre členské štáty EÚ z dôvodu výrazného nárastu dopytu a obáv zo zneužívania systému; uznáva však politický záväzok zlepšiť prístup k vízam a vyzýva na zintenzívnenie úsilia oboch strán o riešenie zostávajúcich technických a administratívnych prekážok; vyzýva členské štáty EÚ, aby zvýšili zdroje vyčlenené na túto oblasť; podporuje opatrenia na zjednodušenie vízového režimu, najmä pokiaľ ide o podnikateľské činnosti a študentov v rámci programu Erasmus; vyjadruje hlboké poľutovanie nad neustálymi pokusmi tureckých orgánov obviňovať EÚ z toho, že v tejto oblasti nedosiahla pokrok, hoci neprijali žiadne potrebné kroky na splnenie zostávajúcich kritérií; pripomína Turecku, že nedostatočný hmatateľný a súhrnný pokrok, pokiaľ ide o nesplnené podmienky, má priamy vplyv na podnikateľské činnosti a študentov v rámci programu Erasmus; oceňuje neoceniteľný prínos výmenných pobytov v rámci programu Erasmus+ pri poskytovaní bohatých medzikultúrnych vzdelávacích príležitostí;</w:t>
      </w:r>
      <w:r w:rsidR="00761B40" w:rsidRPr="00AB3F1A">
        <w:t xml:space="preserve"> vyjadruje však poľutovanie nad nedostatočným dohľadom Komisie, čoho príkladom je partnerstvo Erasmus s Islamskou vedeckou a technologickou univerzitou v Gaziantepe, ktorej vedenie verejne vyjadrilo podporu teroristických činov; vyzýva Komisiu na zabezpečenie toho, aby partnerské univerzity dodržiavali Chartu základných práv EÚ tým, že bude vykonávať overovanie </w:t>
      </w:r>
      <w:r w:rsidR="00761B40" w:rsidRPr="00AB3F1A">
        <w:rPr>
          <w:i/>
        </w:rPr>
        <w:t>ex ante</w:t>
      </w:r>
      <w:r w:rsidR="00761B40" w:rsidRPr="00AB3F1A">
        <w:t xml:space="preserve"> a pravidelné kontroly;</w:t>
      </w:r>
    </w:p>
    <w:p w14:paraId="3CBE6C1E" w14:textId="77777777" w:rsidR="00E427B2" w:rsidRPr="00AB3F1A" w:rsidRDefault="00E427B2" w:rsidP="00E427B2">
      <w:pPr>
        <w:pStyle w:val="NormalHanging12a"/>
        <w:rPr>
          <w:b/>
          <w:i/>
          <w:szCs w:val="24"/>
        </w:rPr>
      </w:pPr>
      <w:r w:rsidRPr="00AB3F1A">
        <w:rPr>
          <w:b/>
          <w:i/>
        </w:rPr>
        <w:t>Napredovanie v oblasti vzťahov medzi EÚ a Tureckom</w:t>
      </w:r>
    </w:p>
    <w:p w14:paraId="7046811B" w14:textId="77777777" w:rsidR="00E427B2" w:rsidRPr="00AB3F1A" w:rsidRDefault="00076EFB" w:rsidP="00E427B2">
      <w:pPr>
        <w:pStyle w:val="NormalHanging12a"/>
      </w:pPr>
      <w:r w:rsidRPr="00AB3F1A">
        <w:lastRenderedPageBreak/>
        <w:t>56</w:t>
      </w:r>
      <w:r w:rsidR="00E427B2" w:rsidRPr="00AB3F1A">
        <w:t>.</w:t>
      </w:r>
      <w:r w:rsidR="00E427B2" w:rsidRPr="00AB3F1A">
        <w:tab/>
        <w:t>vzhľadom na uvedené skutočnosti sa domnieva, že turecká vláda neprijala potrebné opatrenia na riešenie existujúcich základných demokratických nedostatkov v krajine, a preto opakuje svoj názor, že proces pristúpenia Turecka k EÚ nemožno za súčasných okolností obnoviť, a to napriek demokratickým a proeurópskym ašpiráciám veľkej časti tureckej spoločnosti; pripomína, že tak ako v prípade akejkoľvek inej kandidátskej krajiny, prístupový proces je podmienený úplným splnením kodanských kritérií a normalizáciou vzťahov so všetkými členskými štátmi EÚ;</w:t>
      </w:r>
    </w:p>
    <w:p w14:paraId="5BD3CA37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57</w:t>
      </w:r>
      <w:r w:rsidR="00E427B2" w:rsidRPr="00AB3F1A">
        <w:t>.</w:t>
      </w:r>
      <w:r w:rsidR="00E427B2" w:rsidRPr="00AB3F1A">
        <w:tab/>
        <w:t>naliehavo žiada tureckú vládu a inštitúcie a členské štáty EÚ, aby nad rámec v súčasnosti zmrazeného prístupového procesu pokračovali v práci na základe príslušných záverov Rady a Európskej rady a stanovených podmienok na užšom, dynamickejšom a strategickejšom partnerstve s osobitným dôrazom na opatrenia v oblasti klímy, energetickú bezpečnosť, spoluprácu v oblasti boja proti terorizmu a regionálnu stabilitu; trvá na tom, že je potrebné začať proces úvah o tom, ako môže tento nový konštruktívny a progresívny rámec pre vzťahy medzi EÚ a Tureckom zahŕňať záujmy všetkých zúčastnených strán, napríklad modernizáciou a posilnením súčasnej dohody o pridružení;</w:t>
      </w:r>
      <w:r w:rsidR="00CC7E9A" w:rsidRPr="00AB3F1A">
        <w:t xml:space="preserve"> zdôrazňuje, že takýto pozitívny proces musí byť založený na hmatateľnom pokroku v Turecku, pokiaľ ide o zosúladenie SZBP, demokraciu, právny štát a dodržiavanie základných hodnôt, a musí tomuto pokroku zodpovedať;</w:t>
      </w:r>
    </w:p>
    <w:p w14:paraId="67017EEA" w14:textId="77777777" w:rsidR="00E427B2" w:rsidRPr="00AB3F1A" w:rsidRDefault="00076EFB" w:rsidP="00E427B2">
      <w:pPr>
        <w:pStyle w:val="NormalHanging12a"/>
      </w:pPr>
      <w:r w:rsidRPr="00AB3F1A">
        <w:t>58</w:t>
      </w:r>
      <w:r w:rsidR="00E427B2" w:rsidRPr="00AB3F1A">
        <w:t>.</w:t>
      </w:r>
      <w:r w:rsidR="00E427B2" w:rsidRPr="00AB3F1A">
        <w:tab/>
        <w:t>považuje spoločné oznámenie z 29. novembra 2023 o súčasnom stave vzťahov medzi EÚ a Tureckom za dobrý základ, na ktorom možno napredovať v celkových vzťahoch medzi EÚ a Tureckom; vyjadruje poľutovanie nad tým, že Rada doteraz toto spoločné oznámenie jasne politicky neschválila; opakuje, že uznanie všetkých členských štátov EÚ je nevyhnutnou súčasťou každej dohody medzi EÚ a Tureckom; zdôrazňuje, že konštruktívna angažovanosť Turecka, a to aj v súvislosti s cyperským problémom, je naďalej kľúčom k pokroku v užšej spolupráci medzi EÚ a Tureckom;</w:t>
      </w:r>
    </w:p>
    <w:p w14:paraId="3F6EB62B" w14:textId="77777777" w:rsidR="00E427B2" w:rsidRPr="00AB3F1A" w:rsidRDefault="00076EFB" w:rsidP="00E427B2">
      <w:pPr>
        <w:pStyle w:val="NormalHanging12a"/>
      </w:pPr>
      <w:r w:rsidRPr="00AB3F1A">
        <w:t>59</w:t>
      </w:r>
      <w:r w:rsidR="00E427B2" w:rsidRPr="00AB3F1A">
        <w:t>.</w:t>
      </w:r>
      <w:r w:rsidR="00E427B2" w:rsidRPr="00AB3F1A">
        <w:tab/>
        <w:t>upozorňuje však, že ďalší posun tureckých orgánov smerom k autoritárstvu, ktorého sme svedkami v poslednom čase, bude mať v konečnom dôsledku vážny vplyv na všetky rozmery vzťahov medzi EÚ a Tureckom vrátane obchodnej a bezpečnostnej spolupráce, pretože bráni potrebnej dôvere a spoľahlivosti medzi partnermi a znepriatelí obe strany na súčasnej geopolitickej scéne;</w:t>
      </w:r>
    </w:p>
    <w:p w14:paraId="154F5D53" w14:textId="77777777" w:rsidR="00E427B2" w:rsidRPr="00AB3F1A" w:rsidRDefault="00076EFB" w:rsidP="00E427B2">
      <w:pPr>
        <w:pStyle w:val="NormalHanging12a"/>
        <w:rPr>
          <w:szCs w:val="24"/>
        </w:rPr>
      </w:pPr>
      <w:r w:rsidRPr="00AB3F1A">
        <w:t>60</w:t>
      </w:r>
      <w:r w:rsidR="00E427B2" w:rsidRPr="00AB3F1A">
        <w:t>.</w:t>
      </w:r>
      <w:r w:rsidR="00E427B2" w:rsidRPr="00AB3F1A">
        <w:tab/>
        <w:t>naďalej uznáva a oceňuje demokratické a proeurópske ambície väčšiny tureckej spoločnosti (najmä tureckej mládeže), ktorú EÚ neopustí; domnieva sa, že tieto ambície sú hlavným dôvodom, prečo prístupový proces Turecka stále pokračuje; vyzýva preto Komisiu, aby zachovala a zvýšila svoju politickú a finančnú podporu dynamickej a prodemokratickej občianskej spoločnosti v Turecku, ktorej úsilie môže prispieť k vzniku politickej vôle potrebnej na prehĺbenie vzťahov medzi EÚ a Tureckom; zdôrazňuje však, že obnovenie prístupového procesu závisí od neochvejnej politickej vôle tureckých orgánov a spoločnosti stať sa plnohodnotnou demokraciou, čo im však EÚ nemôže vnútiť;</w:t>
      </w:r>
    </w:p>
    <w:p w14:paraId="20BBFA7E" w14:textId="77777777" w:rsidR="00E427B2" w:rsidRPr="00AB3F1A" w:rsidRDefault="00076EFB" w:rsidP="00E427B2">
      <w:pPr>
        <w:pStyle w:val="NormalHanging12a"/>
      </w:pPr>
      <w:r w:rsidRPr="00AB3F1A">
        <w:t>61</w:t>
      </w:r>
      <w:r w:rsidR="00E427B2" w:rsidRPr="00AB3F1A">
        <w:t>.</w:t>
      </w:r>
      <w:r w:rsidR="00E427B2" w:rsidRPr="00AB3F1A">
        <w:tab/>
        <w:t>opakuje svoju požiadavku posilniť a prehĺbiť vzájomné poznanie a porozumenie medzi našimi spoločnosťami, podporovať kultúrny rast, sociálno-kultúrne výmeny a bojovať proti všetkým prejavom sociálnych, náboženských, etnických alebo kultúrnych predsudkov; nabáda Turecko a EÚ, aby presadzovali spoločné hodnoty, najmä podporou mladých ľudí; opakuje svoje maximálne odhodlanie zachovať a zvýšiť podporu nezávislej občianskej spoločnosti v Turecku;</w:t>
      </w:r>
    </w:p>
    <w:p w14:paraId="6685763C" w14:textId="77777777" w:rsidR="007433B2" w:rsidRPr="00AB3F1A" w:rsidRDefault="007433B2" w:rsidP="007433B2">
      <w:pPr>
        <w:pStyle w:val="NormalHanging12a"/>
        <w:widowControl/>
        <w:ind w:left="0" w:firstLine="0"/>
        <w:jc w:val="center"/>
        <w:rPr>
          <w:szCs w:val="24"/>
        </w:rPr>
      </w:pPr>
      <w:r w:rsidRPr="00AB3F1A">
        <w:rPr>
          <w:szCs w:val="24"/>
        </w:rPr>
        <w:t>°</w:t>
      </w:r>
    </w:p>
    <w:p w14:paraId="2915BA0F" w14:textId="77777777" w:rsidR="007433B2" w:rsidRPr="00AB3F1A" w:rsidRDefault="007433B2" w:rsidP="007433B2">
      <w:pPr>
        <w:pStyle w:val="NormalHanging12a"/>
        <w:widowControl/>
        <w:ind w:left="0" w:firstLine="0"/>
        <w:jc w:val="center"/>
        <w:rPr>
          <w:szCs w:val="24"/>
        </w:rPr>
      </w:pPr>
      <w:r w:rsidRPr="00AB3F1A">
        <w:rPr>
          <w:szCs w:val="24"/>
        </w:rPr>
        <w:lastRenderedPageBreak/>
        <w:t>°     °</w:t>
      </w:r>
    </w:p>
    <w:p w14:paraId="418F9842" w14:textId="77777777" w:rsidR="00E365E1" w:rsidRPr="00344773" w:rsidRDefault="001E5216" w:rsidP="00344773">
      <w:pPr>
        <w:pStyle w:val="NormalHanging12a"/>
      </w:pPr>
      <w:r w:rsidRPr="00AB3F1A">
        <w:t>62</w:t>
      </w:r>
      <w:r w:rsidR="00E427B2" w:rsidRPr="00AB3F1A">
        <w:t>.</w:t>
      </w:r>
      <w:r w:rsidR="00E427B2" w:rsidRPr="00AB3F1A">
        <w:tab/>
        <w:t>poveruje svoju predsedníčku, aby postúpila toto uznesenie predsedovi Európskej rady, Rade a Komisii; žiada, aby sa toto uznesenie preložilo do turečtiny a postúpilo prezidentovi, vláde a parlamentu Tureckej republiky.</w:t>
      </w:r>
    </w:p>
    <w:sectPr w:rsidR="00E365E1" w:rsidRPr="00344773" w:rsidSect="0061607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CCD30" w14:textId="77777777" w:rsidR="00A1464F" w:rsidRPr="00616075" w:rsidRDefault="00A1464F">
      <w:r w:rsidRPr="00616075">
        <w:separator/>
      </w:r>
    </w:p>
  </w:endnote>
  <w:endnote w:type="continuationSeparator" w:id="0">
    <w:p w14:paraId="5871CAD4" w14:textId="77777777" w:rsidR="00A1464F" w:rsidRPr="00616075" w:rsidRDefault="00A1464F">
      <w:r w:rsidRPr="006160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43C63" w14:textId="77777777" w:rsidR="00A1464F" w:rsidRPr="00616075" w:rsidRDefault="00A1464F">
      <w:r w:rsidRPr="00616075">
        <w:separator/>
      </w:r>
    </w:p>
  </w:footnote>
  <w:footnote w:type="continuationSeparator" w:id="0">
    <w:p w14:paraId="24E23B3E" w14:textId="77777777" w:rsidR="00A1464F" w:rsidRPr="00616075" w:rsidRDefault="00A1464F">
      <w:r w:rsidRPr="00616075">
        <w:continuationSeparator/>
      </w:r>
    </w:p>
  </w:footnote>
  <w:footnote w:id="1">
    <w:p w14:paraId="1A97D077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 v. EÚ L 134, 7.5.2014, s. 3, ELI</w:t>
      </w:r>
      <w:r w:rsidRPr="00616075">
        <w:rPr>
          <w:color w:val="333333"/>
          <w:sz w:val="24"/>
          <w:shd w:val="clear" w:color="auto" w:fill="FFFFFF"/>
          <w:lang w:val="sk-SK"/>
        </w:rPr>
        <w:t>: </w:t>
      </w:r>
      <w:hyperlink r:id="rId1" w:tooltip="Umožňuje prístup k tomuto dokumentu prostredníctvom identifikátorov ELI a URI." w:history="1">
        <w:r w:rsidRPr="00616075">
          <w:rPr>
            <w:sz w:val="24"/>
            <w:lang w:val="sk-SK"/>
          </w:rPr>
          <w:t>http://data.europa.eu/eli/agree_internation/2014/252/oj</w:t>
        </w:r>
      </w:hyperlink>
      <w:r w:rsidRPr="00616075">
        <w:rPr>
          <w:sz w:val="24"/>
          <w:lang w:val="sk-SK"/>
        </w:rPr>
        <w:t>.</w:t>
      </w:r>
    </w:p>
  </w:footnote>
  <w:footnote w:id="2">
    <w:p w14:paraId="4D2520DF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 EÚ C, C/2024/1760, 22.3.2024, ELI: </w:t>
      </w:r>
      <w:r w:rsidR="00BC2D8D">
        <w:fldChar w:fldCharType="begin"/>
      </w:r>
      <w:r w:rsidR="00BC2D8D" w:rsidRPr="00BC2D8D">
        <w:rPr>
          <w:lang w:val="es-ES"/>
        </w:rPr>
        <w:instrText>HYPERLINK "http://data.europa.eu/eli/C/2024/1760/oj" \o "Umožňuje prístup k tomuto dokumentu prostredníctvom identifikátorov ELI a URI."</w:instrText>
      </w:r>
      <w:r w:rsidR="00BC2D8D">
        <w:fldChar w:fldCharType="separate"/>
      </w:r>
      <w:r w:rsidRPr="00616075">
        <w:rPr>
          <w:sz w:val="24"/>
          <w:lang w:val="sk-SK"/>
        </w:rPr>
        <w:t>http://data.europa.eu/eli/C/2024/1760/oj</w:t>
      </w:r>
      <w:r w:rsidR="00BC2D8D">
        <w:rPr>
          <w:sz w:val="24"/>
          <w:lang w:val="sk-SK"/>
        </w:rPr>
        <w:fldChar w:fldCharType="end"/>
      </w:r>
      <w:r w:rsidRPr="00616075">
        <w:rPr>
          <w:sz w:val="24"/>
          <w:lang w:val="sk-SK"/>
        </w:rPr>
        <w:t xml:space="preserve">. </w:t>
      </w:r>
    </w:p>
  </w:footnote>
  <w:footnote w:id="3">
    <w:p w14:paraId="246AFB55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 EÚ C 493, 27.12.2022, s. 2.</w:t>
      </w:r>
    </w:p>
  </w:footnote>
  <w:footnote w:id="4">
    <w:p w14:paraId="3738AA12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 v. EÚ C 425, 20.10.2021, s. 143.</w:t>
      </w:r>
    </w:p>
  </w:footnote>
  <w:footnote w:id="5">
    <w:p w14:paraId="13E1453D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 EÚ C, C/2024/6746, 26.11.2024</w:t>
      </w:r>
      <w:r w:rsidRPr="00616075">
        <w:rPr>
          <w:i/>
          <w:color w:val="333333"/>
          <w:sz w:val="24"/>
          <w:shd w:val="clear" w:color="auto" w:fill="FFFFFF"/>
          <w:lang w:val="sk-SK"/>
        </w:rPr>
        <w:t xml:space="preserve">, </w:t>
      </w:r>
      <w:r w:rsidRPr="00616075">
        <w:rPr>
          <w:sz w:val="24"/>
          <w:lang w:val="sk-SK"/>
        </w:rPr>
        <w:t>ELI: </w:t>
      </w:r>
      <w:r w:rsidR="00BC2D8D">
        <w:fldChar w:fldCharType="begin"/>
      </w:r>
      <w:r w:rsidR="00BC2D8D" w:rsidRPr="00BC2D8D">
        <w:rPr>
          <w:lang w:val="es-ES"/>
        </w:rPr>
        <w:instrText>HYPERLINK "http://data.europa.eu/eli/C/2024/6746/oj" \t "_blank" \o "Umožňuje prístup k tomuto dokumentu prostredníctvom identifikátorov ELI a URI."</w:instrText>
      </w:r>
      <w:r w:rsidR="00BC2D8D">
        <w:fldChar w:fldCharType="separate"/>
      </w:r>
      <w:r w:rsidRPr="00616075">
        <w:rPr>
          <w:sz w:val="24"/>
          <w:lang w:val="sk-SK"/>
        </w:rPr>
        <w:t>http://data.europa.eu/eli/C/2024/6746/oj</w:t>
      </w:r>
      <w:r w:rsidR="00BC2D8D">
        <w:rPr>
          <w:sz w:val="24"/>
          <w:lang w:val="sk-SK"/>
        </w:rPr>
        <w:fldChar w:fldCharType="end"/>
      </w:r>
      <w:r w:rsidRPr="00616075">
        <w:rPr>
          <w:i/>
          <w:color w:val="333333"/>
          <w:sz w:val="24"/>
          <w:shd w:val="clear" w:color="auto" w:fill="FFFFFF"/>
          <w:lang w:val="sk-SK"/>
        </w:rPr>
        <w:t>.</w:t>
      </w:r>
    </w:p>
  </w:footnote>
  <w:footnote w:id="6">
    <w:p w14:paraId="442A00B0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 EÚ C 328, 6.9.2016, s. 2.</w:t>
      </w:r>
    </w:p>
  </w:footnote>
  <w:footnote w:id="7">
    <w:p w14:paraId="1A693D60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 EÚ C 465, 6.12.2022, s. 112.</w:t>
      </w:r>
    </w:p>
  </w:footnote>
  <w:footnote w:id="8">
    <w:p w14:paraId="526452C2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Ú. v. EÚ C, C/2025/206, 14.1.2025, ELI: </w:t>
      </w:r>
      <w:r w:rsidR="00BC2D8D">
        <w:fldChar w:fldCharType="begin"/>
      </w:r>
      <w:r w:rsidR="00BC2D8D" w:rsidRPr="00BC2D8D">
        <w:rPr>
          <w:lang w:val="es-ES"/>
        </w:rPr>
        <w:instrText>HYPERLINK "http://data.europa.eu/eli/C/2025/206/oj" \t "_blank" \o "Umožňuje prístup k tomuto dokumentu prostredníctvom identifikátorov ELI a URI."</w:instrText>
      </w:r>
      <w:r w:rsidR="00BC2D8D">
        <w:fldChar w:fldCharType="separate"/>
      </w:r>
      <w:r w:rsidRPr="00616075">
        <w:rPr>
          <w:sz w:val="24"/>
          <w:lang w:val="sk-SK"/>
        </w:rPr>
        <w:t>http://data.europa.eu/eli/C/2025/206/oj</w:t>
      </w:r>
      <w:r w:rsidR="00BC2D8D">
        <w:rPr>
          <w:sz w:val="24"/>
          <w:lang w:val="sk-SK"/>
        </w:rPr>
        <w:fldChar w:fldCharType="end"/>
      </w:r>
      <w:r w:rsidRPr="00616075">
        <w:rPr>
          <w:sz w:val="24"/>
          <w:lang w:val="sk-SK"/>
        </w:rPr>
        <w:t>.</w:t>
      </w:r>
    </w:p>
  </w:footnote>
  <w:footnote w:id="9">
    <w:p w14:paraId="6DC7AFDF" w14:textId="77777777" w:rsidR="00E427B2" w:rsidRPr="00616075" w:rsidRDefault="00E427B2" w:rsidP="00616075">
      <w:pPr>
        <w:pStyle w:val="FootnoteText"/>
        <w:ind w:left="567" w:hanging="567"/>
        <w:rPr>
          <w:sz w:val="24"/>
          <w:lang w:val="sk-SK"/>
        </w:rPr>
      </w:pPr>
      <w:r w:rsidRPr="00616075">
        <w:rPr>
          <w:rStyle w:val="FootnoteReference"/>
          <w:sz w:val="24"/>
          <w:lang w:val="sk-SK"/>
        </w:rPr>
        <w:footnoteRef/>
      </w:r>
      <w:r w:rsidR="00616075" w:rsidRPr="00616075">
        <w:rPr>
          <w:sz w:val="24"/>
          <w:lang w:val="sk-SK"/>
        </w:rPr>
        <w:t xml:space="preserve"> </w:t>
      </w:r>
      <w:r w:rsidR="00616075" w:rsidRPr="00616075">
        <w:rPr>
          <w:sz w:val="24"/>
          <w:lang w:val="sk-SK"/>
        </w:rPr>
        <w:tab/>
      </w:r>
      <w:r w:rsidRPr="00616075">
        <w:rPr>
          <w:sz w:val="24"/>
          <w:lang w:val="sk-SK"/>
        </w:rPr>
        <w:t>Prijaté texty, P10_TA(2025)0016.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6802551">
    <w:abstractNumId w:val="9"/>
  </w:num>
  <w:num w:numId="2" w16cid:durableId="1799447972">
    <w:abstractNumId w:val="9"/>
  </w:num>
  <w:num w:numId="3" w16cid:durableId="2134783057">
    <w:abstractNumId w:val="7"/>
  </w:num>
  <w:num w:numId="4" w16cid:durableId="252977671">
    <w:abstractNumId w:val="7"/>
  </w:num>
  <w:num w:numId="5" w16cid:durableId="1733314623">
    <w:abstractNumId w:val="6"/>
  </w:num>
  <w:num w:numId="6" w16cid:durableId="543253192">
    <w:abstractNumId w:val="6"/>
  </w:num>
  <w:num w:numId="7" w16cid:durableId="706492425">
    <w:abstractNumId w:val="5"/>
  </w:num>
  <w:num w:numId="8" w16cid:durableId="1817717996">
    <w:abstractNumId w:val="5"/>
  </w:num>
  <w:num w:numId="9" w16cid:durableId="1856378398">
    <w:abstractNumId w:val="4"/>
  </w:num>
  <w:num w:numId="10" w16cid:durableId="1872649292">
    <w:abstractNumId w:val="4"/>
  </w:num>
  <w:num w:numId="11" w16cid:durableId="1418668193">
    <w:abstractNumId w:val="8"/>
  </w:num>
  <w:num w:numId="12" w16cid:durableId="1995639991">
    <w:abstractNumId w:val="8"/>
  </w:num>
  <w:num w:numId="13" w16cid:durableId="614410841">
    <w:abstractNumId w:val="3"/>
  </w:num>
  <w:num w:numId="14" w16cid:durableId="959074307">
    <w:abstractNumId w:val="3"/>
  </w:num>
  <w:num w:numId="15" w16cid:durableId="895890969">
    <w:abstractNumId w:val="2"/>
  </w:num>
  <w:num w:numId="16" w16cid:durableId="1214272298">
    <w:abstractNumId w:val="2"/>
  </w:num>
  <w:num w:numId="17" w16cid:durableId="256910438">
    <w:abstractNumId w:val="1"/>
  </w:num>
  <w:num w:numId="18" w16cid:durableId="682167691">
    <w:abstractNumId w:val="1"/>
  </w:num>
  <w:num w:numId="19" w16cid:durableId="923950054">
    <w:abstractNumId w:val="0"/>
  </w:num>
  <w:num w:numId="20" w16cid:durableId="1958636924">
    <w:abstractNumId w:val="0"/>
  </w:num>
  <w:num w:numId="21" w16cid:durableId="447892733">
    <w:abstractNumId w:val="9"/>
  </w:num>
  <w:num w:numId="22" w16cid:durableId="2075228145">
    <w:abstractNumId w:val="7"/>
  </w:num>
  <w:num w:numId="23" w16cid:durableId="1541279223">
    <w:abstractNumId w:val="6"/>
  </w:num>
  <w:num w:numId="24" w16cid:durableId="431360853">
    <w:abstractNumId w:val="5"/>
  </w:num>
  <w:num w:numId="25" w16cid:durableId="2098555737">
    <w:abstractNumId w:val="4"/>
  </w:num>
  <w:num w:numId="26" w16cid:durableId="1517187091">
    <w:abstractNumId w:val="8"/>
  </w:num>
  <w:num w:numId="27" w16cid:durableId="1501658589">
    <w:abstractNumId w:val="3"/>
  </w:num>
  <w:num w:numId="28" w16cid:durableId="84350978">
    <w:abstractNumId w:val="2"/>
  </w:num>
  <w:num w:numId="29" w16cid:durableId="1969821149">
    <w:abstractNumId w:val="1"/>
  </w:num>
  <w:num w:numId="30" w16cid:durableId="1049888378">
    <w:abstractNumId w:val="0"/>
  </w:num>
  <w:num w:numId="31" w16cid:durableId="1412386828">
    <w:abstractNumId w:val="9"/>
  </w:num>
  <w:num w:numId="32" w16cid:durableId="1196041907">
    <w:abstractNumId w:val="7"/>
  </w:num>
  <w:num w:numId="33" w16cid:durableId="918564117">
    <w:abstractNumId w:val="6"/>
  </w:num>
  <w:num w:numId="34" w16cid:durableId="1811482227">
    <w:abstractNumId w:val="5"/>
  </w:num>
  <w:num w:numId="35" w16cid:durableId="971517106">
    <w:abstractNumId w:val="4"/>
  </w:num>
  <w:num w:numId="36" w16cid:durableId="1351443577">
    <w:abstractNumId w:val="8"/>
  </w:num>
  <w:num w:numId="37" w16cid:durableId="232744862">
    <w:abstractNumId w:val="3"/>
  </w:num>
  <w:num w:numId="38" w16cid:durableId="1299604454">
    <w:abstractNumId w:val="2"/>
  </w:num>
  <w:num w:numId="39" w16cid:durableId="1417751593">
    <w:abstractNumId w:val="1"/>
  </w:num>
  <w:num w:numId="40" w16cid:durableId="728457712">
    <w:abstractNumId w:val="0"/>
  </w:num>
  <w:num w:numId="41" w16cid:durableId="1990668824">
    <w:abstractNumId w:val="10"/>
  </w:num>
  <w:num w:numId="42" w16cid:durableId="201748927">
    <w:abstractNumId w:val="10"/>
  </w:num>
  <w:num w:numId="43" w16cid:durableId="1430932662">
    <w:abstractNumId w:val="10"/>
  </w:num>
  <w:num w:numId="44" w16cid:durableId="464540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7/2025"/>
    <w:docVar w:name="dvlangue" w:val="SK"/>
    <w:docVar w:name="dvnumam" w:val="0"/>
    <w:docVar w:name="dvpe" w:val="767.988"/>
    <w:docVar w:name="dvrapporteur" w:val="Spravodajca: "/>
    <w:docVar w:name="dvtitre" w:val="Uznesenie Európskeho parlamentu z xx. mája 2025 o správach Komisie o Turecku za roky 2023 a 2024(2025/2023(INI))"/>
  </w:docVars>
  <w:rsids>
    <w:rsidRoot w:val="00A1464F"/>
    <w:rsid w:val="00002272"/>
    <w:rsid w:val="00064002"/>
    <w:rsid w:val="000677B9"/>
    <w:rsid w:val="00076EFB"/>
    <w:rsid w:val="000831BA"/>
    <w:rsid w:val="0008409F"/>
    <w:rsid w:val="000A42CC"/>
    <w:rsid w:val="000E7DD9"/>
    <w:rsid w:val="0010095E"/>
    <w:rsid w:val="00125B37"/>
    <w:rsid w:val="001646E2"/>
    <w:rsid w:val="00187494"/>
    <w:rsid w:val="001E5216"/>
    <w:rsid w:val="001F32AE"/>
    <w:rsid w:val="00230772"/>
    <w:rsid w:val="002762F5"/>
    <w:rsid w:val="002767FF"/>
    <w:rsid w:val="002B18FE"/>
    <w:rsid w:val="002B5493"/>
    <w:rsid w:val="00314022"/>
    <w:rsid w:val="00343214"/>
    <w:rsid w:val="00344773"/>
    <w:rsid w:val="00361C00"/>
    <w:rsid w:val="00361C68"/>
    <w:rsid w:val="00392530"/>
    <w:rsid w:val="00395FA1"/>
    <w:rsid w:val="003B4069"/>
    <w:rsid w:val="003E15D4"/>
    <w:rsid w:val="00411CCE"/>
    <w:rsid w:val="0041666E"/>
    <w:rsid w:val="00421060"/>
    <w:rsid w:val="00471C19"/>
    <w:rsid w:val="00474869"/>
    <w:rsid w:val="004867E3"/>
    <w:rsid w:val="00494A28"/>
    <w:rsid w:val="004A5047"/>
    <w:rsid w:val="004C0004"/>
    <w:rsid w:val="004C5D52"/>
    <w:rsid w:val="0050519A"/>
    <w:rsid w:val="005072A1"/>
    <w:rsid w:val="00514517"/>
    <w:rsid w:val="00545827"/>
    <w:rsid w:val="00560270"/>
    <w:rsid w:val="005C2568"/>
    <w:rsid w:val="005C545D"/>
    <w:rsid w:val="005F1B17"/>
    <w:rsid w:val="006037C0"/>
    <w:rsid w:val="00616075"/>
    <w:rsid w:val="00624BB2"/>
    <w:rsid w:val="00634FF9"/>
    <w:rsid w:val="006631B6"/>
    <w:rsid w:val="00680577"/>
    <w:rsid w:val="006F74FA"/>
    <w:rsid w:val="00731ADD"/>
    <w:rsid w:val="00734777"/>
    <w:rsid w:val="007433B2"/>
    <w:rsid w:val="00747932"/>
    <w:rsid w:val="00751A4A"/>
    <w:rsid w:val="00756632"/>
    <w:rsid w:val="00761B40"/>
    <w:rsid w:val="00762C74"/>
    <w:rsid w:val="00786EC0"/>
    <w:rsid w:val="007939F5"/>
    <w:rsid w:val="007D1690"/>
    <w:rsid w:val="007E22AD"/>
    <w:rsid w:val="007E553E"/>
    <w:rsid w:val="00810E5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A16"/>
    <w:rsid w:val="009509D8"/>
    <w:rsid w:val="00950B64"/>
    <w:rsid w:val="00981893"/>
    <w:rsid w:val="00A11AE5"/>
    <w:rsid w:val="00A1464F"/>
    <w:rsid w:val="00A1687D"/>
    <w:rsid w:val="00A43E52"/>
    <w:rsid w:val="00A4678D"/>
    <w:rsid w:val="00A54EF4"/>
    <w:rsid w:val="00A778C7"/>
    <w:rsid w:val="00AB3F1A"/>
    <w:rsid w:val="00AB441E"/>
    <w:rsid w:val="00AB6293"/>
    <w:rsid w:val="00AE0928"/>
    <w:rsid w:val="00AF3B82"/>
    <w:rsid w:val="00B04632"/>
    <w:rsid w:val="00B12E95"/>
    <w:rsid w:val="00B22876"/>
    <w:rsid w:val="00B558F0"/>
    <w:rsid w:val="00BC2D8D"/>
    <w:rsid w:val="00BD48FE"/>
    <w:rsid w:val="00BD7BD8"/>
    <w:rsid w:val="00BE6ADC"/>
    <w:rsid w:val="00C05BFE"/>
    <w:rsid w:val="00C23A29"/>
    <w:rsid w:val="00C23CD4"/>
    <w:rsid w:val="00C61C0C"/>
    <w:rsid w:val="00C934BC"/>
    <w:rsid w:val="00C941CB"/>
    <w:rsid w:val="00C95580"/>
    <w:rsid w:val="00CC2357"/>
    <w:rsid w:val="00CC7E9A"/>
    <w:rsid w:val="00CF071A"/>
    <w:rsid w:val="00D058B8"/>
    <w:rsid w:val="00D56C11"/>
    <w:rsid w:val="00D834A0"/>
    <w:rsid w:val="00D872DF"/>
    <w:rsid w:val="00D91E21"/>
    <w:rsid w:val="00DA13BD"/>
    <w:rsid w:val="00DA7C49"/>
    <w:rsid w:val="00DA7FCD"/>
    <w:rsid w:val="00DF2951"/>
    <w:rsid w:val="00E365E1"/>
    <w:rsid w:val="00E427B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E4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321BE"/>
  <w15:chartTrackingRefBased/>
  <w15:docId w15:val="{EF136A5F-927A-42CF-AE10-6D848EA4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27B2"/>
    <w:pPr>
      <w:spacing w:after="240"/>
      <w:ind w:left="567" w:hanging="567"/>
    </w:pPr>
    <w:rPr>
      <w:noProof/>
    </w:rPr>
  </w:style>
  <w:style w:type="paragraph" w:customStyle="1" w:styleId="EPComma">
    <w:name w:val="EPComma"/>
    <w:basedOn w:val="Normal"/>
    <w:rsid w:val="00E427B2"/>
    <w:pPr>
      <w:spacing w:before="480" w:after="240"/>
    </w:pPr>
    <w:rPr>
      <w:noProof/>
    </w:rPr>
  </w:style>
  <w:style w:type="character" w:customStyle="1" w:styleId="NormalHanging12aChar">
    <w:name w:val="NormalHanging12a Char"/>
    <w:basedOn w:val="DefaultParagraphFont"/>
    <w:link w:val="NormalHanging12a"/>
    <w:locked/>
    <w:rsid w:val="00E427B2"/>
    <w:rPr>
      <w:noProof/>
      <w:sz w:val="24"/>
      <w:lang w:val="sk-SK"/>
    </w:rPr>
  </w:style>
  <w:style w:type="paragraph" w:styleId="BalloonText">
    <w:name w:val="Balloon Text"/>
    <w:basedOn w:val="Normal"/>
    <w:link w:val="BalloonTextChar"/>
    <w:rsid w:val="004748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486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2B007-6B75-413A-BC4B-CDDDC0F15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10281</Words>
  <Characters>63455</Characters>
  <Application>Microsoft Office Word</Application>
  <DocSecurity>0</DocSecurity>
  <Lines>1153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2025-06-05T08:08:00Z</dcterms:created>
  <dcterms:modified xsi:type="dcterms:W3CDTF">2025-06-05T08:08:00Z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A10-0067/2025</vt:lpwstr>
  </property>
  <property fmtid="{D5CDD505-2E9C-101B-9397-08002B2CF9AE}" pid="4" name="&lt;Type&gt;">
    <vt:lpwstr>RR</vt:lpwstr>
  </property>
</Properties>
</file>