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AD6" w:rsidTr="0010095E">
        <w:trPr>
          <w:trHeight w:hRule="exact" w:val="1418"/>
        </w:trPr>
        <w:tc>
          <w:tcPr>
            <w:tcW w:w="6804" w:type="dxa"/>
            <w:shd w:val="clear" w:color="auto" w:fill="auto"/>
            <w:vAlign w:val="center"/>
          </w:tcPr>
          <w:p w:rsidR="00751A4A" w:rsidRPr="00EF5AD6" w:rsidRDefault="00D01F9D" w:rsidP="0010095E">
            <w:pPr>
              <w:pStyle w:val="EPName"/>
            </w:pPr>
            <w:r w:rsidRPr="00EF5AD6">
              <w:t>Европейски</w:t>
            </w:r>
            <w:r w:rsidR="002F2ACB" w:rsidRPr="00EF5AD6">
              <w:t xml:space="preserve"> парламент</w:t>
            </w:r>
          </w:p>
          <w:p w:rsidR="00751A4A" w:rsidRPr="00EF5AD6" w:rsidRDefault="005F1B17" w:rsidP="005F1B17">
            <w:pPr>
              <w:pStyle w:val="EPTerm"/>
              <w:rPr>
                <w:rStyle w:val="HideTWBExt"/>
                <w:noProof w:val="0"/>
                <w:vanish w:val="0"/>
                <w:color w:val="auto"/>
              </w:rPr>
            </w:pPr>
            <w:r w:rsidRPr="00EF5AD6">
              <w:t>2024</w:t>
            </w:r>
            <w:r w:rsidR="00D01F9D">
              <w:t> – </w:t>
            </w:r>
            <w:r w:rsidR="00817416" w:rsidRPr="00EF5AD6">
              <w:t>202</w:t>
            </w:r>
            <w:r w:rsidRPr="00EF5AD6">
              <w:t>9</w:t>
            </w:r>
          </w:p>
        </w:tc>
        <w:tc>
          <w:tcPr>
            <w:tcW w:w="2268" w:type="dxa"/>
            <w:shd w:val="clear" w:color="auto" w:fill="auto"/>
          </w:tcPr>
          <w:p w:rsidR="00751A4A" w:rsidRPr="00EF5AD6" w:rsidRDefault="00187494" w:rsidP="0010095E">
            <w:pPr>
              <w:pStyle w:val="EPLogo"/>
            </w:pPr>
            <w:r w:rsidRPr="00EF5A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5AD6" w:rsidRDefault="00D058B8" w:rsidP="004C5D52">
      <w:pPr>
        <w:pStyle w:val="LineTop"/>
      </w:pPr>
    </w:p>
    <w:p w:rsidR="00680577" w:rsidRPr="00EF5AD6" w:rsidRDefault="002F2ACB" w:rsidP="00680577">
      <w:pPr>
        <w:pStyle w:val="EPBodyTA1"/>
      </w:pPr>
      <w:r w:rsidRPr="00EF5AD6">
        <w:t>ПРИЕТИ ТЕКСТОВЕ</w:t>
      </w:r>
    </w:p>
    <w:p w:rsidR="00D058B8" w:rsidRPr="00EF5AD6" w:rsidRDefault="00D058B8" w:rsidP="00D058B8">
      <w:pPr>
        <w:pStyle w:val="LineBottom"/>
      </w:pPr>
    </w:p>
    <w:p w:rsidR="002F2ACB" w:rsidRPr="00EF5AD6" w:rsidRDefault="002F2ACB" w:rsidP="005506ED">
      <w:pPr>
        <w:pStyle w:val="ATHeading1"/>
      </w:pPr>
      <w:bookmarkStart w:id="0" w:name="TANumber"/>
      <w:r w:rsidRPr="00EF5AD6">
        <w:t>P10_TA(2025)00</w:t>
      </w:r>
      <w:bookmarkEnd w:id="0"/>
      <w:r w:rsidR="005506ED">
        <w:t>93</w:t>
      </w:r>
    </w:p>
    <w:p w:rsidR="002F2ACB" w:rsidRPr="00EF5AD6" w:rsidRDefault="00D01F9D" w:rsidP="006D11E9">
      <w:pPr>
        <w:pStyle w:val="ATHeading2"/>
      </w:pPr>
      <w:bookmarkStart w:id="1" w:name="title"/>
      <w:r>
        <w:t>Доклади</w:t>
      </w:r>
      <w:r w:rsidR="002F2ACB" w:rsidRPr="00EF5AD6">
        <w:t xml:space="preserve"> за Сърбия за 2023 и 2024 г.</w:t>
      </w:r>
      <w:bookmarkEnd w:id="1"/>
    </w:p>
    <w:p w:rsidR="002F2ACB" w:rsidRPr="00EF5AD6" w:rsidRDefault="002F2ACB" w:rsidP="002F2ACB">
      <w:pPr>
        <w:rPr>
          <w:i/>
          <w:vanish/>
        </w:rPr>
      </w:pPr>
      <w:r w:rsidRPr="00EF5AD6">
        <w:rPr>
          <w:i/>
        </w:rPr>
        <w:fldChar w:fldCharType="begin"/>
      </w:r>
      <w:r w:rsidRPr="00EF5AD6">
        <w:rPr>
          <w:i/>
        </w:rPr>
        <w:instrText xml:space="preserve"> TC"(</w:instrText>
      </w:r>
      <w:bookmarkStart w:id="2" w:name="DocNumber"/>
      <w:r w:rsidRPr="00EF5AD6">
        <w:rPr>
          <w:i/>
        </w:rPr>
        <w:instrText>A10-0072/2025</w:instrText>
      </w:r>
      <w:bookmarkEnd w:id="2"/>
      <w:r w:rsidRPr="00EF5AD6">
        <w:rPr>
          <w:i/>
        </w:rPr>
        <w:instrText xml:space="preserve"> - Докладчик: </w:instrText>
      </w:r>
      <w:proofErr w:type="spellStart"/>
      <w:r w:rsidRPr="00EF5AD6">
        <w:rPr>
          <w:i/>
        </w:rPr>
        <w:instrText>Тонино</w:instrText>
      </w:r>
      <w:proofErr w:type="spellEnd"/>
      <w:r w:rsidRPr="00EF5AD6">
        <w:rPr>
          <w:i/>
        </w:rPr>
        <w:instrText> </w:instrText>
      </w:r>
      <w:proofErr w:type="spellStart"/>
      <w:r w:rsidRPr="00EF5AD6">
        <w:rPr>
          <w:i/>
        </w:rPr>
        <w:instrText>Пицула</w:instrText>
      </w:r>
      <w:proofErr w:type="spellEnd"/>
      <w:r w:rsidRPr="00EF5AD6">
        <w:rPr>
          <w:i/>
        </w:rPr>
        <w:instrText xml:space="preserve">)"\l3 \n&gt; \* MERGEFORMAT </w:instrText>
      </w:r>
      <w:r w:rsidRPr="00EF5AD6">
        <w:rPr>
          <w:i/>
        </w:rPr>
        <w:fldChar w:fldCharType="end"/>
      </w:r>
    </w:p>
    <w:p w:rsidR="002F2ACB" w:rsidRPr="00EF5AD6" w:rsidRDefault="002F2ACB" w:rsidP="002F2ACB">
      <w:pPr>
        <w:rPr>
          <w:vanish/>
        </w:rPr>
      </w:pPr>
      <w:bookmarkStart w:id="3" w:name="Commission"/>
      <w:r w:rsidRPr="00EF5AD6">
        <w:rPr>
          <w:vanish/>
        </w:rPr>
        <w:t>Комисия по външни работи</w:t>
      </w:r>
      <w:bookmarkEnd w:id="3"/>
    </w:p>
    <w:p w:rsidR="002F2ACB" w:rsidRPr="00EF5AD6" w:rsidRDefault="002F2ACB" w:rsidP="002F2ACB">
      <w:pPr>
        <w:rPr>
          <w:vanish/>
        </w:rPr>
      </w:pPr>
      <w:bookmarkStart w:id="4" w:name="PE"/>
      <w:r w:rsidRPr="00EF5AD6">
        <w:rPr>
          <w:vanish/>
        </w:rPr>
        <w:t>PE767.969</w:t>
      </w:r>
      <w:bookmarkEnd w:id="4"/>
    </w:p>
    <w:p w:rsidR="002F2ACB" w:rsidRPr="00EF5AD6" w:rsidRDefault="002F2ACB" w:rsidP="002F2ACB">
      <w:pPr>
        <w:pStyle w:val="ATHeading3"/>
      </w:pPr>
      <w:bookmarkStart w:id="5" w:name="Sujet"/>
      <w:r w:rsidRPr="00EF5AD6">
        <w:t xml:space="preserve">Резолюция на Европейския парламент от </w:t>
      </w:r>
      <w:r w:rsidR="00D01F9D">
        <w:t>7 май</w:t>
      </w:r>
      <w:r w:rsidRPr="00EF5AD6">
        <w:t xml:space="preserve"> 2025 г. относно докладите на Комисията за Сърбия за 2023 и 2024 г.</w:t>
      </w:r>
      <w:bookmarkEnd w:id="5"/>
      <w:r w:rsidRPr="00EF5AD6">
        <w:t xml:space="preserve"> </w:t>
      </w:r>
      <w:bookmarkStart w:id="6" w:name="References"/>
      <w:r w:rsidRPr="00EF5AD6">
        <w:t>(2025/2022(ΙΝΙ))</w:t>
      </w:r>
      <w:bookmarkEnd w:id="6"/>
    </w:p>
    <w:p w:rsidR="003858B9" w:rsidRPr="00EF5AD6" w:rsidRDefault="003858B9" w:rsidP="003858B9">
      <w:pPr>
        <w:pStyle w:val="EPComma"/>
      </w:pPr>
      <w:r w:rsidRPr="00EF5AD6">
        <w:rPr>
          <w:i/>
        </w:rPr>
        <w:t>Европейският парламент</w:t>
      </w:r>
      <w:r w:rsidRPr="00EF5AD6">
        <w:t>,</w:t>
      </w:r>
    </w:p>
    <w:p w:rsidR="003858B9" w:rsidRPr="00EF5AD6" w:rsidRDefault="003858B9" w:rsidP="003858B9">
      <w:pPr>
        <w:pStyle w:val="NormalHanging12a"/>
      </w:pPr>
      <w:r w:rsidRPr="00EF5AD6">
        <w:t>–</w:t>
      </w:r>
      <w:r w:rsidRPr="00EF5AD6">
        <w:tab/>
      </w:r>
      <w:r w:rsidRPr="00EF5AD6">
        <w:rPr>
          <w:snapToGrid w:val="0"/>
        </w:rPr>
        <w:t>като взе предвид Споразумението за стабилизиране и асоцииране между Европейските общности и техните държави членки, от една страна, и Република Сърбия, от друга страна</w:t>
      </w:r>
      <w:r w:rsidRPr="00EF5AD6">
        <w:rPr>
          <w:snapToGrid w:val="0"/>
          <w:vertAlign w:val="superscript"/>
        </w:rPr>
        <w:footnoteReference w:id="1"/>
      </w:r>
      <w:r w:rsidRPr="00EF5AD6">
        <w:rPr>
          <w:snapToGrid w:val="0"/>
        </w:rPr>
        <w:t>, влязло в сила на 1 септември 2013 г.,</w:t>
      </w:r>
    </w:p>
    <w:p w:rsidR="003858B9" w:rsidRPr="00EF5AD6" w:rsidRDefault="003858B9" w:rsidP="003858B9">
      <w:pPr>
        <w:pStyle w:val="NormalHanging12a"/>
        <w:rPr>
          <w:snapToGrid w:val="0"/>
        </w:rPr>
      </w:pPr>
      <w:r w:rsidRPr="00EF5AD6">
        <w:t>–</w:t>
      </w:r>
      <w:r w:rsidRPr="00EF5AD6">
        <w:rPr>
          <w:snapToGrid w:val="0"/>
        </w:rPr>
        <w:tab/>
        <w:t>като взе предвид кандидатурата на Сърбия за членство в ЕС от 19 декември 2009 г.,</w:t>
      </w:r>
    </w:p>
    <w:p w:rsidR="003858B9" w:rsidRPr="00EF5AD6" w:rsidRDefault="003858B9" w:rsidP="003858B9">
      <w:pPr>
        <w:pStyle w:val="NormalHanging12a"/>
        <w:rPr>
          <w:snapToGrid w:val="0"/>
        </w:rPr>
      </w:pPr>
      <w:r w:rsidRPr="00EF5AD6">
        <w:t>–</w:t>
      </w:r>
      <w:r w:rsidRPr="00EF5AD6">
        <w:rPr>
          <w:snapToGrid w:val="0"/>
        </w:rPr>
        <w:tab/>
        <w:t>като взе предвид становището на Комисията от 12 октомври 2011 г. относно кандидатурата на Сърбия за членство в Европейския съюз (COM(2011)0668), решението на Европейския съвет от 1 март 2012 г. да предостави на Сърбия статут на страна кандидатка, както и решението на Европейския съвет от 28 юни 2013 г. да започне със Сърбия преговори за присъединяване на страната към ЕС,</w:t>
      </w:r>
    </w:p>
    <w:p w:rsidR="003858B9" w:rsidRPr="00EF5AD6" w:rsidRDefault="003858B9" w:rsidP="003858B9">
      <w:pPr>
        <w:pStyle w:val="NormalHanging12a"/>
        <w:rPr>
          <w:snapToGrid w:val="0"/>
        </w:rPr>
      </w:pPr>
      <w:r w:rsidRPr="00EF5AD6">
        <w:t>–</w:t>
      </w:r>
      <w:r w:rsidRPr="00EF5AD6">
        <w:rPr>
          <w:snapToGrid w:val="0"/>
        </w:rPr>
        <w:tab/>
        <w:t>като взе предвид Брюкселското споразумение от 27 февруари 2023 г. и Охридското споразумение от 18 март 2023 г. и приложението към него относно изпълнението му,</w:t>
      </w:r>
    </w:p>
    <w:p w:rsidR="003858B9" w:rsidRPr="00EF5AD6" w:rsidRDefault="003858B9" w:rsidP="003858B9">
      <w:pPr>
        <w:pStyle w:val="NormalHanging12a"/>
        <w:rPr>
          <w:snapToGrid w:val="0"/>
        </w:rPr>
      </w:pPr>
      <w:r w:rsidRPr="00EF5AD6">
        <w:t>–</w:t>
      </w:r>
      <w:r w:rsidRPr="00EF5AD6">
        <w:rPr>
          <w:snapToGrid w:val="0"/>
        </w:rPr>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EF5AD6">
        <w:rPr>
          <w:snapToGrid w:val="0"/>
          <w:vertAlign w:val="superscript"/>
        </w:rPr>
        <w:footnoteReference w:id="2"/>
      </w:r>
      <w:r w:rsidRPr="00EF5AD6">
        <w:rPr>
          <w:snapToGrid w:val="0"/>
        </w:rPr>
        <w:t>,</w:t>
      </w:r>
    </w:p>
    <w:p w:rsidR="003858B9" w:rsidRPr="00EF5AD6" w:rsidRDefault="003858B9" w:rsidP="003858B9">
      <w:pPr>
        <w:pStyle w:val="NormalHanging12a"/>
        <w:rPr>
          <w:snapToGrid w:val="0"/>
        </w:rPr>
      </w:pPr>
      <w:r w:rsidRPr="00EF5AD6">
        <w:t>–</w:t>
      </w:r>
      <w:r w:rsidRPr="00EF5AD6">
        <w:rPr>
          <w:snapToGrid w:val="0"/>
        </w:rPr>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EF5AD6">
        <w:rPr>
          <w:snapToGrid w:val="0"/>
          <w:vertAlign w:val="superscript"/>
        </w:rPr>
        <w:footnoteReference w:id="3"/>
      </w:r>
      <w:r w:rsidRPr="00EF5AD6">
        <w:rPr>
          <w:snapToGrid w:val="0"/>
        </w:rPr>
        <w:t>,</w:t>
      </w:r>
    </w:p>
    <w:p w:rsidR="003858B9" w:rsidRPr="00EF5AD6" w:rsidRDefault="003858B9" w:rsidP="003858B9">
      <w:pPr>
        <w:pStyle w:val="NormalHanging12a"/>
        <w:rPr>
          <w:snapToGrid w:val="0"/>
        </w:rPr>
      </w:pPr>
      <w:r w:rsidRPr="00EF5AD6">
        <w:rPr>
          <w:snapToGrid w:val="0"/>
        </w:rPr>
        <w:lastRenderedPageBreak/>
        <w:t>–</w:t>
      </w:r>
      <w:r w:rsidRPr="00EF5AD6">
        <w:rPr>
          <w:snapToGrid w:val="0"/>
        </w:rPr>
        <w:tab/>
        <w:t>като взе предвид заключенията на председателството от заседанието на Европейския съвет в Солун, проведено на 19 и 20 юни 2003 г.,</w:t>
      </w:r>
    </w:p>
    <w:p w:rsidR="003858B9" w:rsidRPr="00EF5AD6" w:rsidRDefault="003858B9" w:rsidP="003858B9">
      <w:pPr>
        <w:pStyle w:val="NormalHanging12a"/>
      </w:pPr>
      <w:r w:rsidRPr="00EF5AD6">
        <w:rPr>
          <w:snapToGrid w:val="0"/>
        </w:rPr>
        <w:t>–</w:t>
      </w:r>
      <w:r w:rsidRPr="00EF5AD6">
        <w:rPr>
          <w:b/>
          <w:i/>
        </w:rPr>
        <w:tab/>
      </w:r>
      <w:r w:rsidRPr="00EF5AD6">
        <w:t xml:space="preserve">като взе предвид декларациите </w:t>
      </w:r>
      <w:r w:rsidRPr="00EF5AD6">
        <w:rPr>
          <w:snapToGrid w:val="0"/>
        </w:rPr>
        <w:t>от</w:t>
      </w:r>
      <w:r w:rsidRPr="00EF5AD6">
        <w:t xml:space="preserve"> срещите на високо равнище ЕС – Западни Балкани от 17 май 2018 г. в София и от 6 май 2020 г. в Загреб,</w:t>
      </w:r>
    </w:p>
    <w:p w:rsidR="003858B9" w:rsidRPr="00EF5AD6" w:rsidRDefault="003858B9" w:rsidP="003858B9">
      <w:pPr>
        <w:pStyle w:val="NormalHanging12a"/>
        <w:rPr>
          <w:bCs/>
          <w:iCs/>
          <w:snapToGrid w:val="0"/>
        </w:rPr>
      </w:pPr>
      <w:r w:rsidRPr="00EF5AD6">
        <w:rPr>
          <w:snapToGrid w:val="0"/>
        </w:rPr>
        <w:t>–</w:t>
      </w:r>
      <w:r w:rsidRPr="00EF5AD6">
        <w:rPr>
          <w:b/>
          <w:i/>
          <w:snapToGrid w:val="0"/>
        </w:rPr>
        <w:tab/>
      </w:r>
      <w:r w:rsidRPr="00EF5AD6">
        <w:rPr>
          <w:snapToGrid w:val="0"/>
        </w:rPr>
        <w:t>като взе предвид своите резолюции относно чуждестранната намеса във всички демократични процеси в Европейския съюз, включително дезинформацията,</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Берлинския процес, стартиран на 28 август 2014 г.,</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първото споразумение относно принципите, уреждащи нормализирането на отношенията между правителствата на Сърбия и на Косово, от 19 април 2013 г. и споразуменията от 25 август 2015 г., както и текущия диалог за нормализиране на отношенията, провеждан с посредничеството на ЕС,</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споразумението за свободно движение между правителствата на Сърбия и Косово от 27 август 2022 г., споразумението относно регистрационните номера на превозните средства от 23 ноември 2022 г., както и пътната карта за изпълнението на споразуменията в областта на енергетиката в диалог с посредничеството на ЕС от 21 юни 2022 г.,</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съобщението на Комисията от 6 октомври 2020 г., озаглавено „Икономически и инвестиционен план за Западните Балкани“ (COM(2020)0641),</w:t>
      </w:r>
    </w:p>
    <w:p w:rsidR="003858B9" w:rsidRPr="00EF5AD6" w:rsidRDefault="003858B9" w:rsidP="003858B9">
      <w:pPr>
        <w:pStyle w:val="NormalHanging12a"/>
        <w:rPr>
          <w:snapToGrid w:val="0"/>
        </w:rPr>
      </w:pPr>
      <w:r w:rsidRPr="00EF5AD6">
        <w:t>–</w:t>
      </w:r>
      <w:r w:rsidRPr="00EF5AD6">
        <w:rPr>
          <w:snapToGrid w:val="0"/>
        </w:rPr>
        <w:tab/>
        <w:t>като взе предвид съобщението на Комисията от 8 ноември 2023 г., озаглавено „Съобщение относно политиката на ЕС за разширяване за 2023 г.“ (COM(2023)0690), придружено от работния документ на службите на Комисията, озаглавен „Доклад за Сърбия за 2023 г.“ (SWD(2023)0695),</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съобщението на Комисията от 8 ноември 2023 г., озаглавено „Нов план за растеж на Западните Балкани“ (COM(2023)0691),</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съобщението на Комисията от 20 март 2024 г. относно реформите и прегледите на политиките преди разширяването (COM(2024)0146),</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съобщението на Комисията от 30 октомври 2024 г., озаглавено „Съобщение относно политиката на ЕС за разширяване за 2024 г.“ (COM(2024)0690), придружено от работния документ на службите на Комисията, озаглавен „Доклад за Сърбия за 2024 г.“ (SWD(2024)0695),</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заключенията на Европейския съвет от 9 февруари 2023 г. относно диалог между Белград и Прищина с посредничеството на ЕС,</w:t>
      </w:r>
    </w:p>
    <w:p w:rsidR="003858B9" w:rsidRPr="00EF5AD6" w:rsidRDefault="003858B9" w:rsidP="003858B9">
      <w:pPr>
        <w:pStyle w:val="NormalHanging12a"/>
        <w:rPr>
          <w:bCs/>
          <w:iCs/>
        </w:rPr>
      </w:pPr>
      <w:r w:rsidRPr="00EF5AD6">
        <w:rPr>
          <w:b/>
          <w:i/>
        </w:rPr>
        <w:t>–</w:t>
      </w:r>
      <w:r w:rsidRPr="00EF5AD6">
        <w:rPr>
          <w:b/>
          <w:i/>
        </w:rPr>
        <w:tab/>
      </w:r>
      <w:r w:rsidRPr="00EF5AD6">
        <w:t>като взе предвид член 14 от Конституцията на Сърбия относно защитата на националните малцинства,</w:t>
      </w:r>
    </w:p>
    <w:p w:rsidR="003858B9" w:rsidRPr="00EF5AD6" w:rsidRDefault="003858B9" w:rsidP="000856D4">
      <w:pPr>
        <w:pStyle w:val="NormalHanging12a"/>
      </w:pPr>
      <w:r w:rsidRPr="00EF5AD6">
        <w:rPr>
          <w:b/>
          <w:i/>
        </w:rPr>
        <w:t>–</w:t>
      </w:r>
      <w:r w:rsidRPr="00EF5AD6">
        <w:rPr>
          <w:b/>
          <w:i/>
        </w:rPr>
        <w:tab/>
      </w:r>
      <w:r w:rsidRPr="00EF5AD6">
        <w:t xml:space="preserve">като взе предвид Рамковата конвенция на Съвета на Европа за защита на </w:t>
      </w:r>
      <w:r w:rsidRPr="00EF5AD6">
        <w:lastRenderedPageBreak/>
        <w:t>националните малцинства, ратифицирана от Сърбия през 2001 г., и Европейската харта на Съвета на Европа за регионалните или малцинствените езици, ратифицирана от Сърбия през 2006 г.,</w:t>
      </w:r>
    </w:p>
    <w:p w:rsidR="003858B9" w:rsidRPr="00EF5AD6" w:rsidRDefault="003858B9" w:rsidP="00D01F9D">
      <w:pPr>
        <w:pStyle w:val="NormalHanging12a"/>
        <w:spacing w:before="120"/>
        <w:rPr>
          <w:snapToGrid w:val="0"/>
        </w:rPr>
      </w:pPr>
      <w:r w:rsidRPr="00EF5AD6">
        <w:rPr>
          <w:snapToGrid w:val="0"/>
        </w:rPr>
        <w:t>–</w:t>
      </w:r>
      <w:r w:rsidRPr="00EF5AD6">
        <w:rPr>
          <w:snapToGrid w:val="0"/>
        </w:rPr>
        <w:tab/>
        <w:t>като взе предвид заключенията на Европейския съвет от 26 и 27 октомври 2023 г. относно Косово и Сърбия,</w:t>
      </w:r>
    </w:p>
    <w:p w:rsidR="003858B9" w:rsidRDefault="003858B9" w:rsidP="003858B9">
      <w:pPr>
        <w:pStyle w:val="NormalHanging12a"/>
        <w:rPr>
          <w:snapToGrid w:val="0"/>
        </w:rPr>
      </w:pPr>
      <w:r w:rsidRPr="00EF5AD6">
        <w:rPr>
          <w:snapToGrid w:val="0"/>
        </w:rPr>
        <w:t>–</w:t>
      </w:r>
      <w:r w:rsidRPr="00EF5AD6">
        <w:rPr>
          <w:snapToGrid w:val="0"/>
        </w:rPr>
        <w:tab/>
        <w:t>като взе предвид заключенията на Съвета от 17 декември 2024 г. относно разширяването,</w:t>
      </w:r>
    </w:p>
    <w:p w:rsidR="00664A79" w:rsidRPr="00EF5AD6" w:rsidRDefault="00664A79" w:rsidP="003858B9">
      <w:pPr>
        <w:pStyle w:val="NormalHanging12a"/>
        <w:rPr>
          <w:snapToGrid w:val="0"/>
        </w:rPr>
      </w:pPr>
      <w:r w:rsidRPr="00664A79">
        <w:rPr>
          <w:snapToGrid w:val="0"/>
        </w:rPr>
        <w:t>–</w:t>
      </w:r>
      <w:r w:rsidRPr="00664A79">
        <w:rPr>
          <w:snapToGrid w:val="0"/>
        </w:rPr>
        <w:tab/>
        <w:t>като взе предвид заповедта на Европейския съд по правата на човека до Сърбия от 29 април 2025 г. да се въздържа от използването на звукови устройства за контрол на струпванията на хора,</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окончателния доклад на мисията за наблюдение на изборите на Бюрото за демократични институции и права на човека на Организацията за сигурност и сътрудничество в Европа (ОССЕ/БДИПЧ) относно предсрочните парламентарни и президентски избори от 3 април 2022 г. в Сърбия, публикуван на 19 август 2022 г.,</w:t>
      </w:r>
    </w:p>
    <w:p w:rsidR="003858B9" w:rsidRPr="00EF5AD6" w:rsidRDefault="003858B9" w:rsidP="003858B9">
      <w:pPr>
        <w:pStyle w:val="NormalHanging12a"/>
        <w:rPr>
          <w:bCs/>
          <w:iCs/>
          <w:snapToGrid w:val="0"/>
        </w:rPr>
      </w:pPr>
      <w:r w:rsidRPr="00EF5AD6">
        <w:rPr>
          <w:snapToGrid w:val="0"/>
        </w:rPr>
        <w:t>–</w:t>
      </w:r>
      <w:r w:rsidRPr="00EF5AD6">
        <w:rPr>
          <w:snapToGrid w:val="0"/>
        </w:rPr>
        <w:tab/>
        <w:t>като взе предвид заключенията на Европейския съвет от декември 2006 г., заключенията на Съвета от март 2020 г. и заключенията на председателството на Европейския съвет в Копенхаген от 21 – 22 юни 1993 г., известни също като критериите от Копенхаген,</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окончателния доклад на мисията на ОССЕ/БДИПЧ за наблюдение на изборите относно предсрочните парламентарни избори от 17 декември 2023 г. в Сърбия, публикуван на 28 февруари 2024 г.,</w:t>
      </w:r>
    </w:p>
    <w:p w:rsidR="003858B9" w:rsidRPr="00EF5AD6" w:rsidRDefault="003858B9" w:rsidP="003858B9">
      <w:pPr>
        <w:pStyle w:val="NormalHanging12a"/>
        <w:rPr>
          <w:snapToGrid w:val="0"/>
        </w:rPr>
      </w:pPr>
      <w:r w:rsidRPr="00EF5AD6">
        <w:t>–</w:t>
      </w:r>
      <w:r w:rsidRPr="00EF5AD6">
        <w:rPr>
          <w:snapToGrid w:val="0"/>
        </w:rPr>
        <w:tab/>
        <w:t>като взе предвид Меморандума за разбирателство между Европейския съюз и Република Сърбия относно стратегическо партньорство за устойчивите суровини, веригите за създаване на стойност в сектора на акумулаторните батерии и електрическите превозни средства, подписан в Брюксел на 19 юли 2024 г.,</w:t>
      </w:r>
    </w:p>
    <w:p w:rsidR="003858B9" w:rsidRPr="00EF5AD6" w:rsidRDefault="003858B9" w:rsidP="003858B9">
      <w:pPr>
        <w:pStyle w:val="NormalHanging12a"/>
        <w:rPr>
          <w:snapToGrid w:val="0"/>
        </w:rPr>
      </w:pPr>
      <w:r w:rsidRPr="00EF5AD6">
        <w:t>–</w:t>
      </w:r>
      <w:r w:rsidRPr="00EF5AD6">
        <w:rPr>
          <w:snapToGrid w:val="0"/>
        </w:rPr>
        <w:tab/>
        <w:t>като взе предвид своята резолюция от 29 февруари 2024 г. относно задълбочаване на интеграцията на ЕС с оглед на бъдещо разширяване</w:t>
      </w:r>
      <w:r w:rsidRPr="00EF5AD6">
        <w:rPr>
          <w:snapToGrid w:val="0"/>
          <w:vertAlign w:val="superscript"/>
        </w:rPr>
        <w:footnoteReference w:id="4"/>
      </w:r>
      <w:r w:rsidRPr="00EF5AD6">
        <w:rPr>
          <w:snapToGrid w:val="0"/>
        </w:rPr>
        <w:t>,</w:t>
      </w:r>
    </w:p>
    <w:p w:rsidR="003858B9" w:rsidRPr="00EF5AD6" w:rsidRDefault="003858B9" w:rsidP="003858B9">
      <w:pPr>
        <w:pStyle w:val="NormalHanging12a"/>
        <w:rPr>
          <w:snapToGrid w:val="0"/>
        </w:rPr>
      </w:pPr>
      <w:r w:rsidRPr="00EF5AD6">
        <w:t>–</w:t>
      </w:r>
      <w:r w:rsidRPr="00EF5AD6">
        <w:rPr>
          <w:snapToGrid w:val="0"/>
        </w:rPr>
        <w:tab/>
        <w:t>като взе предвид предишните си резолюции относно Сърбия, и по-специално резолюцията от 19 октомври 2023 г. относно новостите в диалога между Сърбия и Косово, включително положението в северните общини в Косово</w:t>
      </w:r>
      <w:r w:rsidRPr="00EF5AD6">
        <w:rPr>
          <w:rStyle w:val="FootnoteReference"/>
          <w:snapToGrid w:val="0"/>
        </w:rPr>
        <w:footnoteReference w:id="5"/>
      </w:r>
      <w:r w:rsidRPr="00EF5AD6">
        <w:rPr>
          <w:snapToGrid w:val="0"/>
        </w:rPr>
        <w:t>, и резолюцията от 8 февруари 2024 г. относно положението в Сърбия след изборите</w:t>
      </w:r>
      <w:r w:rsidRPr="00EF5AD6">
        <w:rPr>
          <w:rStyle w:val="FootnoteReference"/>
          <w:snapToGrid w:val="0"/>
        </w:rPr>
        <w:footnoteReference w:id="6"/>
      </w:r>
      <w:r w:rsidRPr="00EF5AD6">
        <w:rPr>
          <w:snapToGrid w:val="0"/>
        </w:rPr>
        <w:t>,</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член 55 от своя Правилник за дейността,</w:t>
      </w:r>
    </w:p>
    <w:p w:rsidR="003858B9" w:rsidRPr="00EF5AD6" w:rsidRDefault="003858B9" w:rsidP="003858B9">
      <w:pPr>
        <w:pStyle w:val="NormalHanging12a"/>
        <w:rPr>
          <w:snapToGrid w:val="0"/>
        </w:rPr>
      </w:pPr>
      <w:r w:rsidRPr="00EF5AD6">
        <w:rPr>
          <w:snapToGrid w:val="0"/>
        </w:rPr>
        <w:t>–</w:t>
      </w:r>
      <w:r w:rsidRPr="00EF5AD6">
        <w:rPr>
          <w:snapToGrid w:val="0"/>
        </w:rPr>
        <w:tab/>
        <w:t>като взе предвид доклада на комисията по външни работи (A10-0072/2025),</w:t>
      </w:r>
    </w:p>
    <w:p w:rsidR="003858B9" w:rsidRPr="00EF5AD6" w:rsidRDefault="003858B9" w:rsidP="000856D4">
      <w:pPr>
        <w:pStyle w:val="NormalHanging12a"/>
        <w:rPr>
          <w:snapToGrid w:val="0"/>
        </w:rPr>
      </w:pPr>
      <w:r w:rsidRPr="00EF5AD6">
        <w:rPr>
          <w:snapToGrid w:val="0"/>
        </w:rPr>
        <w:t>А.</w:t>
      </w:r>
      <w:r w:rsidRPr="00EF5AD6">
        <w:rPr>
          <w:snapToGrid w:val="0"/>
        </w:rPr>
        <w:tab/>
        <w:t xml:space="preserve">като има предвид, че разширяването е един от най-успешните инструменти на външната политика на ЕС и представлява стратегическа геополитическа </w:t>
      </w:r>
      <w:r w:rsidRPr="00EF5AD6">
        <w:rPr>
          <w:snapToGrid w:val="0"/>
        </w:rPr>
        <w:lastRenderedPageBreak/>
        <w:t>инвестиция в мира, стабилността и сигурността на целия континент в дългосрочен план;</w:t>
      </w:r>
    </w:p>
    <w:p w:rsidR="003858B9" w:rsidRPr="00EF5AD6" w:rsidRDefault="003858B9" w:rsidP="00D01F9D">
      <w:pPr>
        <w:pStyle w:val="NormalHanging12a"/>
      </w:pPr>
      <w:r w:rsidRPr="00EF5AD6">
        <w:rPr>
          <w:snapToGrid w:val="0"/>
        </w:rPr>
        <w:t>Б.</w:t>
      </w:r>
      <w:r w:rsidRPr="00EF5AD6">
        <w:rPr>
          <w:snapToGrid w:val="0"/>
        </w:rPr>
        <w:tab/>
      </w:r>
      <w:r w:rsidRPr="00EF5AD6">
        <w:t>като има предвид, че съгласно критериите от Копенхаген държавите кандидатки следва да се придържат към ценностите на Съюза, за да се присъединят към него</w:t>
      </w:r>
      <w:r w:rsidRPr="00EF5AD6">
        <w:rPr>
          <w:snapToGrid w:val="0"/>
        </w:rPr>
        <w:t>;</w:t>
      </w:r>
    </w:p>
    <w:p w:rsidR="003858B9" w:rsidRPr="00EF5AD6" w:rsidRDefault="003858B9" w:rsidP="000856D4">
      <w:pPr>
        <w:pStyle w:val="NormalHanging12a"/>
        <w:rPr>
          <w:snapToGrid w:val="0"/>
        </w:rPr>
      </w:pPr>
      <w:r w:rsidRPr="00EF5AD6">
        <w:rPr>
          <w:snapToGrid w:val="0"/>
        </w:rPr>
        <w:t>В.</w:t>
      </w:r>
      <w:r w:rsidRPr="00EF5AD6">
        <w:rPr>
          <w:snapToGrid w:val="0"/>
        </w:rPr>
        <w:tab/>
        <w:t>като има предвид, че демокрацията и принципите на правовата държава са основните ценности, на които се основава ЕС;</w:t>
      </w:r>
    </w:p>
    <w:p w:rsidR="003858B9" w:rsidRPr="00EF5AD6" w:rsidRDefault="003858B9" w:rsidP="00D01F9D">
      <w:pPr>
        <w:pStyle w:val="NormalHanging12a"/>
        <w:rPr>
          <w:b/>
          <w:snapToGrid w:val="0"/>
        </w:rPr>
      </w:pPr>
      <w:r w:rsidRPr="00EF5AD6">
        <w:rPr>
          <w:snapToGrid w:val="0"/>
        </w:rPr>
        <w:t>Г.</w:t>
      </w:r>
      <w:r w:rsidRPr="00EF5AD6">
        <w:rPr>
          <w:snapToGrid w:val="0"/>
        </w:rPr>
        <w:tab/>
        <w:t xml:space="preserve">като има предвид, че през последните </w:t>
      </w:r>
      <w:r w:rsidRPr="00EF5AD6">
        <w:t xml:space="preserve">години </w:t>
      </w:r>
      <w:r w:rsidRPr="00EF5AD6">
        <w:rPr>
          <w:snapToGrid w:val="0"/>
        </w:rPr>
        <w:t xml:space="preserve"> политическите права и гражданските свободи непрекъснато се подкопават, като се оказва натиск върху независимите медии, политическата опозиция и организациите на гражданското общество;</w:t>
      </w:r>
    </w:p>
    <w:p w:rsidR="003858B9" w:rsidRPr="00EF5AD6" w:rsidRDefault="003858B9" w:rsidP="000856D4">
      <w:pPr>
        <w:pStyle w:val="NormalHanging12a"/>
        <w:rPr>
          <w:bCs/>
          <w:iCs/>
          <w:snapToGrid w:val="0"/>
        </w:rPr>
      </w:pPr>
      <w:r w:rsidRPr="00EF5AD6">
        <w:rPr>
          <w:snapToGrid w:val="0"/>
        </w:rPr>
        <w:t>Д.</w:t>
      </w:r>
      <w:r w:rsidRPr="00EF5AD6">
        <w:rPr>
          <w:snapToGrid w:val="0"/>
        </w:rPr>
        <w:tab/>
        <w:t>като има предвид, че в четвъртото становище относно Сърбия на Консултативния комитет по Рамковата конвенция за защита на националните малцинства към Съвета на Европа, прието на 26 юни 2019 г., се критикува забавянето на Сърбия при пълното прилагане на правата на образование за малцинствата;</w:t>
      </w:r>
    </w:p>
    <w:p w:rsidR="003858B9" w:rsidRPr="00EF5AD6" w:rsidRDefault="003858B9" w:rsidP="000856D4">
      <w:pPr>
        <w:pStyle w:val="NormalHanging12a"/>
        <w:rPr>
          <w:bCs/>
          <w:iCs/>
          <w:snapToGrid w:val="0"/>
        </w:rPr>
      </w:pPr>
      <w:r w:rsidRPr="00EF5AD6">
        <w:rPr>
          <w:snapToGrid w:val="0"/>
        </w:rPr>
        <w:t>Е.</w:t>
      </w:r>
      <w:r w:rsidRPr="00EF5AD6">
        <w:rPr>
          <w:snapToGrid w:val="0"/>
        </w:rPr>
        <w:tab/>
        <w:t>като има предвид, че свободата на религията е основна европейска ценност и основно човешко право и следователно Сърбия е длъжна да я зачита и гарантира на всички лица, пребиваващи на нейна територия, в съответствие с международните си ангажименти и задълженията си в областта на правата на човека;</w:t>
      </w:r>
    </w:p>
    <w:p w:rsidR="003858B9" w:rsidRPr="00EF5AD6" w:rsidRDefault="003858B9" w:rsidP="000856D4">
      <w:pPr>
        <w:pStyle w:val="NormalHanging12a"/>
        <w:rPr>
          <w:bCs/>
          <w:iCs/>
          <w:snapToGrid w:val="0"/>
        </w:rPr>
      </w:pPr>
      <w:r w:rsidRPr="00EF5AD6">
        <w:rPr>
          <w:snapToGrid w:val="0"/>
        </w:rPr>
        <w:t>Ж.</w:t>
      </w:r>
      <w:r w:rsidRPr="00EF5AD6">
        <w:rPr>
          <w:snapToGrid w:val="0"/>
        </w:rPr>
        <w:tab/>
        <w:t>като има предвид, че в съответствие с глава 23 от достиженията на правото на ЕС Сърбия трябва да демонстрира реални подобрения в ефективното упражняване на правата на лицата, принадлежащи към национални малцинства;</w:t>
      </w:r>
    </w:p>
    <w:p w:rsidR="003858B9" w:rsidRPr="00EF5AD6" w:rsidRDefault="003858B9" w:rsidP="00D01F9D">
      <w:pPr>
        <w:pStyle w:val="NormalHanging12a"/>
        <w:rPr>
          <w:snapToGrid w:val="0"/>
        </w:rPr>
      </w:pPr>
      <w:r w:rsidRPr="00EF5AD6">
        <w:rPr>
          <w:snapToGrid w:val="0"/>
        </w:rPr>
        <w:t>З.</w:t>
      </w:r>
      <w:r w:rsidRPr="00EF5AD6">
        <w:rPr>
          <w:snapToGrid w:val="0"/>
        </w:rPr>
        <w:tab/>
        <w:t>като има предвид, че всяка държава кандидатка за разширяване е оценявана въз основа на собствените си заслуги, включително зачитането от нейна страна и непоколебимия ѝ ангажимент по отношение на европейските общи права и ценности, както и хармонизиране с външната политика и политиката на сигурност на ЕС;</w:t>
      </w:r>
    </w:p>
    <w:p w:rsidR="003858B9" w:rsidRPr="00EF5AD6" w:rsidRDefault="003858B9" w:rsidP="00D01F9D">
      <w:pPr>
        <w:pStyle w:val="NormalHanging12a"/>
        <w:rPr>
          <w:snapToGrid w:val="0"/>
        </w:rPr>
      </w:pPr>
      <w:r w:rsidRPr="00EF5AD6">
        <w:rPr>
          <w:snapToGrid w:val="0"/>
        </w:rPr>
        <w:t>И.</w:t>
      </w:r>
      <w:r w:rsidRPr="00EF5AD6">
        <w:rPr>
          <w:snapToGrid w:val="0"/>
        </w:rPr>
        <w:tab/>
        <w:t>като има предвид, че Сърбия не е наложила санкции срещу Русия след руската агресия в Украйна; като има предвид, че степента на привеждане на Сърбия в съответствие с Общата външна политика и политика на сигурност (ОВППС) непрекъснато намалява от 2021 г. насам; като има предвид, че Сърбия подкрепя териториалната цялост и политическата независимост на Украйна и ясно осъди агресията на Руската федерация срещу Украйна и гласува заедно с ЕС в ООН, въпреки че не е наложила санкции срещу Русия; като има предвид, че степента на привеждане на Сърбия в съответствие с ОВППС е намаляла от 54% през 2023 г. на 51% през 2024 г., докато други държави кандидатки в региона – Албания, Босна и Херцеговина, Черна гора и Северна Македония – са постигнали степен на привеждане в съответствие от 100%;</w:t>
      </w:r>
    </w:p>
    <w:p w:rsidR="003858B9" w:rsidRPr="00EF5AD6" w:rsidRDefault="003858B9" w:rsidP="000856D4">
      <w:pPr>
        <w:pStyle w:val="NormalHanging12a"/>
        <w:rPr>
          <w:bCs/>
          <w:iCs/>
          <w:snapToGrid w:val="0"/>
        </w:rPr>
      </w:pPr>
      <w:r w:rsidRPr="00EF5AD6">
        <w:rPr>
          <w:snapToGrid w:val="0"/>
        </w:rPr>
        <w:t>Й.</w:t>
      </w:r>
      <w:r w:rsidRPr="00EF5AD6">
        <w:rPr>
          <w:snapToGrid w:val="0"/>
        </w:rPr>
        <w:tab/>
        <w:t xml:space="preserve">като има предвид, че Сърбия остава критично бойно поле за чуждестранни кампании за дезинформация, особено от Русия и Китай, които се стремят да създадат </w:t>
      </w:r>
      <w:proofErr w:type="spellStart"/>
      <w:r w:rsidRPr="00EF5AD6">
        <w:rPr>
          <w:snapToGrid w:val="0"/>
        </w:rPr>
        <w:t>антизападна</w:t>
      </w:r>
      <w:proofErr w:type="spellEnd"/>
      <w:r w:rsidRPr="00EF5AD6">
        <w:rPr>
          <w:snapToGrid w:val="0"/>
        </w:rPr>
        <w:t xml:space="preserve"> реторика; като има предвид, че в окончателния доклад на ОССЕ/БДИПЧ относно предсрочните парламентарни избори, проведени на </w:t>
      </w:r>
      <w:r w:rsidRPr="00EF5AD6">
        <w:rPr>
          <w:snapToGrid w:val="0"/>
        </w:rPr>
        <w:lastRenderedPageBreak/>
        <w:t xml:space="preserve">17 декември 2023 г., бяха посочени няколко процедурни недостатъка, както и използването на остра реторика и наличието на последователна предубеденост в медиите, което даде небалансирано предимство на управляващата партия; като има предвид, че проблемите, посочени в този доклад, трябва да бъдат оценени задълбочено и своевременно; като има предвид че като част от преговорите за присъединяване Сърбия прие през септември 2018 г. Стратегията за борба с </w:t>
      </w:r>
      <w:proofErr w:type="spellStart"/>
      <w:r w:rsidRPr="00EF5AD6">
        <w:rPr>
          <w:snapToGrid w:val="0"/>
        </w:rPr>
        <w:t>киберпрестъпността</w:t>
      </w:r>
      <w:proofErr w:type="spellEnd"/>
      <w:r w:rsidRPr="00EF5AD6">
        <w:rPr>
          <w:snapToGrid w:val="0"/>
        </w:rPr>
        <w:t xml:space="preserve"> за периода 2019—2023 г. и съответните планове за действие; като има предвид, че стратегията и съответните планове за действие не бяха подновени след декември 2023 г.; като има предвид, че Сърбия не се приведе в съответствие с ограничителните мерки на ЕС в отговор на </w:t>
      </w:r>
      <w:proofErr w:type="spellStart"/>
      <w:r w:rsidRPr="00EF5AD6">
        <w:rPr>
          <w:snapToGrid w:val="0"/>
        </w:rPr>
        <w:t>кибератаките</w:t>
      </w:r>
      <w:proofErr w:type="spellEnd"/>
      <w:r w:rsidRPr="00EF5AD6">
        <w:rPr>
          <w:snapToGrid w:val="0"/>
        </w:rPr>
        <w:t xml:space="preserve"> през 2023 г. и 2024 г.;</w:t>
      </w:r>
    </w:p>
    <w:p w:rsidR="003858B9" w:rsidRPr="00EF5AD6" w:rsidRDefault="003858B9" w:rsidP="000856D4">
      <w:pPr>
        <w:pStyle w:val="NormalHanging12a"/>
        <w:rPr>
          <w:bCs/>
          <w:iCs/>
          <w:snapToGrid w:val="0"/>
        </w:rPr>
      </w:pPr>
      <w:r w:rsidRPr="00EF5AD6">
        <w:rPr>
          <w:snapToGrid w:val="0"/>
        </w:rPr>
        <w:t>К.</w:t>
      </w:r>
      <w:r w:rsidRPr="00EF5AD6">
        <w:rPr>
          <w:snapToGrid w:val="0"/>
        </w:rPr>
        <w:tab/>
        <w:t>като има предвид, че нормализирането на отношенията между Косово и Сърбия е предварително условие за напредъка на двете държави към членство в ЕС;</w:t>
      </w:r>
    </w:p>
    <w:p w:rsidR="003858B9" w:rsidRPr="00EF5AD6" w:rsidRDefault="003858B9" w:rsidP="000856D4">
      <w:pPr>
        <w:pStyle w:val="NormalHanging12a"/>
        <w:rPr>
          <w:bCs/>
          <w:iCs/>
          <w:snapToGrid w:val="0"/>
        </w:rPr>
      </w:pPr>
      <w:r w:rsidRPr="00EF5AD6">
        <w:rPr>
          <w:snapToGrid w:val="0"/>
        </w:rPr>
        <w:t>Л.</w:t>
      </w:r>
      <w:r w:rsidRPr="00EF5AD6">
        <w:rPr>
          <w:snapToGrid w:val="0"/>
        </w:rPr>
        <w:tab/>
        <w:t>като има предвид, че присъединяването към ЕС неизбежно изисква пълно привеждане в съответствие с целите на външната политика на Съюза;</w:t>
      </w:r>
    </w:p>
    <w:p w:rsidR="003858B9" w:rsidRPr="00EF5AD6" w:rsidRDefault="003858B9" w:rsidP="000856D4">
      <w:pPr>
        <w:pStyle w:val="NormalHanging12a"/>
        <w:rPr>
          <w:b/>
        </w:rPr>
      </w:pPr>
      <w:r w:rsidRPr="00EF5AD6">
        <w:rPr>
          <w:snapToGrid w:val="0"/>
        </w:rPr>
        <w:t>M.</w:t>
      </w:r>
      <w:r w:rsidRPr="00EF5AD6">
        <w:rPr>
          <w:snapToGrid w:val="0"/>
        </w:rPr>
        <w:tab/>
        <w:t xml:space="preserve">като има предвид, че Сърбия признава териториалната цялост на Украйна, включително полуостров Крим и региона на </w:t>
      </w:r>
      <w:proofErr w:type="spellStart"/>
      <w:r w:rsidRPr="00EF5AD6">
        <w:rPr>
          <w:snapToGrid w:val="0"/>
        </w:rPr>
        <w:t>Донбас</w:t>
      </w:r>
      <w:proofErr w:type="spellEnd"/>
      <w:r w:rsidRPr="00EF5AD6">
        <w:rPr>
          <w:snapToGrid w:val="0"/>
        </w:rPr>
        <w:t>;</w:t>
      </w:r>
    </w:p>
    <w:p w:rsidR="003858B9" w:rsidRPr="00EF5AD6" w:rsidRDefault="003858B9" w:rsidP="000856D4">
      <w:pPr>
        <w:pStyle w:val="NormalHanging12a"/>
      </w:pPr>
      <w:r w:rsidRPr="00EF5AD6">
        <w:rPr>
          <w:snapToGrid w:val="0"/>
        </w:rPr>
        <w:t>Н.</w:t>
      </w:r>
      <w:r w:rsidRPr="00EF5AD6">
        <w:rPr>
          <w:snapToGrid w:val="0"/>
        </w:rPr>
        <w:tab/>
        <w:t>като има предвид, че ЕС е основният търговски партньор на Сърбия, представляващ 59,7% от общата търговия;</w:t>
      </w:r>
    </w:p>
    <w:p w:rsidR="003858B9" w:rsidRPr="00EF5AD6" w:rsidRDefault="003858B9" w:rsidP="000856D4">
      <w:pPr>
        <w:pStyle w:val="NormalHanging12a"/>
        <w:rPr>
          <w:bCs/>
          <w:iCs/>
          <w:snapToGrid w:val="0"/>
        </w:rPr>
      </w:pPr>
      <w:r w:rsidRPr="00EF5AD6">
        <w:rPr>
          <w:snapToGrid w:val="0"/>
        </w:rPr>
        <w:t>О.</w:t>
      </w:r>
      <w:r w:rsidRPr="00EF5AD6">
        <w:rPr>
          <w:snapToGrid w:val="0"/>
        </w:rPr>
        <w:tab/>
        <w:t>като има предвид, че Русия използва влиянието си в Сърбия, за да се опита да дестабилизира, да се намеси, да застраши съседните суверенни държави и да подкопае европейското бъдеще на Сърбия; като има предвид, че руските пропагандни медии като RT (бившата „Русия днес“) и „</w:t>
      </w:r>
      <w:proofErr w:type="spellStart"/>
      <w:r w:rsidRPr="00EF5AD6">
        <w:rPr>
          <w:snapToGrid w:val="0"/>
        </w:rPr>
        <w:t>Спутник</w:t>
      </w:r>
      <w:proofErr w:type="spellEnd"/>
      <w:r w:rsidRPr="00EF5AD6">
        <w:rPr>
          <w:snapToGrid w:val="0"/>
        </w:rPr>
        <w:t xml:space="preserve">“ работят свободно в Сърбия и упражняват значително влияние при оформянето на </w:t>
      </w:r>
      <w:proofErr w:type="spellStart"/>
      <w:r w:rsidRPr="00EF5AD6">
        <w:rPr>
          <w:snapToGrid w:val="0"/>
        </w:rPr>
        <w:t>антиевропейски</w:t>
      </w:r>
      <w:proofErr w:type="spellEnd"/>
      <w:r w:rsidRPr="00EF5AD6">
        <w:rPr>
          <w:snapToGrid w:val="0"/>
        </w:rPr>
        <w:t xml:space="preserve"> и антидемократични наративи; като има предвид, че дезинформацията често произхожда от невярно или подвеждащо изявление от политическа фигура, което след това се съобщава от притежавани от държавата медии и впоследствие се разпространява в социалните медии, често с намерение да се навреди на политическите опоненти и демократичните принципи;</w:t>
      </w:r>
    </w:p>
    <w:p w:rsidR="003858B9" w:rsidRPr="00EF5AD6" w:rsidRDefault="003858B9" w:rsidP="000856D4">
      <w:pPr>
        <w:pStyle w:val="NormalHanging12a"/>
        <w:rPr>
          <w:bCs/>
          <w:iCs/>
          <w:snapToGrid w:val="0"/>
        </w:rPr>
      </w:pPr>
      <w:r w:rsidRPr="00EF5AD6">
        <w:rPr>
          <w:snapToGrid w:val="0"/>
        </w:rPr>
        <w:t>П.</w:t>
      </w:r>
      <w:r w:rsidRPr="00EF5AD6">
        <w:rPr>
          <w:snapToGrid w:val="0"/>
        </w:rPr>
        <w:tab/>
        <w:t>като има предвид, че на 8 юни 2024 г. в Белград се проведе „</w:t>
      </w:r>
      <w:proofErr w:type="spellStart"/>
      <w:r w:rsidRPr="00EF5AD6">
        <w:rPr>
          <w:snapToGrid w:val="0"/>
        </w:rPr>
        <w:t>Общосръбско</w:t>
      </w:r>
      <w:proofErr w:type="spellEnd"/>
      <w:r w:rsidRPr="00EF5AD6">
        <w:rPr>
          <w:snapToGrid w:val="0"/>
        </w:rPr>
        <w:t xml:space="preserve"> събрание“ с участието на политически лидери от Сърбия, Босна и Херцеговина, Черна гора и Косово под мотото „Един народ, едно събрание“;</w:t>
      </w:r>
    </w:p>
    <w:p w:rsidR="003858B9" w:rsidRPr="00EF5AD6" w:rsidRDefault="003858B9" w:rsidP="00D01F9D">
      <w:pPr>
        <w:pStyle w:val="NormalHanging12a"/>
        <w:rPr>
          <w:b/>
          <w:i/>
        </w:rPr>
      </w:pPr>
      <w:r w:rsidRPr="00EF5AD6">
        <w:rPr>
          <w:b/>
          <w:i/>
        </w:rPr>
        <w:t>Ангажимент за присъединяване към ЕС</w:t>
      </w:r>
    </w:p>
    <w:p w:rsidR="003858B9" w:rsidRPr="00EF5AD6" w:rsidRDefault="003858B9" w:rsidP="00D01F9D">
      <w:pPr>
        <w:pStyle w:val="NormalHanging12a"/>
        <w:rPr>
          <w:rFonts w:eastAsia="Calibri"/>
          <w:color w:val="000000" w:themeColor="text1"/>
        </w:rPr>
      </w:pPr>
      <w:r w:rsidRPr="00EF5AD6">
        <w:rPr>
          <w:color w:val="000000" w:themeColor="text1"/>
        </w:rPr>
        <w:t>1.</w:t>
      </w:r>
      <w:r w:rsidRPr="00EF5AD6">
        <w:rPr>
          <w:color w:val="000000" w:themeColor="text1"/>
        </w:rPr>
        <w:tab/>
      </w:r>
      <w:r w:rsidRPr="00EF5AD6">
        <w:t>отбелязва заявения от Сърбия ангажимент за членство в ЕС като нейна стратегическа цел, както и амбицията ѝ да постигне пълно съответствие с достиженията на правото на ЕС до края на 2026 г.; настоятелно призовава Сърбия бързо и решително да постигне съществени реформи, особено в клъстер 1, за да може този много амбициозен ангажимент да се възприеме като реалистичен, истински и смислен; подчертава необходимостта Сърбия да демонстрира сериозно и категорично, че е стратегически ориентирана към ЕС, като покаже силна политическа воля и последователност в прилагането на реформите, свързани с ЕС, и като комуникира обективно и ясно със своите граждани за ЕС, европейския път на Сърбия и необходимите реформи;</w:t>
      </w:r>
    </w:p>
    <w:p w:rsidR="003858B9" w:rsidRPr="00EF5AD6" w:rsidRDefault="003858B9">
      <w:pPr>
        <w:pStyle w:val="NormalHanging12a"/>
      </w:pPr>
      <w:r w:rsidRPr="00EF5AD6">
        <w:lastRenderedPageBreak/>
        <w:t>2.</w:t>
      </w:r>
      <w:r w:rsidRPr="00EF5AD6">
        <w:tab/>
        <w:t>отново изразява стратегическото значение на Западните Балкани в текущия геополитически контекст и за сигурността и стабилността на ЕС като цяло;</w:t>
      </w:r>
      <w:r w:rsidRPr="00EF5AD6">
        <w:rPr>
          <w:b/>
          <w:i/>
        </w:rPr>
        <w:t xml:space="preserve"> </w:t>
      </w:r>
      <w:r w:rsidRPr="00EF5AD6">
        <w:t>подчертава, че поради геополитическото си положение страната има пряко въздействие върху стабилността на региона като цяло; поради това осъжда опитите на Сърбия да установи сфера на влияние, подкопаваща суверенитета на съседните държави;</w:t>
      </w:r>
    </w:p>
    <w:p w:rsidR="003858B9" w:rsidRPr="00EF5AD6" w:rsidRDefault="003858B9">
      <w:pPr>
        <w:pStyle w:val="NormalHanging12a"/>
      </w:pPr>
      <w:r w:rsidRPr="00EF5AD6">
        <w:rPr>
          <w:color w:val="000000" w:themeColor="text1"/>
        </w:rPr>
        <w:t>3.</w:t>
      </w:r>
      <w:r w:rsidRPr="00EF5AD6">
        <w:rPr>
          <w:color w:val="000000" w:themeColor="text1"/>
        </w:rPr>
        <w:tab/>
      </w:r>
      <w:r w:rsidRPr="00EF5AD6">
        <w:t>отбелязва доброто равнище на подготовка на Сърбия по отношение на макроикономическата стабилност и фискалната дисциплина, както и оценката на Комисията, че клъстер 3 е технически готов за отваряне, но отбелязва със загриженост, че не е постигнат цялостен напредък или е постигнат ограничен такъв в изпълнението на критериите за членство в ЕС по преговорните глави, с конкретни недостатъци в критични области като върховенството на закона, свободата на медиите, реформата на публичната администрация и привеждането в съответствие с политиките на ЕС, и по-специално с външната политика на ЕС;</w:t>
      </w:r>
    </w:p>
    <w:p w:rsidR="003858B9" w:rsidRPr="00EF5AD6" w:rsidRDefault="003858B9">
      <w:pPr>
        <w:pStyle w:val="Normal12Hanging"/>
        <w:rPr>
          <w:lang w:val="bg-BG"/>
        </w:rPr>
      </w:pPr>
      <w:r w:rsidRPr="00EF5AD6">
        <w:rPr>
          <w:lang w:val="bg-BG"/>
        </w:rPr>
        <w:t>4.</w:t>
      </w:r>
      <w:r w:rsidRPr="00EF5AD6">
        <w:rPr>
          <w:lang w:val="bg-BG"/>
        </w:rPr>
        <w:tab/>
        <w:t>изразява съжаление във връзка с факта, че не е постигнат значителен напредък по глава 31, тъй като моделът на Сърбия на привеждане в съответствие с позициите на външната политика на ЕС до голяма степен остава непроменен главно поради близките отношения на Сърбия с Русия;</w:t>
      </w:r>
      <w:r w:rsidRPr="00EF5AD6">
        <w:rPr>
          <w:b/>
          <w:i/>
          <w:lang w:val="bg-BG"/>
        </w:rPr>
        <w:t xml:space="preserve"> </w:t>
      </w:r>
      <w:r w:rsidRPr="00EF5AD6">
        <w:rPr>
          <w:lang w:val="bg-BG"/>
        </w:rPr>
        <w:t>припомня, че Сърбия остава забележително изключение на Западните Балкани по отношение на привеждането в съответствие с ОВППС; призовава Сърбия да обърне тази тенденция и да демонстрира положителни стъпки към пълно привеждане в съответствие; отбелязва, че степента на съответствие на Сърбия с изявленията и декларациите на ЕС се увеличава, но продължава да бъде едва 61%; приветства продължаващото активно участие и положителен принос на Сърбия към мисии и операции на ЕС за управление на военни кризи;</w:t>
      </w:r>
    </w:p>
    <w:p w:rsidR="003858B9" w:rsidRPr="00EF5AD6" w:rsidRDefault="003858B9">
      <w:pPr>
        <w:pStyle w:val="Normal12Hanging"/>
        <w:rPr>
          <w:szCs w:val="24"/>
          <w:lang w:val="bg-BG"/>
        </w:rPr>
      </w:pPr>
      <w:r w:rsidRPr="00EF5AD6">
        <w:rPr>
          <w:lang w:val="bg-BG"/>
        </w:rPr>
        <w:t>5.</w:t>
      </w:r>
      <w:r w:rsidRPr="00EF5AD6">
        <w:rPr>
          <w:lang w:val="bg-BG"/>
        </w:rPr>
        <w:tab/>
        <w:t xml:space="preserve">приветства хуманитарната подкрепа на Сърбия за Украйна и отбелязва продажбата на боеприпаси на стойност 800 милиона евро за употреба от Украйна в рамките на взаимноизгодно споразумение; отбелязва, че Сърбия се присъедини към някои позиции на ЕС по отношение на агресивната война на Русия срещу Украйна; изразява обаче съжаление, че Сърбия все още не се придържа към ограничителните мерки на ЕС срещу Русия; призовава ЕС да преразгледа обхвата на финансовата помощ, предоставена от ЕС на Сърбия, в случай че е налице продължаваща подкрепа за антидемократични идеологии и </w:t>
      </w:r>
      <w:proofErr w:type="spellStart"/>
      <w:r w:rsidRPr="00EF5AD6">
        <w:rPr>
          <w:lang w:val="bg-BG"/>
        </w:rPr>
        <w:t>неприсъединяване</w:t>
      </w:r>
      <w:proofErr w:type="spellEnd"/>
      <w:r w:rsidRPr="00EF5AD6">
        <w:rPr>
          <w:lang w:val="bg-BG"/>
        </w:rPr>
        <w:t xml:space="preserve"> към ограничителните мерки на ЕС и ОВППС;</w:t>
      </w:r>
      <w:r w:rsidRPr="00EF5AD6">
        <w:rPr>
          <w:b/>
          <w:i/>
          <w:lang w:val="bg-BG"/>
        </w:rPr>
        <w:t xml:space="preserve"> </w:t>
      </w:r>
      <w:r w:rsidRPr="00EF5AD6">
        <w:rPr>
          <w:lang w:val="bg-BG"/>
        </w:rPr>
        <w:t>призовава Сърбия бързо, систематично и без забавяне да приведе действията си в съответствие с ограничителните мерки и общата политика на ЕС спрямо Русия и Беларус;</w:t>
      </w:r>
    </w:p>
    <w:p w:rsidR="003858B9" w:rsidRPr="00EF5AD6" w:rsidRDefault="003858B9">
      <w:pPr>
        <w:pStyle w:val="Normal12Hanging"/>
        <w:rPr>
          <w:lang w:val="bg-BG"/>
        </w:rPr>
      </w:pPr>
      <w:r w:rsidRPr="00EF5AD6">
        <w:rPr>
          <w:lang w:val="bg-BG"/>
        </w:rPr>
        <w:t>6.</w:t>
      </w:r>
      <w:r w:rsidRPr="00EF5AD6">
        <w:rPr>
          <w:lang w:val="bg-BG"/>
        </w:rPr>
        <w:tab/>
        <w:t xml:space="preserve">подчертава колко е важно прилагането на санкциите срещу Русия за сигурността на Европа като цяло; изразява съжаление относно продължаващите близки отношения на Сърбия с Русия, което поражда загриженост относно нейната стратегическа ориентация; отново призовава сръбските органи да повишат прозрачността по отношение на ролята и дейностите на така наречения Руско-сръбски хуманитарен център в Ниш и незабавно да прекратят всякакво военно сътрудничество с Русия; отбелязва решението на Сърбия да подкрепи резолюцията на ООН, осъждаща агресията на Русия в Украйна три години след </w:t>
      </w:r>
      <w:proofErr w:type="spellStart"/>
      <w:r w:rsidRPr="00EF5AD6">
        <w:rPr>
          <w:lang w:val="bg-BG"/>
        </w:rPr>
        <w:t>пълномащабното</w:t>
      </w:r>
      <w:proofErr w:type="spellEnd"/>
      <w:r w:rsidRPr="00EF5AD6">
        <w:rPr>
          <w:lang w:val="bg-BG"/>
        </w:rPr>
        <w:t xml:space="preserve"> нахлуване; изразява съжаление по повод на незабавното устно оттегляне на гласуването на Сърбия в ООН от страна на президента </w:t>
      </w:r>
      <w:proofErr w:type="spellStart"/>
      <w:r w:rsidRPr="00EF5AD6">
        <w:rPr>
          <w:lang w:val="bg-BG"/>
        </w:rPr>
        <w:t>Вучич</w:t>
      </w:r>
      <w:proofErr w:type="spellEnd"/>
      <w:r w:rsidRPr="00EF5AD6">
        <w:rPr>
          <w:lang w:val="bg-BG"/>
        </w:rPr>
        <w:t xml:space="preserve">, който го нарече „грешка“; счита, че поддържането на привилегировани отношения с </w:t>
      </w:r>
      <w:r w:rsidRPr="00EF5AD6">
        <w:rPr>
          <w:lang w:val="bg-BG"/>
        </w:rPr>
        <w:lastRenderedPageBreak/>
        <w:t>режима на Кремъл подкопава не само доверието в Сърбия като държава кандидатка, но и доверието на нейните европейски партньори и бъдещето на отношенията между ЕС и Сърбия;</w:t>
      </w:r>
    </w:p>
    <w:p w:rsidR="003858B9" w:rsidRPr="00EF5AD6" w:rsidRDefault="003858B9">
      <w:pPr>
        <w:pStyle w:val="Normal12Hanging"/>
        <w:rPr>
          <w:lang w:val="bg-BG"/>
        </w:rPr>
      </w:pPr>
      <w:r w:rsidRPr="00EF5AD6">
        <w:rPr>
          <w:lang w:val="bg-BG"/>
        </w:rPr>
        <w:t>7.</w:t>
      </w:r>
      <w:r w:rsidRPr="00EF5AD6">
        <w:rPr>
          <w:lang w:val="bg-BG"/>
        </w:rPr>
        <w:tab/>
        <w:t xml:space="preserve">изразява съжаление относно продължаващия спад в обществената подкрепа в Сърбия за членството в ЕС и нарастващата подкрепа за режима на Путин, което е резултат от дългогодишната </w:t>
      </w:r>
      <w:proofErr w:type="spellStart"/>
      <w:r w:rsidRPr="00EF5AD6">
        <w:rPr>
          <w:lang w:val="bg-BG"/>
        </w:rPr>
        <w:t>антиевропейска</w:t>
      </w:r>
      <w:proofErr w:type="spellEnd"/>
      <w:r w:rsidRPr="00EF5AD6">
        <w:rPr>
          <w:lang w:val="bg-BG"/>
        </w:rPr>
        <w:t xml:space="preserve"> и </w:t>
      </w:r>
      <w:proofErr w:type="spellStart"/>
      <w:r w:rsidRPr="00EF5AD6">
        <w:rPr>
          <w:lang w:val="bg-BG"/>
        </w:rPr>
        <w:t>проруска</w:t>
      </w:r>
      <w:proofErr w:type="spellEnd"/>
      <w:r w:rsidRPr="00EF5AD6">
        <w:rPr>
          <w:lang w:val="bg-BG"/>
        </w:rPr>
        <w:t xml:space="preserve"> реторика от страна на контролираните от правителството медии, както и от някои правителствени длъжностни лица; призовава сръбските органи да насърчават основана на факти и открита дискусия относно присъединяването към ЕС;</w:t>
      </w:r>
    </w:p>
    <w:p w:rsidR="003858B9" w:rsidRPr="00EF5AD6" w:rsidRDefault="003858B9">
      <w:pPr>
        <w:pStyle w:val="Normal12Hanging"/>
        <w:rPr>
          <w:lang w:val="bg-BG"/>
        </w:rPr>
      </w:pPr>
      <w:r w:rsidRPr="00EF5AD6">
        <w:rPr>
          <w:lang w:val="bg-BG"/>
        </w:rPr>
        <w:t>8.</w:t>
      </w:r>
      <w:r w:rsidRPr="00EF5AD6">
        <w:rPr>
          <w:lang w:val="bg-BG"/>
        </w:rPr>
        <w:tab/>
        <w:t>изразява съжаление по повод на продължаващото разпространение на дезинформация, включително относно агресивната война на Русия срещу Украйна; осъжда последиците от разпространението на тези действия в други държави в региона; призовава сръбските органи да се борят с дезинформацията и призовава ЕС да засили сътрудничеството със Сърбия с цел укрепване на демократичната устойчивост и противодействие на хибридните заплахи;</w:t>
      </w:r>
    </w:p>
    <w:p w:rsidR="003858B9" w:rsidRPr="00EF5AD6" w:rsidRDefault="003858B9" w:rsidP="000856D4">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EF5AD6">
        <w:rPr>
          <w:rFonts w:ascii="Times New Roman" w:hAnsi="Times New Roman"/>
          <w:color w:val="000000" w:themeColor="text1"/>
          <w:sz w:val="24"/>
        </w:rPr>
        <w:t>9.</w:t>
      </w:r>
      <w:r w:rsidRPr="00EF5AD6">
        <w:rPr>
          <w:rFonts w:ascii="Times New Roman" w:hAnsi="Times New Roman"/>
          <w:color w:val="000000" w:themeColor="text1"/>
          <w:sz w:val="24"/>
        </w:rPr>
        <w:tab/>
      </w:r>
      <w:r w:rsidRPr="00EF5AD6">
        <w:rPr>
          <w:rFonts w:ascii="Times New Roman" w:hAnsi="Times New Roman"/>
          <w:sz w:val="24"/>
        </w:rPr>
        <w:t xml:space="preserve">отбелязва напредъка на Сърбия в привеждането в съответствие с визовата политика на ЕС и призовава за пълно привеждане в съответствие, по-специално по отношение на държавите извън ЕС, които представляват заплаха за сигурността на ЕС, в. т.ч. заплаха от </w:t>
      </w:r>
      <w:proofErr w:type="spellStart"/>
      <w:r w:rsidRPr="00EF5AD6">
        <w:rPr>
          <w:rFonts w:ascii="Times New Roman" w:hAnsi="Times New Roman"/>
          <w:sz w:val="24"/>
        </w:rPr>
        <w:t>кибератаки</w:t>
      </w:r>
      <w:proofErr w:type="spellEnd"/>
      <w:r w:rsidRPr="00EF5AD6">
        <w:rPr>
          <w:rFonts w:ascii="Times New Roman" w:hAnsi="Times New Roman"/>
          <w:sz w:val="24"/>
        </w:rPr>
        <w:t xml:space="preserve">; приветства подписаното на 25 юни 2024 г. споразумение между ЕС и Сърбия за оперативно сътрудничество в управлението на границите с </w:t>
      </w:r>
      <w:proofErr w:type="spellStart"/>
      <w:r w:rsidRPr="00EF5AD6">
        <w:rPr>
          <w:rFonts w:ascii="Times New Roman" w:hAnsi="Times New Roman"/>
          <w:sz w:val="24"/>
        </w:rPr>
        <w:t>Frontex</w:t>
      </w:r>
      <w:proofErr w:type="spellEnd"/>
      <w:r w:rsidRPr="00EF5AD6">
        <w:rPr>
          <w:rFonts w:ascii="Times New Roman" w:hAnsi="Times New Roman"/>
          <w:sz w:val="24"/>
        </w:rPr>
        <w:t>, като изтъква необходимостта да се действа в съответствие с основните права и международните стандарти;</w:t>
      </w:r>
    </w:p>
    <w:p w:rsidR="003858B9" w:rsidRPr="00EF5AD6" w:rsidRDefault="003858B9" w:rsidP="00D01F9D">
      <w:pPr>
        <w:shd w:val="clear" w:color="auto" w:fill="FFFFFF" w:themeFill="background1"/>
        <w:spacing w:after="120" w:line="259" w:lineRule="auto"/>
        <w:ind w:left="567" w:hanging="567"/>
        <w:rPr>
          <w:i/>
        </w:rPr>
      </w:pPr>
      <w:r w:rsidRPr="00EF5AD6">
        <w:t>10.</w:t>
      </w:r>
      <w:r w:rsidRPr="00EF5AD6">
        <w:tab/>
        <w:t>отново заявява, че цялостният темп на преговорите за присъединяване следва да зависи от наличието на осезаем напредък по основните принципи, върховенството на закона и ангажираност с общите европейски права и ценности, както и с диалога Белград – Прищина, който трябва да се води добросъвестно, за да се постигне правно обвързващо споразумение, основано на взаимно признаване, а също и привеждане в съответствие с ОВППС на ЕС; отново заявява своята позиция, че преговорите за присъединяване със Сърбия следва да напредват само ако страната се съобрази със санкциите на ЕС срещу Русия и постигне значителен напредък по свързаните с ЕС реформи, по-специално в областта на основните принципи;</w:t>
      </w:r>
    </w:p>
    <w:p w:rsidR="003858B9" w:rsidRPr="00EF5AD6" w:rsidRDefault="003858B9" w:rsidP="00D01F9D">
      <w:pPr>
        <w:shd w:val="clear" w:color="auto" w:fill="FFFFFF" w:themeFill="background1"/>
        <w:spacing w:after="120" w:line="259" w:lineRule="auto"/>
        <w:ind w:left="567" w:hanging="567"/>
        <w:rPr>
          <w:bCs/>
          <w:iCs/>
        </w:rPr>
      </w:pPr>
      <w:r w:rsidRPr="00EF5AD6">
        <w:t>11.</w:t>
      </w:r>
      <w:r w:rsidRPr="00EF5AD6">
        <w:tab/>
        <w:t>повтаря загрижеността си относно толерантния подход на Комисията към Сърбия на фона на продължаващото от година отстъпление на държавата от принципите на върховенството на закона, демокрацията и основните права, както и нейното дестабилизиращо влияние върху целия регион; настоятелно призовава Комисията да заеме по-ясна позиция спрямо Сърбия, включително на най-високо равнище, и последователно да се ангажира за преодоляване на значителните недостатъци, липсата на напредък и дори неуспехи на страната, като по този начин поддържа основните ценности на ЕС;</w:t>
      </w:r>
    </w:p>
    <w:p w:rsidR="003858B9" w:rsidRPr="00EF5AD6" w:rsidRDefault="003858B9" w:rsidP="00D01F9D">
      <w:pPr>
        <w:shd w:val="clear" w:color="auto" w:fill="FFFFFF" w:themeFill="background1"/>
        <w:spacing w:after="120" w:line="259" w:lineRule="auto"/>
        <w:ind w:left="567" w:hanging="567"/>
        <w:rPr>
          <w:bCs/>
          <w:iCs/>
        </w:rPr>
      </w:pPr>
      <w:r w:rsidRPr="00EF5AD6">
        <w:t>12.</w:t>
      </w:r>
      <w:r w:rsidRPr="00EF5AD6">
        <w:rPr>
          <w:b/>
          <w:i/>
        </w:rPr>
        <w:tab/>
      </w:r>
      <w:r w:rsidRPr="00EF5AD6">
        <w:t>призовава сръбското правителство да популяризира сред сръбското население ролята и ползите от присъединяването към ЕС и финансираните от ЕС проекти и реформи;</w:t>
      </w:r>
    </w:p>
    <w:p w:rsidR="003858B9" w:rsidRPr="00EF5AD6" w:rsidRDefault="003858B9">
      <w:pPr>
        <w:pStyle w:val="NormalHanging12a"/>
        <w:rPr>
          <w:b/>
          <w:i/>
        </w:rPr>
      </w:pPr>
      <w:r w:rsidRPr="00EF5AD6">
        <w:rPr>
          <w:b/>
          <w:i/>
        </w:rPr>
        <w:t>Демокрация и върховенство на закона</w:t>
      </w:r>
    </w:p>
    <w:p w:rsidR="003858B9" w:rsidRPr="00EF5AD6" w:rsidRDefault="003858B9" w:rsidP="000856D4">
      <w:pPr>
        <w:pStyle w:val="NormalHanging12a"/>
        <w:rPr>
          <w:bCs/>
          <w:iCs/>
          <w:szCs w:val="24"/>
        </w:rPr>
      </w:pPr>
      <w:r w:rsidRPr="00EF5AD6">
        <w:lastRenderedPageBreak/>
        <w:t>13.</w:t>
      </w:r>
      <w:r w:rsidRPr="00EF5AD6">
        <w:tab/>
        <w:t xml:space="preserve">отбелязва текущите предизвикателства при гарантирането на независимостта на съдебната власт, включително неправомерното влияние и политическия натиск върху съдебната система; изразява загриженост относно </w:t>
      </w:r>
      <w:proofErr w:type="spellStart"/>
      <w:r w:rsidRPr="00EF5AD6">
        <w:t>неприлагането</w:t>
      </w:r>
      <w:proofErr w:type="spellEnd"/>
      <w:r w:rsidRPr="00EF5AD6">
        <w:t xml:space="preserve"> на гаранции за предотвратяване на политическа намеса в съдебните назначения и дисциплинарни действия срещу съдии и прокурори; призовава Сърбия да гарантира, че Висшият съдебен съвет, Висшият прокурорски съвет и правителството и парламентът на Сърбия защитават ефективно и проактивно независимостта на съдебната власт и автономността на прокуратурата;</w:t>
      </w:r>
    </w:p>
    <w:p w:rsidR="003858B9" w:rsidRPr="00EF5AD6" w:rsidRDefault="003858B9" w:rsidP="00D01F9D">
      <w:pPr>
        <w:shd w:val="clear" w:color="auto" w:fill="FFFFFF" w:themeFill="background1"/>
        <w:spacing w:after="120" w:line="259" w:lineRule="auto"/>
        <w:ind w:left="567" w:hanging="567"/>
        <w:rPr>
          <w:b/>
          <w:iCs/>
        </w:rPr>
      </w:pPr>
      <w:r w:rsidRPr="00EF5AD6">
        <w:rPr>
          <w:color w:val="000000" w:themeColor="text1"/>
        </w:rPr>
        <w:t>14.</w:t>
      </w:r>
      <w:r w:rsidRPr="00EF5AD6">
        <w:rPr>
          <w:color w:val="000000" w:themeColor="text1"/>
        </w:rPr>
        <w:tab/>
      </w:r>
      <w:r w:rsidRPr="00EF5AD6">
        <w:t>подчертава значението на приемането на Закона за Съдебната академия и становището на Венецианската комисия, както и на извършването на необходимите съдебни назначения, за да се намалят съществуващите свободни места и да се подобри цялостната ефективност на съдебната система; отбелязва, че забавянето на приемането на този закон е спряло ключови съдебни реформи, необходими за привеждане в съответствие със стандартите на ЕС; призовава за изменение на законопроекта след прозрачни консултации с всички съответни заинтересовани страни с оглед гарантиране на независимостта и механизмите за контрол на институцията, за да се допринесе за цялостната съдебна независимост;</w:t>
      </w:r>
    </w:p>
    <w:p w:rsidR="003858B9" w:rsidRPr="00EF5AD6" w:rsidRDefault="003858B9" w:rsidP="00D01F9D">
      <w:pPr>
        <w:shd w:val="clear" w:color="auto" w:fill="FFFFFF" w:themeFill="background1"/>
        <w:spacing w:after="120" w:line="259" w:lineRule="auto"/>
        <w:ind w:left="567" w:hanging="567"/>
      </w:pPr>
      <w:r w:rsidRPr="00EF5AD6">
        <w:rPr>
          <w:color w:val="000000" w:themeColor="text1"/>
        </w:rPr>
        <w:t>15.</w:t>
      </w:r>
      <w:r w:rsidRPr="00EF5AD6">
        <w:rPr>
          <w:color w:val="000000" w:themeColor="text1"/>
        </w:rPr>
        <w:tab/>
      </w:r>
      <w:r w:rsidRPr="00EF5AD6">
        <w:t xml:space="preserve">отбелязва, че е постигнат ограничен напредък в борбата с корупцията въпреки приемането на нова стратегия за борба с корупцията за периода 2024 – 2028 г.; призовава Сърбия да приеме и започне да прилага съпътстващия План за действие за борба с корупцията и да създаде ефективен механизъм за наблюдение и координация за проследяване на напредъка в съответствие с международните стандарти; изразява загриженост, че корупцията все още е широко разпространена в много сфери, особено във връзка с „проектите от интерес за Република Сърбия“, както и че се изисква силна политическа воля за ефективно справяне с корупцията, а също и стабилна реакция на наказателното правосъдие срещу корупцията на високо равнище; отбелязва, че Сърбия е на 105-о място в индекса за възприятие на корупцията за 2024 г., доста под средното за ЕС; счита, че нивото на корупция в Сърбия е значителна пречка пред нейния процес на присъединяване към ЕС; отбелязва със загриженост, че няколко години по-късно все още не са постигнати резултати в случаи от висок обществен интерес като дълго забавените случаи на </w:t>
      </w:r>
      <w:proofErr w:type="spellStart"/>
      <w:r w:rsidRPr="00EF5AD6">
        <w:t>Крушик</w:t>
      </w:r>
      <w:proofErr w:type="spellEnd"/>
      <w:r w:rsidRPr="00EF5AD6">
        <w:t xml:space="preserve">, </w:t>
      </w:r>
      <w:proofErr w:type="spellStart"/>
      <w:r w:rsidRPr="00EF5AD6">
        <w:t>Йованица</w:t>
      </w:r>
      <w:proofErr w:type="spellEnd"/>
      <w:r w:rsidRPr="00EF5AD6">
        <w:t xml:space="preserve">, </w:t>
      </w:r>
      <w:proofErr w:type="spellStart"/>
      <w:r w:rsidRPr="00EF5AD6">
        <w:t>Савамала</w:t>
      </w:r>
      <w:proofErr w:type="spellEnd"/>
      <w:r w:rsidRPr="00EF5AD6">
        <w:t xml:space="preserve"> и </w:t>
      </w:r>
      <w:proofErr w:type="spellStart"/>
      <w:r w:rsidRPr="00EF5AD6">
        <w:t>Беливук</w:t>
      </w:r>
      <w:proofErr w:type="spellEnd"/>
      <w:r w:rsidRPr="00EF5AD6">
        <w:t>; призовава Сърбия да укрепи независимостта на своите институции за борба с корупцията, като гарантира, че те разполагат с подходящи ресурси и са защитени от политическа намеса; призовава сръбското правителство да подпише Конвенцията на Организацията за икономическо сътрудничество и развитие за борба с подкупите и да приведе изцяло своята правна рамка относно полицейското сътрудничество и организираната престъпност в съответствие с тази на ЕС;</w:t>
      </w:r>
    </w:p>
    <w:p w:rsidR="003858B9" w:rsidRPr="00EF5AD6" w:rsidRDefault="003858B9">
      <w:pPr>
        <w:pStyle w:val="Normal12Hanging"/>
        <w:rPr>
          <w:bCs/>
          <w:iCs/>
          <w:lang w:val="bg-BG"/>
        </w:rPr>
      </w:pPr>
      <w:r w:rsidRPr="00EF5AD6">
        <w:rPr>
          <w:color w:val="000000" w:themeColor="text1"/>
          <w:lang w:val="bg-BG"/>
        </w:rPr>
        <w:t>16.</w:t>
      </w:r>
      <w:r w:rsidRPr="00EF5AD6">
        <w:rPr>
          <w:color w:val="000000" w:themeColor="text1"/>
          <w:lang w:val="bg-BG"/>
        </w:rPr>
        <w:tab/>
      </w:r>
      <w:r w:rsidRPr="00EF5AD6">
        <w:rPr>
          <w:lang w:val="bg-BG"/>
        </w:rPr>
        <w:t>приветства по-плуралистичния състав на новия парламент с по-широко представителство на политическите партии, включително партии на национални малцинства;</w:t>
      </w:r>
      <w:r w:rsidRPr="00EF5AD6">
        <w:rPr>
          <w:b/>
          <w:i/>
          <w:lang w:val="bg-BG"/>
        </w:rPr>
        <w:t xml:space="preserve"> </w:t>
      </w:r>
      <w:r w:rsidRPr="00EF5AD6">
        <w:rPr>
          <w:lang w:val="bg-BG"/>
        </w:rPr>
        <w:t xml:space="preserve">отбелязва, че предсрочните избори и съответното прекъсване във функционирането на правителството и парламента възпрепятстваха напредъка в реформите; отбелязва модела на чести предсрочни избори, постоянния режим на кампании и дългите забавяния при формирането на правителства, както и нарушената работа на националния парламент, включително липсата на сесии, посветени на време за въпроси към правителството, липсата на обсъждане на </w:t>
      </w:r>
      <w:r w:rsidRPr="00EF5AD6">
        <w:rPr>
          <w:lang w:val="bg-BG"/>
        </w:rPr>
        <w:lastRenderedPageBreak/>
        <w:t>докладите на независими институции и по-честото използване на извънредни процедури, които водят до липса на парламентарен законодателен контрол и легитимност и не допринасят за ефективното демократично управление на страната;</w:t>
      </w:r>
    </w:p>
    <w:p w:rsidR="003858B9" w:rsidRPr="00EF5AD6" w:rsidRDefault="003858B9">
      <w:pPr>
        <w:pStyle w:val="Normal12Hanging"/>
        <w:rPr>
          <w:i/>
          <w:lang w:val="bg-BG"/>
        </w:rPr>
      </w:pPr>
      <w:r w:rsidRPr="00EF5AD6">
        <w:rPr>
          <w:lang w:val="bg-BG"/>
        </w:rPr>
        <w:t>17.</w:t>
      </w:r>
      <w:r w:rsidRPr="00EF5AD6">
        <w:rPr>
          <w:lang w:val="bg-BG"/>
        </w:rPr>
        <w:tab/>
        <w:t xml:space="preserve">отбелязва оставката на министър-председателя Милош </w:t>
      </w:r>
      <w:proofErr w:type="spellStart"/>
      <w:r w:rsidRPr="00EF5AD6">
        <w:rPr>
          <w:lang w:val="bg-BG"/>
        </w:rPr>
        <w:t>Вучевич</w:t>
      </w:r>
      <w:proofErr w:type="spellEnd"/>
      <w:r w:rsidRPr="00EF5AD6">
        <w:rPr>
          <w:lang w:val="bg-BG"/>
        </w:rPr>
        <w:t xml:space="preserve"> на 28 януари 2025 г., която беше потвърдена от Народната скупщина на 19 март 2025 г.</w:t>
      </w:r>
      <w:r w:rsidR="005506ED">
        <w:rPr>
          <w:lang w:val="bg-BG"/>
        </w:rPr>
        <w:t xml:space="preserve"> </w:t>
      </w:r>
      <w:r w:rsidR="005506ED" w:rsidRPr="005506ED">
        <w:rPr>
          <w:lang w:val="bg-BG"/>
        </w:rPr>
        <w:t xml:space="preserve">и последващите избори за ново правителство, ръководено от </w:t>
      </w:r>
      <w:proofErr w:type="spellStart"/>
      <w:r w:rsidR="005506ED" w:rsidRPr="005506ED">
        <w:rPr>
          <w:lang w:val="bg-BG"/>
        </w:rPr>
        <w:t>Джуро</w:t>
      </w:r>
      <w:proofErr w:type="spellEnd"/>
      <w:r w:rsidR="005506ED" w:rsidRPr="005506ED">
        <w:rPr>
          <w:lang w:val="bg-BG"/>
        </w:rPr>
        <w:t xml:space="preserve"> </w:t>
      </w:r>
      <w:proofErr w:type="spellStart"/>
      <w:r w:rsidR="005506ED" w:rsidRPr="005506ED">
        <w:rPr>
          <w:lang w:val="bg-BG"/>
        </w:rPr>
        <w:t>Мацут</w:t>
      </w:r>
      <w:proofErr w:type="spellEnd"/>
      <w:r w:rsidR="005506ED" w:rsidRPr="005506ED">
        <w:rPr>
          <w:lang w:val="bg-BG"/>
        </w:rPr>
        <w:t>, заел поста си на 16 април 2025 г.</w:t>
      </w:r>
      <w:r w:rsidRPr="00EF5AD6">
        <w:rPr>
          <w:lang w:val="bg-BG"/>
        </w:rPr>
        <w:t>; отбелязва възобновяването на работата на Народната скупщина на 4 март 2025 г. след три месеца пауза и осъжда всички актове на насилие, извършени по този повод;</w:t>
      </w:r>
    </w:p>
    <w:p w:rsidR="003858B9" w:rsidRPr="00EF5AD6" w:rsidRDefault="003858B9">
      <w:pPr>
        <w:shd w:val="clear" w:color="auto" w:fill="FFFFFF" w:themeFill="background1"/>
        <w:spacing w:before="240" w:after="160" w:line="259" w:lineRule="auto"/>
        <w:ind w:left="567" w:hanging="567"/>
        <w:rPr>
          <w:bCs/>
          <w:iCs/>
          <w:color w:val="000000" w:themeColor="text1"/>
        </w:rPr>
      </w:pPr>
      <w:r w:rsidRPr="00EF5AD6">
        <w:rPr>
          <w:color w:val="000000" w:themeColor="text1"/>
        </w:rPr>
        <w:t>18.</w:t>
      </w:r>
      <w:r w:rsidRPr="00EF5AD6">
        <w:rPr>
          <w:color w:val="000000" w:themeColor="text1"/>
        </w:rPr>
        <w:tab/>
      </w:r>
      <w:r w:rsidRPr="00EF5AD6">
        <w:t>отново заявява готовността си за подкрепа на Народната скупщина и нейните членове в демократичните процеси, свързани с европейския път на Сърбия, включително правилното функциониране на парламента съгласно неговия правилник за дейността, като използва съществуващите инструменти и инициативи на Европейския парламент за подкрепа на демокрацията и като подкрепя засилване на парламентарния контрол върху процеса на присъединяване към ЕС и реформите;</w:t>
      </w:r>
    </w:p>
    <w:p w:rsidR="003858B9" w:rsidRPr="00EF5AD6" w:rsidRDefault="003858B9">
      <w:pPr>
        <w:pStyle w:val="Normal12Hanging"/>
        <w:rPr>
          <w:lang w:val="bg-BG"/>
        </w:rPr>
      </w:pPr>
      <w:r w:rsidRPr="00EF5AD6">
        <w:rPr>
          <w:color w:val="000000" w:themeColor="text1"/>
          <w:lang w:val="bg-BG"/>
        </w:rPr>
        <w:t>19.</w:t>
      </w:r>
      <w:r w:rsidRPr="00EF5AD6">
        <w:rPr>
          <w:color w:val="000000" w:themeColor="text1"/>
          <w:lang w:val="bg-BG"/>
        </w:rPr>
        <w:tab/>
      </w:r>
      <w:r w:rsidRPr="00EF5AD6">
        <w:rPr>
          <w:lang w:val="bg-BG"/>
        </w:rPr>
        <w:t>отбелязва с дълбока загриженост окончателния доклад на мисията на ОССЕ/БДИПЧ за наблюдение на изборите през декември 2023 г.; отбелязва, че през април 2024 г. Народната скупщина е сформирала работна група за подобряване на изборния процес, но че до края на годината тя не е постигнала съгласие за никакви правни мерки за такова подобряване; отбелязва, че двама от тримата представители на гражданското общество са напуснали работната група през февруари 2025 г.; отбелязва, че през първите месеци на 2025 г. бяха предприети стъпки за изменение на Закона за единния избирателен регистър, но няма консенсус сред политическите участници и участниците от гражданското общество относно неговото съдържание; призовава всички парламентарни групи в Народната скупщина да вземат с общо съгласието решение относно изпълнението на препоръките на БДИПЧ; призовава за равно третиране на всички депутати в работата на Народната скупщина, за последователно и ефективно прилагане на парламентарния Кодекс за поведение и за безпристрастно санкциониране на нарушенията на парламентарната почтеност;</w:t>
      </w:r>
    </w:p>
    <w:p w:rsidR="003858B9" w:rsidRPr="00EF5AD6" w:rsidRDefault="003858B9">
      <w:pPr>
        <w:pStyle w:val="Normal12Hanging"/>
        <w:rPr>
          <w:bCs/>
          <w:iCs/>
          <w:lang w:val="bg-BG"/>
        </w:rPr>
      </w:pPr>
      <w:r w:rsidRPr="00EF5AD6">
        <w:rPr>
          <w:lang w:val="bg-BG"/>
        </w:rPr>
        <w:t>20.</w:t>
      </w:r>
      <w:r w:rsidRPr="00EF5AD6">
        <w:rPr>
          <w:lang w:val="bg-BG"/>
        </w:rPr>
        <w:tab/>
        <w:t xml:space="preserve">изразява загриженост относно нарастващата роля на чуждестранното манипулиране на информация и вмешателство и чуждестранните </w:t>
      </w:r>
      <w:proofErr w:type="spellStart"/>
      <w:r w:rsidRPr="00EF5AD6">
        <w:rPr>
          <w:lang w:val="bg-BG"/>
        </w:rPr>
        <w:t>кибероперации</w:t>
      </w:r>
      <w:proofErr w:type="spellEnd"/>
      <w:r w:rsidRPr="00EF5AD6">
        <w:rPr>
          <w:lang w:val="bg-BG"/>
        </w:rPr>
        <w:t xml:space="preserve"> и намеса в демократичните изборни процеси в Сърбия;</w:t>
      </w:r>
    </w:p>
    <w:p w:rsidR="003858B9" w:rsidRPr="00EF5AD6" w:rsidRDefault="003858B9">
      <w:pPr>
        <w:pStyle w:val="Normal12Hanging"/>
        <w:rPr>
          <w:bCs/>
          <w:iCs/>
          <w:lang w:val="bg-BG"/>
        </w:rPr>
      </w:pPr>
      <w:r w:rsidRPr="00EF5AD6">
        <w:rPr>
          <w:lang w:val="bg-BG"/>
        </w:rPr>
        <w:t>21.</w:t>
      </w:r>
      <w:r w:rsidRPr="00EF5AD6">
        <w:rPr>
          <w:lang w:val="bg-BG"/>
        </w:rPr>
        <w:tab/>
        <w:t xml:space="preserve">подчертава решаващото значение на гарантирането на независимостта на ключови институции, включително медийни регулатори, например </w:t>
      </w:r>
      <w:r w:rsidRPr="00EF5AD6">
        <w:rPr>
          <w:shd w:val="clear" w:color="auto" w:fill="FFFFFF"/>
          <w:lang w:val="bg-BG"/>
        </w:rPr>
        <w:t>Регулаторния орган за електронни медии (REM)</w:t>
      </w:r>
      <w:r w:rsidRPr="00EF5AD6">
        <w:rPr>
          <w:lang w:val="bg-BG"/>
        </w:rPr>
        <w:t>; изразява съжаление във връзка със забавянето на избора на новите членове;</w:t>
      </w:r>
      <w:r w:rsidRPr="00EF5AD6">
        <w:rPr>
          <w:b/>
          <w:i/>
          <w:lang w:val="bg-BG"/>
        </w:rPr>
        <w:t xml:space="preserve"> </w:t>
      </w:r>
      <w:r w:rsidRPr="00EF5AD6">
        <w:rPr>
          <w:lang w:val="bg-BG"/>
        </w:rPr>
        <w:t>изразява съжаление относно нередностите в процеса на номиниране; отбелязва оттеглянето на няколко кандидати от подбора през февруари 2025 г., които обосноваха решението си въз основа на тези нередности;</w:t>
      </w:r>
      <w:r w:rsidRPr="00EF5AD6">
        <w:rPr>
          <w:b/>
          <w:lang w:val="bg-BG"/>
        </w:rPr>
        <w:t xml:space="preserve"> </w:t>
      </w:r>
      <w:r w:rsidRPr="00EF5AD6">
        <w:rPr>
          <w:lang w:val="bg-BG"/>
        </w:rPr>
        <w:t xml:space="preserve">изразява дълбоко съжаление във връзка с факта, че REM пренебрегна правните си задължения своевременно да контролира провеждането на предизборната кампания през 2023 г. в медиите, да докладва за своите констатации и да санкционира медиите, които са нарушили закона, разпространяват изказвания, подбуждащи към омраза, или са нарушили журналистическите стандарти; </w:t>
      </w:r>
      <w:r w:rsidRPr="00EF5AD6">
        <w:rPr>
          <w:lang w:val="bg-BG"/>
        </w:rPr>
        <w:lastRenderedPageBreak/>
        <w:t>отбелязва със загриженост липсата на плуралистични политически възгледи в медиите в цялата държава; отбелязва, че REM следва активно да насърчава медийния плурализъм и прозрачност по отношение на структурите на собственост на медиите и независимостта от чуждестранни участници;</w:t>
      </w:r>
    </w:p>
    <w:p w:rsidR="003858B9" w:rsidRPr="00EF5AD6" w:rsidRDefault="003858B9">
      <w:pPr>
        <w:pStyle w:val="Normal12Hanging"/>
        <w:rPr>
          <w:bCs/>
          <w:iCs/>
          <w:lang w:val="bg-BG"/>
        </w:rPr>
      </w:pPr>
      <w:r w:rsidRPr="00EF5AD6">
        <w:rPr>
          <w:lang w:val="bg-BG"/>
        </w:rPr>
        <w:t>22.</w:t>
      </w:r>
      <w:r w:rsidRPr="00EF5AD6">
        <w:rPr>
          <w:lang w:val="bg-BG"/>
        </w:rPr>
        <w:tab/>
        <w:t>отбелязва, че REM е предоставил четири национални честоти на канали, които в миналото са нарушавали журналистическите стандарти, включително са използвали реч на омразата и са подвеждали обществеността, не са спазвали предупрежденията, дадени от REM, разпространявали са дезинформация и са подкрепяли посланията на Кремъл относно войната на Русия в Украйна; изразява дълбоко съжаление относно факта, че REM не е издал петия национален лиценз и призовава той да бъде предоставен чрез прозрачен и безпристрастен процес без ненужно забавяне и в съответствие с международните стандарти за свобода на медиите веднага щом бъде избран нов съвет на REM; призовава сръбското правителство да отмени и да започне отново процеса на избиране на нови членове в съответствие със сръбското законодателство и международните стандарти за свобода на медиите;</w:t>
      </w:r>
    </w:p>
    <w:p w:rsidR="003858B9" w:rsidRPr="00EF5AD6" w:rsidRDefault="003858B9">
      <w:pPr>
        <w:pStyle w:val="NormalHanging12a"/>
        <w:rPr>
          <w:b/>
          <w:i/>
        </w:rPr>
      </w:pPr>
      <w:r w:rsidRPr="00EF5AD6">
        <w:rPr>
          <w:b/>
          <w:i/>
        </w:rPr>
        <w:t>Основни свободи и права на човека</w:t>
      </w:r>
    </w:p>
    <w:p w:rsidR="003858B9" w:rsidRPr="00EF5AD6" w:rsidRDefault="003858B9">
      <w:pPr>
        <w:pStyle w:val="Normal12Hanging"/>
        <w:rPr>
          <w:b/>
          <w:szCs w:val="24"/>
          <w:lang w:val="bg-BG"/>
        </w:rPr>
      </w:pPr>
      <w:r w:rsidRPr="00EF5AD6">
        <w:rPr>
          <w:lang w:val="bg-BG"/>
        </w:rPr>
        <w:t>23.</w:t>
      </w:r>
      <w:r w:rsidRPr="00EF5AD6">
        <w:rPr>
          <w:lang w:val="bg-BG"/>
        </w:rPr>
        <w:tab/>
        <w:t xml:space="preserve">изразява искрените си съболезнования на семействата на </w:t>
      </w:r>
      <w:r w:rsidR="005506ED">
        <w:rPr>
          <w:lang w:val="bg-BG"/>
        </w:rPr>
        <w:t>16</w:t>
      </w:r>
      <w:r w:rsidRPr="00EF5AD6">
        <w:rPr>
          <w:lang w:val="bg-BG"/>
        </w:rPr>
        <w:t>-те жертви, загубили живота си, и на тези, които бяха ранени, след срутването на навеса на железопътната гара в Нови Сад на 1 ноември 2024 г.; призовава за пълни и прозрачни съдебни производства след разследване от страна на органите с цел изправяне на отговорните лица пред правосъдието; подчертава необходимостта да се проучи по-широко до каква степен корупцията е довела до понижаване на стандартите за безопасност и е допринесла за тази трагедия;</w:t>
      </w:r>
    </w:p>
    <w:p w:rsidR="003858B9" w:rsidRPr="00EF5AD6" w:rsidRDefault="003858B9">
      <w:pPr>
        <w:pStyle w:val="Normal12Hanging"/>
        <w:rPr>
          <w:bCs/>
          <w:iCs/>
          <w:szCs w:val="24"/>
          <w:lang w:val="bg-BG"/>
        </w:rPr>
      </w:pPr>
      <w:r w:rsidRPr="00EF5AD6">
        <w:rPr>
          <w:lang w:val="bg-BG"/>
        </w:rPr>
        <w:t>24.</w:t>
      </w:r>
      <w:r w:rsidRPr="00EF5AD6">
        <w:rPr>
          <w:lang w:val="bg-BG"/>
        </w:rPr>
        <w:tab/>
        <w:t>изразява съжаление относно забавената реакция и отчетност на сръбските органи, бавния процес на разследване и липсата на прозрачност след трагедията, които бяха частично решени на фона на ескалиращия обществен натиск;</w:t>
      </w:r>
    </w:p>
    <w:p w:rsidR="003858B9" w:rsidRPr="00EF5AD6" w:rsidRDefault="003858B9">
      <w:pPr>
        <w:pStyle w:val="Normal12Hanging"/>
        <w:rPr>
          <w:bCs/>
          <w:iCs/>
          <w:lang w:val="bg-BG"/>
        </w:rPr>
      </w:pPr>
      <w:r w:rsidRPr="00EF5AD6">
        <w:rPr>
          <w:lang w:val="bg-BG"/>
        </w:rPr>
        <w:t>25.</w:t>
      </w:r>
      <w:r w:rsidRPr="00EF5AD6">
        <w:rPr>
          <w:lang w:val="bg-BG"/>
        </w:rPr>
        <w:tab/>
        <w:t>изразява дълбока загриженост относно системните проблеми, изведени на преден план от студентските протести и различните други протести в Сърбия, например въпроси, свързани с гражданските свободи, разделението на властите, корупцията, защитата на околната среда, институционалната и финансовата прозрачност, особено във връзка с инфраструктурни проекти, и отчетността; изразява съжаление относно факта, че правителството пропусна възможността да отговори на исканията на студентите и на гражданите, които искрено подкрепят студентите; потвърждава, че исканията на студентите са в съответствие с реформите, които Сърбия трябва да изпълни по своя европейски път;</w:t>
      </w:r>
    </w:p>
    <w:p w:rsidR="003858B9" w:rsidRDefault="003858B9">
      <w:pPr>
        <w:pStyle w:val="Normal12Hanging"/>
        <w:rPr>
          <w:lang w:val="bg-BG"/>
        </w:rPr>
      </w:pPr>
      <w:r w:rsidRPr="00EF5AD6">
        <w:rPr>
          <w:lang w:val="bg-BG"/>
        </w:rPr>
        <w:t>26.</w:t>
      </w:r>
      <w:r w:rsidRPr="00EF5AD6">
        <w:rPr>
          <w:lang w:val="bg-BG"/>
        </w:rPr>
        <w:tab/>
        <w:t>подчертава значението на свободата на словото и събранията; призовава органите на Сърбия да гарантират защитата на участниците в мирните протести; отбелязва масовите протести на 15 март 2025 г. – най-големите в съвременната история на Сърбия; призовава за безпристрастно разследване на твърденията, че срещу протестиращите е била използвана незаконна технология за контрол на струпването на хора, което е причинило наранявания на редица от тях;</w:t>
      </w:r>
    </w:p>
    <w:p w:rsidR="00664A79" w:rsidRPr="00EF5AD6" w:rsidRDefault="00664A79">
      <w:pPr>
        <w:pStyle w:val="Normal12Hanging"/>
        <w:rPr>
          <w:szCs w:val="24"/>
          <w:lang w:val="bg-BG"/>
        </w:rPr>
      </w:pPr>
      <w:r>
        <w:rPr>
          <w:szCs w:val="24"/>
          <w:lang w:val="bg-BG"/>
        </w:rPr>
        <w:t>27</w:t>
      </w:r>
      <w:r w:rsidRPr="00664A79">
        <w:rPr>
          <w:szCs w:val="24"/>
          <w:lang w:val="bg-BG"/>
        </w:rPr>
        <w:t>.</w:t>
      </w:r>
      <w:r w:rsidRPr="00664A79">
        <w:rPr>
          <w:szCs w:val="24"/>
          <w:lang w:val="bg-BG"/>
        </w:rPr>
        <w:tab/>
        <w:t xml:space="preserve">изразява съжаление във връзка с продължаващото насилие над студенти, включително неотдавнашния инцидент в сградата на факултета по спорт и </w:t>
      </w:r>
      <w:r w:rsidRPr="00664A79">
        <w:rPr>
          <w:szCs w:val="24"/>
          <w:lang w:val="bg-BG"/>
        </w:rPr>
        <w:lastRenderedPageBreak/>
        <w:t xml:space="preserve">физическо възпитание в Нови Сад, при който най-малко петима души бяха ранени в резултат на щурмуването на сградата от полицията, придружена от декана, Патрик </w:t>
      </w:r>
      <w:proofErr w:type="spellStart"/>
      <w:r w:rsidRPr="00664A79">
        <w:rPr>
          <w:szCs w:val="24"/>
          <w:lang w:val="bg-BG"/>
        </w:rPr>
        <w:t>Дрид</w:t>
      </w:r>
      <w:proofErr w:type="spellEnd"/>
      <w:r w:rsidRPr="00664A79">
        <w:rPr>
          <w:szCs w:val="24"/>
          <w:lang w:val="bg-BG"/>
        </w:rPr>
        <w:t>;</w:t>
      </w:r>
    </w:p>
    <w:p w:rsidR="003858B9" w:rsidRDefault="000856D4">
      <w:pPr>
        <w:pStyle w:val="Normal12Hanging"/>
        <w:rPr>
          <w:lang w:val="bg-BG"/>
        </w:rPr>
      </w:pPr>
      <w:bookmarkStart w:id="7" w:name="_GoBack"/>
      <w:bookmarkEnd w:id="7"/>
      <w:r>
        <w:rPr>
          <w:lang w:val="bg-BG"/>
        </w:rPr>
        <w:t>28</w:t>
      </w:r>
      <w:r w:rsidR="003858B9" w:rsidRPr="00EF5AD6">
        <w:rPr>
          <w:lang w:val="bg-BG"/>
        </w:rPr>
        <w:t>.</w:t>
      </w:r>
      <w:r w:rsidR="003858B9" w:rsidRPr="00EF5AD6">
        <w:rPr>
          <w:lang w:val="bg-BG"/>
        </w:rPr>
        <w:tab/>
        <w:t>осъжда най-категорично злоупотребата с лични данни от публичните регистри за репресии срещу мирни демонстранти; призовава прокуратурата в Сърбия да повдигне обвинения срещу всички лица, които физически са нападали и подбуждали към насилие срещу участниците в демонстрациите; изразява дълбока загриженост по повод на всеки акт на насилие; внимателно следи развитието по отношение на арестите на протестиращите и съдебните производства, които са започнали срещу тях;</w:t>
      </w:r>
      <w:r w:rsidR="003858B9" w:rsidRPr="00EF5AD6">
        <w:rPr>
          <w:i/>
          <w:lang w:val="bg-BG"/>
        </w:rPr>
        <w:t xml:space="preserve"> </w:t>
      </w:r>
      <w:r w:rsidR="003858B9" w:rsidRPr="00EF5AD6">
        <w:rPr>
          <w:lang w:val="bg-BG"/>
        </w:rPr>
        <w:t>изразява загриженост във връзка със съобщенията, че службите за сигурност са участвали в сплашване и наблюдение на демонстрантите; осъжда езика, използван от сръбските органи, подбуждащ към насилие срещу студенти и други демонстранти; отбелязва, че студентските активисти са били изправени пред правен тормоз, сплашване и прекомерна употреба на сила от властите; призовава за задълбочено, безпристрастно и бързо разследване на твърденията за насилие срещу демонстранти и неправомерно поведение на полицията по време на протести; настоятелно призовава дипломатическите мисии на ЕС и държавите членки да продължават да наблюдават отблизо текущите съдебни дела, свързани с протестите;</w:t>
      </w:r>
    </w:p>
    <w:p w:rsidR="00664A79" w:rsidRPr="00EF5AD6" w:rsidRDefault="000856D4">
      <w:pPr>
        <w:pStyle w:val="Normal12Hanging"/>
        <w:rPr>
          <w:szCs w:val="24"/>
          <w:lang w:val="bg-BG"/>
        </w:rPr>
      </w:pPr>
      <w:r>
        <w:rPr>
          <w:szCs w:val="24"/>
          <w:lang w:val="bg-BG"/>
        </w:rPr>
        <w:t>29</w:t>
      </w:r>
      <w:r w:rsidR="00664A79" w:rsidRPr="00664A79">
        <w:rPr>
          <w:szCs w:val="24"/>
          <w:lang w:val="bg-BG"/>
        </w:rPr>
        <w:t>.</w:t>
      </w:r>
      <w:r w:rsidR="00664A79" w:rsidRPr="00664A79">
        <w:rPr>
          <w:szCs w:val="24"/>
          <w:lang w:val="bg-BG"/>
        </w:rPr>
        <w:tab/>
        <w:t>изразява дълбока загриженост относно нарастващия политически и финансов натиск върху учителите в началните и средните училища, както и върху университетските преподаватели, които са лишени от заплатите си поради участието си в колективните действия в подкрепа на исканията на студентите; в този контекст изразява съжаление във връзка с неприемливите съдебни производства и медийната кампания за оклеветяване срещу ректора на Белградския университет;</w:t>
      </w:r>
    </w:p>
    <w:p w:rsidR="003858B9" w:rsidRDefault="000856D4">
      <w:pPr>
        <w:pStyle w:val="Normal12Hanging"/>
        <w:rPr>
          <w:lang w:val="bg-BG"/>
        </w:rPr>
      </w:pPr>
      <w:r>
        <w:rPr>
          <w:lang w:val="bg-BG"/>
        </w:rPr>
        <w:t>30</w:t>
      </w:r>
      <w:r w:rsidR="003858B9" w:rsidRPr="00EF5AD6">
        <w:rPr>
          <w:lang w:val="bg-BG"/>
        </w:rPr>
        <w:t xml:space="preserve">. </w:t>
      </w:r>
      <w:r w:rsidR="003858B9" w:rsidRPr="00EF5AD6">
        <w:rPr>
          <w:lang w:val="bg-BG"/>
        </w:rPr>
        <w:tab/>
        <w:t xml:space="preserve">изразява дълбока тревога, че сръбските власти са прилагали широко разпространени незаконни практики за наблюдение, като са използвали шпионски софтуер срещу активисти, журналисти и членове на гражданското общество, както се посочва в последните доклади на </w:t>
      </w:r>
      <w:proofErr w:type="spellStart"/>
      <w:r w:rsidR="003858B9" w:rsidRPr="00EF5AD6">
        <w:rPr>
          <w:lang w:val="bg-BG"/>
        </w:rPr>
        <w:t>Амнести</w:t>
      </w:r>
      <w:proofErr w:type="spellEnd"/>
      <w:r w:rsidR="003858B9" w:rsidRPr="00EF5AD6">
        <w:rPr>
          <w:lang w:val="bg-BG"/>
        </w:rPr>
        <w:t xml:space="preserve"> Интернешънъл и фондация SHARE; настоятелно призовава правителството на Сърбия незабавно да прекрати използването на модерни технологии за наблюдение срещу активисти, журналисти и защитници на правата на човека и призовава компетентните държавни органи да проведат задълбочено разследване на всички съществуващи случаи на незаконно наблюдение и използване на шпионски софтуер и да започнат подходящи производства срещу отговорните лица; с оглед на това призовава Европейската комисия да проследи тези инциденти, да разгледа тези проблеми със сръбските органи и да настоява за задълбочено разследване на тези въпроси;</w:t>
      </w:r>
    </w:p>
    <w:p w:rsidR="00664A79" w:rsidRPr="000856D4" w:rsidRDefault="000856D4">
      <w:pPr>
        <w:pStyle w:val="Normal12Hanging"/>
        <w:rPr>
          <w:bCs/>
          <w:iCs/>
          <w:szCs w:val="24"/>
        </w:rPr>
      </w:pPr>
      <w:r>
        <w:rPr>
          <w:bCs/>
          <w:iCs/>
          <w:szCs w:val="24"/>
          <w:lang w:val="bg-BG"/>
        </w:rPr>
        <w:t>31</w:t>
      </w:r>
      <w:r w:rsidR="00664A79" w:rsidRPr="00664A79">
        <w:rPr>
          <w:bCs/>
          <w:iCs/>
          <w:szCs w:val="24"/>
          <w:lang w:val="bg-BG"/>
        </w:rPr>
        <w:t>.</w:t>
      </w:r>
      <w:r w:rsidR="00664A79" w:rsidRPr="00664A79">
        <w:rPr>
          <w:bCs/>
          <w:iCs/>
          <w:szCs w:val="24"/>
          <w:lang w:val="bg-BG"/>
        </w:rPr>
        <w:tab/>
        <w:t xml:space="preserve">изразява съжаление във връзка с твърденията за незаконно подслушване и задържане на петима активисти от опозиционното Движение на свободните граждани (PSG) и един студент от организацията STAV през март 2025 г., както и заповедите за арест, издадени за други активисти на STAV; осъжда използването на случая от пропагандните медии и неоснователното удължаване на задържането; призовава сръбските органи да освободят от ареста Мария </w:t>
      </w:r>
      <w:proofErr w:type="spellStart"/>
      <w:r w:rsidR="00664A79" w:rsidRPr="00664A79">
        <w:rPr>
          <w:bCs/>
          <w:iCs/>
          <w:szCs w:val="24"/>
          <w:lang w:val="bg-BG"/>
        </w:rPr>
        <w:t>Васич</w:t>
      </w:r>
      <w:proofErr w:type="spellEnd"/>
      <w:r w:rsidR="00664A79" w:rsidRPr="00664A79">
        <w:rPr>
          <w:bCs/>
          <w:iCs/>
          <w:szCs w:val="24"/>
          <w:lang w:val="bg-BG"/>
        </w:rPr>
        <w:t xml:space="preserve">, Лазар </w:t>
      </w:r>
      <w:proofErr w:type="spellStart"/>
      <w:r w:rsidR="00664A79" w:rsidRPr="00664A79">
        <w:rPr>
          <w:bCs/>
          <w:iCs/>
          <w:szCs w:val="24"/>
          <w:lang w:val="bg-BG"/>
        </w:rPr>
        <w:t>Динич</w:t>
      </w:r>
      <w:proofErr w:type="spellEnd"/>
      <w:r w:rsidR="00664A79" w:rsidRPr="00664A79">
        <w:rPr>
          <w:bCs/>
          <w:iCs/>
          <w:szCs w:val="24"/>
          <w:lang w:val="bg-BG"/>
        </w:rPr>
        <w:t xml:space="preserve">, Младен </w:t>
      </w:r>
      <w:proofErr w:type="spellStart"/>
      <w:r w:rsidR="00664A79" w:rsidRPr="00664A79">
        <w:rPr>
          <w:bCs/>
          <w:iCs/>
          <w:szCs w:val="24"/>
          <w:lang w:val="bg-BG"/>
        </w:rPr>
        <w:t>Цвиетич</w:t>
      </w:r>
      <w:proofErr w:type="spellEnd"/>
      <w:r w:rsidR="00664A79" w:rsidRPr="00664A79">
        <w:rPr>
          <w:bCs/>
          <w:iCs/>
          <w:szCs w:val="24"/>
          <w:lang w:val="bg-BG"/>
        </w:rPr>
        <w:t xml:space="preserve">, </w:t>
      </w:r>
      <w:proofErr w:type="spellStart"/>
      <w:r w:rsidR="00664A79" w:rsidRPr="00664A79">
        <w:rPr>
          <w:bCs/>
          <w:iCs/>
          <w:szCs w:val="24"/>
          <w:lang w:val="bg-BG"/>
        </w:rPr>
        <w:t>Ладо</w:t>
      </w:r>
      <w:proofErr w:type="spellEnd"/>
      <w:r w:rsidR="00664A79" w:rsidRPr="00664A79">
        <w:rPr>
          <w:bCs/>
          <w:iCs/>
          <w:szCs w:val="24"/>
          <w:lang w:val="bg-BG"/>
        </w:rPr>
        <w:t xml:space="preserve"> </w:t>
      </w:r>
      <w:proofErr w:type="spellStart"/>
      <w:r w:rsidR="00664A79" w:rsidRPr="00664A79">
        <w:rPr>
          <w:bCs/>
          <w:iCs/>
          <w:szCs w:val="24"/>
          <w:lang w:val="bg-BG"/>
        </w:rPr>
        <w:t>Йовович</w:t>
      </w:r>
      <w:proofErr w:type="spellEnd"/>
      <w:r w:rsidR="00664A79" w:rsidRPr="00664A79">
        <w:rPr>
          <w:bCs/>
          <w:iCs/>
          <w:szCs w:val="24"/>
          <w:lang w:val="bg-BG"/>
        </w:rPr>
        <w:t xml:space="preserve">, </w:t>
      </w:r>
      <w:proofErr w:type="spellStart"/>
      <w:r w:rsidR="00664A79" w:rsidRPr="00664A79">
        <w:rPr>
          <w:bCs/>
          <w:iCs/>
          <w:szCs w:val="24"/>
          <w:lang w:val="bg-BG"/>
        </w:rPr>
        <w:t>Срджан</w:t>
      </w:r>
      <w:proofErr w:type="spellEnd"/>
      <w:r w:rsidR="00664A79" w:rsidRPr="00664A79">
        <w:rPr>
          <w:bCs/>
          <w:iCs/>
          <w:szCs w:val="24"/>
          <w:lang w:val="bg-BG"/>
        </w:rPr>
        <w:t xml:space="preserve"> </w:t>
      </w:r>
      <w:proofErr w:type="spellStart"/>
      <w:r w:rsidR="00664A79" w:rsidRPr="00664A79">
        <w:rPr>
          <w:bCs/>
          <w:iCs/>
          <w:szCs w:val="24"/>
          <w:lang w:val="bg-BG"/>
        </w:rPr>
        <w:t>Дюрич</w:t>
      </w:r>
      <w:proofErr w:type="spellEnd"/>
      <w:r w:rsidR="00664A79" w:rsidRPr="00664A79">
        <w:rPr>
          <w:bCs/>
          <w:iCs/>
          <w:szCs w:val="24"/>
          <w:lang w:val="bg-BG"/>
        </w:rPr>
        <w:t xml:space="preserve"> и </w:t>
      </w:r>
      <w:proofErr w:type="spellStart"/>
      <w:r w:rsidR="00664A79" w:rsidRPr="00664A79">
        <w:rPr>
          <w:bCs/>
          <w:iCs/>
          <w:szCs w:val="24"/>
          <w:lang w:val="bg-BG"/>
        </w:rPr>
        <w:t>Давор</w:t>
      </w:r>
      <w:proofErr w:type="spellEnd"/>
      <w:r w:rsidR="00664A79" w:rsidRPr="00664A79">
        <w:rPr>
          <w:bCs/>
          <w:iCs/>
          <w:szCs w:val="24"/>
          <w:lang w:val="bg-BG"/>
        </w:rPr>
        <w:t xml:space="preserve"> </w:t>
      </w:r>
      <w:proofErr w:type="spellStart"/>
      <w:r w:rsidR="00664A79" w:rsidRPr="00664A79">
        <w:rPr>
          <w:bCs/>
          <w:iCs/>
          <w:szCs w:val="24"/>
          <w:lang w:val="bg-BG"/>
        </w:rPr>
        <w:t>Стефанович</w:t>
      </w:r>
      <w:proofErr w:type="spellEnd"/>
      <w:r>
        <w:rPr>
          <w:bCs/>
          <w:iCs/>
          <w:szCs w:val="24"/>
        </w:rPr>
        <w:t>;</w:t>
      </w:r>
    </w:p>
    <w:p w:rsidR="003858B9" w:rsidRPr="00EF5AD6" w:rsidRDefault="000856D4">
      <w:pPr>
        <w:pStyle w:val="NormalHanging12a"/>
        <w:rPr>
          <w:bCs/>
          <w:iCs/>
        </w:rPr>
      </w:pPr>
      <w:r>
        <w:lastRenderedPageBreak/>
        <w:t>32</w:t>
      </w:r>
      <w:r w:rsidR="003858B9" w:rsidRPr="00EF5AD6">
        <w:t>.</w:t>
      </w:r>
      <w:r w:rsidR="003858B9" w:rsidRPr="00EF5AD6">
        <w:tab/>
        <w:t xml:space="preserve">отхвърля твърденията, че ЕС и някои от неговите държави членки са участвали в организирането на студентските протести с оглед на предизвикването на „цветна революция“; в този контекст решително осъжда незаконните задържания и експулсиране на граждани на ЕС и публичното разкриване от страна на осъдени военни престъпници на личните данни на гражданите на ЕС, както и речта на омразата срещу националните малцинства; изразява загриженост относно нарастващия брой случаи на задържане на граждани на ЕС на границата на Сърбия; отбелязва, че </w:t>
      </w:r>
      <w:proofErr w:type="spellStart"/>
      <w:r w:rsidR="003858B9" w:rsidRPr="00EF5AD6">
        <w:t>антиевропейските</w:t>
      </w:r>
      <w:proofErr w:type="spellEnd"/>
      <w:r w:rsidR="003858B9" w:rsidRPr="00EF5AD6">
        <w:t xml:space="preserve"> наративи се проявяват в намаляване на подкрепата в сръбското общество за интеграцията в ЕС и в засилване на присъствието на чужди автократични участници в държавата;</w:t>
      </w:r>
    </w:p>
    <w:p w:rsidR="003858B9" w:rsidRPr="00EF5AD6" w:rsidRDefault="000856D4" w:rsidP="000856D4">
      <w:pPr>
        <w:pStyle w:val="NormalHanging12a"/>
        <w:rPr>
          <w:bCs/>
          <w:iCs/>
        </w:rPr>
      </w:pPr>
      <w:r>
        <w:t>33</w:t>
      </w:r>
      <w:r w:rsidR="003858B9" w:rsidRPr="00EF5AD6">
        <w:t>.</w:t>
      </w:r>
      <w:r w:rsidR="003858B9" w:rsidRPr="00EF5AD6">
        <w:tab/>
        <w:t>призовава сръбските органи да възстановят доверието на гражданите в държавните институции, като осигурят прозрачност и отчетност; насърчава всички политически и социални участници да участват в приобщаващ диалог по същество, насочен към изпълнението на свързаните с ЕС реформи;</w:t>
      </w:r>
    </w:p>
    <w:p w:rsidR="003858B9" w:rsidRPr="00EF5AD6" w:rsidRDefault="000856D4" w:rsidP="00D01F9D">
      <w:pPr>
        <w:pStyle w:val="NormalHanging12a"/>
      </w:pPr>
      <w:r>
        <w:t>34</w:t>
      </w:r>
      <w:r w:rsidR="003858B9" w:rsidRPr="00EF5AD6">
        <w:t>.</w:t>
      </w:r>
      <w:r w:rsidR="003858B9" w:rsidRPr="00EF5AD6">
        <w:tab/>
        <w:t>отбелязва, че медийната свобода в Сърбия се е влошила допълнително, както се вижда от спада на Сърбия до 98-о място в световния индекс за свободата на медиите на „Репортери без граници“ за 2024 г.; настоятелно призовава Сърбия да подобрява и защитава медийния професионализъм, медийното многообразие и плурализма в медиите, както и да насърчава качествената разследваща журналистика, най-високите етични стандарти за журналистите, при зачитане на журналистическите кодекси за поведение, и медийната грамотност; припомня значението на плурализма и прозрачността на медиите, включително по аспекти, свързани със собствеността и държавното финансиране, най-вече чрез по-добро участие на REM; припомня че концентрацията на медийна собственост може да има неблагоприятно въздействие върху свободата на медиите и професионализма на репортажите; потвърждава отново, че като част от преговорите за присъединяване Сърбия трябва да се приведе в съответствие с ЕС по въпроси от стратегическо значение, като например противодействието на външна намеса и манипулиране на информация; призовава Сърбия да се приведе в съответствие с политиките на ЕС в противодействието на външна намеса и кампании за дезинформация чрез прилагане на конкретни регулаторни мерки в съответствие със стандартите на ЕС, като например разпоредбите, включени в Законодателния акт за цифровите услуги</w:t>
      </w:r>
      <w:r w:rsidR="003858B9" w:rsidRPr="00EF5AD6">
        <w:rPr>
          <w:rStyle w:val="FootnoteReference"/>
          <w:bCs/>
          <w:iCs/>
        </w:rPr>
        <w:footnoteReference w:id="7"/>
      </w:r>
      <w:r w:rsidR="003858B9" w:rsidRPr="00EF5AD6">
        <w:t xml:space="preserve"> и Регламент (ЕС) 2024/900 относно прозрачността и </w:t>
      </w:r>
      <w:proofErr w:type="spellStart"/>
      <w:r w:rsidR="003858B9" w:rsidRPr="00EF5AD6">
        <w:t>таргетирането</w:t>
      </w:r>
      <w:proofErr w:type="spellEnd"/>
      <w:r w:rsidR="003858B9" w:rsidRPr="00EF5AD6">
        <w:t xml:space="preserve"> на политическото рекламиране</w:t>
      </w:r>
      <w:r w:rsidR="003858B9" w:rsidRPr="00EF5AD6">
        <w:rPr>
          <w:rStyle w:val="FootnoteReference"/>
          <w:bCs/>
          <w:iCs/>
        </w:rPr>
        <w:footnoteReference w:id="8"/>
      </w:r>
      <w:r w:rsidR="003858B9" w:rsidRPr="00EF5AD6">
        <w:t>; насърчава сътрудничеството между Сърбия, Европейската служба за външна дейност и Европейския център за високи постижения в борбата с хибридните заплахи в борбата с дезинформацията; очаква органите да разследват и преследват по съдебен ред всички случаи на реч на омразата, кампании за оклеветяване и стратегически съдебни производства срещу журналисти;</w:t>
      </w:r>
    </w:p>
    <w:p w:rsidR="003858B9" w:rsidRPr="00EF5AD6" w:rsidRDefault="000856D4" w:rsidP="00D01F9D">
      <w:pPr>
        <w:pStyle w:val="NormalHanging12a"/>
      </w:pPr>
      <w:r>
        <w:t>35</w:t>
      </w:r>
      <w:r w:rsidR="003858B9" w:rsidRPr="00EF5AD6">
        <w:t>.</w:t>
      </w:r>
      <w:r w:rsidR="003858B9" w:rsidRPr="00EF5AD6">
        <w:tab/>
        <w:t xml:space="preserve">изразява дълбоката си загриженост относно докладваните случаи на </w:t>
      </w:r>
      <w:r w:rsidR="003858B9" w:rsidRPr="00EF5AD6">
        <w:lastRenderedPageBreak/>
        <w:t>неправомерни атаки, електронно наблюдение и тормоз срещу журналисти, активисти за правата на човека и организации на гражданското общество, последният от които беше полицейска акция срещу четири водещи организации на гражданското общество на 25 февруари 2025 г., свързана формално със злоупотреба от тяхна страна със средства на Агенцията на САЩ за международно развитие; решително осъжда постоянните клеветнически кампании и сплашване срещу гражданското общество в Сърбия, включително неверни твърдения за заговори за сваляне на правителството с чуждестранна подкрепа;</w:t>
      </w:r>
    </w:p>
    <w:p w:rsidR="003858B9" w:rsidRDefault="000856D4" w:rsidP="00D01F9D">
      <w:pPr>
        <w:pStyle w:val="NormalHanging12a"/>
      </w:pPr>
      <w:r>
        <w:t>36</w:t>
      </w:r>
      <w:r w:rsidR="003858B9" w:rsidRPr="00EF5AD6">
        <w:t>.</w:t>
      </w:r>
      <w:r w:rsidR="003858B9" w:rsidRPr="00EF5AD6">
        <w:tab/>
        <w:t>изразява загриженост, че организации на гражданското общество в Сърбия са изправени пред нарастващи предизвикателства, включително ограничителни условия, финансови ограничения, полицейски акции и други форми на сплашване от страна на държавните органи; подчертава значението на рамка, която дава възможност на местни активни организации на гражданското общество да работят свободно и да участват в изготвянето на политиките, включително в процесите на интеграция в ЕС, по приобщаващ и значим начин; изразява съжаление, че понастоящем Сърбия не предоставя рамка, която дава възможност на нейните активни и плуралистични организации на гражданското общество, по-специално на тези, които се занимават с подкрепа на демокрацията и наблюдение на избори, да работят свободно и да участват в изготвянето на политиките по приобщаващ и значим начин; изразява загриженост относно неотдавнашните нападения на офиси на организации на гражданското общество; призовава за разследване на всички атаки и клеветнически кампании срещу организации на гражданското общество и за подобрена прозрачност на публичното финансиране;</w:t>
      </w:r>
    </w:p>
    <w:p w:rsidR="00664A79" w:rsidRPr="00EF5AD6" w:rsidRDefault="000856D4" w:rsidP="00D01F9D">
      <w:pPr>
        <w:pStyle w:val="NormalHanging12a"/>
        <w:rPr>
          <w:bCs/>
          <w:iCs/>
        </w:rPr>
      </w:pPr>
      <w:r>
        <w:rPr>
          <w:bCs/>
          <w:iCs/>
        </w:rPr>
        <w:t>37</w:t>
      </w:r>
      <w:r w:rsidR="00664A79" w:rsidRPr="00664A79">
        <w:rPr>
          <w:bCs/>
          <w:iCs/>
        </w:rPr>
        <w:t>.</w:t>
      </w:r>
      <w:r w:rsidR="00664A79" w:rsidRPr="00664A79">
        <w:rPr>
          <w:bCs/>
          <w:iCs/>
        </w:rPr>
        <w:tab/>
        <w:t>осъжда политическия натиск, упражняван върху университетите и други научноизследователски институции чрез прибързано постановление на правителството, което засяга академичната свобода на изследователите и намалява техните заплати; осъжда оклеветяването на професори, изследователи и друг академичен персонал в проправителствените медии; изразява съжаление във връзка с нарастващото използване на временни договори за учители и други държавни служители като политически инструмент за упражняване на натиск и контрол;</w:t>
      </w:r>
    </w:p>
    <w:p w:rsidR="003858B9" w:rsidRPr="00EF5AD6" w:rsidRDefault="000856D4" w:rsidP="000856D4">
      <w:pPr>
        <w:pStyle w:val="NormalHanging12a"/>
        <w:rPr>
          <w:bCs/>
          <w:iCs/>
        </w:rPr>
      </w:pPr>
      <w:r>
        <w:t>38</w:t>
      </w:r>
      <w:r w:rsidR="003858B9" w:rsidRPr="00EF5AD6">
        <w:t>.</w:t>
      </w:r>
      <w:r w:rsidR="003858B9" w:rsidRPr="00EF5AD6">
        <w:tab/>
        <w:t>настоятелно призовава сръбските органи да разширят наличността на услуги за обществено радиоразпръскване на всички малцинствени езици в цялата държава, като гарантират равен достъп до медиите за всички общности, като същевременно използват най-добрата практика от региона на Войводина;</w:t>
      </w:r>
    </w:p>
    <w:p w:rsidR="003858B9" w:rsidRPr="00EF5AD6" w:rsidRDefault="000856D4" w:rsidP="00D01F9D">
      <w:pPr>
        <w:pStyle w:val="NormalHanging12a"/>
        <w:rPr>
          <w:bCs/>
          <w:iCs/>
        </w:rPr>
      </w:pPr>
      <w:r>
        <w:t>39</w:t>
      </w:r>
      <w:r w:rsidR="003858B9" w:rsidRPr="00EF5AD6">
        <w:t>.</w:t>
      </w:r>
      <w:r w:rsidR="003858B9" w:rsidRPr="00EF5AD6">
        <w:tab/>
        <w:t>изразява дълбока загриженост относно законопроекта, представен на сръбския парламент на 29 ноември 2024 г., който предлага създаването на закон за чуждестранните агенти в руски стил; припомня на сръбските законодатели, че организациите на гражданското общество и журналистите играят ключова роля в едно здраво демократично общество; отново посочва, че такова законодателство е несъвместимо с ценностите на ЕС; отбелязва, че през февруари 2025 г. множество организации на гражданското общество преустановиха сътрудничеството си със законодателната и изпълнителната власт;</w:t>
      </w:r>
    </w:p>
    <w:p w:rsidR="003858B9" w:rsidRPr="00EF5AD6" w:rsidRDefault="000856D4" w:rsidP="00D01F9D">
      <w:pPr>
        <w:pStyle w:val="NormalHanging12a"/>
      </w:pPr>
      <w:r>
        <w:t>40</w:t>
      </w:r>
      <w:r w:rsidR="003858B9" w:rsidRPr="00EF5AD6">
        <w:t>.</w:t>
      </w:r>
      <w:r w:rsidR="003858B9" w:rsidRPr="00EF5AD6">
        <w:tab/>
        <w:t xml:space="preserve">изразява сериозна загриженост относно нарастващата политическа намеса в опазването на наследството в Сърбия, включително премахването на статута на защитени паметници на културата и незачитането на правните процедури, </w:t>
      </w:r>
      <w:r w:rsidR="003858B9" w:rsidRPr="00EF5AD6">
        <w:lastRenderedPageBreak/>
        <w:t xml:space="preserve">уреждащи тяхното опазване, както в случая с модернистичния комплекс </w:t>
      </w:r>
      <w:proofErr w:type="spellStart"/>
      <w:r w:rsidR="003858B9" w:rsidRPr="00EF5AD6">
        <w:t>Generalštab</w:t>
      </w:r>
      <w:proofErr w:type="spellEnd"/>
      <w:r w:rsidR="003858B9" w:rsidRPr="00EF5AD6">
        <w:t>;</w:t>
      </w:r>
    </w:p>
    <w:p w:rsidR="003858B9" w:rsidRPr="00EF5AD6" w:rsidRDefault="000856D4" w:rsidP="00D01F9D">
      <w:pPr>
        <w:pStyle w:val="NormalHanging12a"/>
      </w:pPr>
      <w:r>
        <w:t>41</w:t>
      </w:r>
      <w:r w:rsidR="003858B9" w:rsidRPr="00EF5AD6">
        <w:t>.</w:t>
      </w:r>
      <w:r w:rsidR="003858B9" w:rsidRPr="00EF5AD6">
        <w:tab/>
        <w:t>призовава Сърбия да се бори с дезинформацията, включително манипулативните послания срещу ЕС, и по-специално да прекрати собствените си спонсорирани от държавата кампании за дезинформация; осъжда откриването на офис на RT в Белград, стартирането на онлайн новинарска услуга на RT на сръбски език и продължаващата работа на руската онлайн новинарска услуга „</w:t>
      </w:r>
      <w:proofErr w:type="spellStart"/>
      <w:r w:rsidR="003858B9" w:rsidRPr="00EF5AD6">
        <w:t>Sputnik</w:t>
      </w:r>
      <w:proofErr w:type="spellEnd"/>
      <w:r w:rsidR="003858B9" w:rsidRPr="00EF5AD6">
        <w:t xml:space="preserve"> </w:t>
      </w:r>
      <w:proofErr w:type="spellStart"/>
      <w:r w:rsidR="003858B9" w:rsidRPr="00EF5AD6">
        <w:t>Srbija</w:t>
      </w:r>
      <w:proofErr w:type="spellEnd"/>
      <w:r w:rsidR="003858B9" w:rsidRPr="00EF5AD6">
        <w:t xml:space="preserve">“, която се използва за разпространяване на </w:t>
      </w:r>
      <w:proofErr w:type="spellStart"/>
      <w:r w:rsidR="003858B9" w:rsidRPr="00EF5AD6">
        <w:t>проруски</w:t>
      </w:r>
      <w:proofErr w:type="spellEnd"/>
      <w:r w:rsidR="003858B9" w:rsidRPr="00EF5AD6">
        <w:t xml:space="preserve"> наративи и дезинформация в региона на Западните Балкани; настоятелно призовава сръбските органи да противодействат на хибридните заплахи и да се присъединят изцяло към решението на Съвета за преустановяване на дейността по излъчване на „</w:t>
      </w:r>
      <w:proofErr w:type="spellStart"/>
      <w:r w:rsidR="003858B9" w:rsidRPr="00EF5AD6">
        <w:t>Спутник</w:t>
      </w:r>
      <w:proofErr w:type="spellEnd"/>
      <w:r w:rsidR="003858B9" w:rsidRPr="00EF5AD6">
        <w:t xml:space="preserve">“ и RT; изразява дълбока загриженост по повод на разпространението на дезинформация относно руската агресия срещу Украйна; призовава Сърбия и Комисията да подобрят инфраструктурата за борба с дезинформацията и другите хибридни заплахи; осъжда нарастващото влияние на спонсорираната от руската и китайската държава дезинформация в Сърбия, включително разпространението на </w:t>
      </w:r>
      <w:proofErr w:type="spellStart"/>
      <w:r w:rsidR="003858B9" w:rsidRPr="00EF5AD6">
        <w:t>антиевропейски</w:t>
      </w:r>
      <w:proofErr w:type="spellEnd"/>
      <w:r w:rsidR="003858B9" w:rsidRPr="00EF5AD6">
        <w:t xml:space="preserve"> и антидемократични послания;</w:t>
      </w:r>
    </w:p>
    <w:p w:rsidR="003858B9" w:rsidRDefault="000856D4">
      <w:pPr>
        <w:pStyle w:val="NormalHanging12a"/>
      </w:pPr>
      <w:r>
        <w:t>42</w:t>
      </w:r>
      <w:r w:rsidR="003858B9" w:rsidRPr="00EF5AD6">
        <w:t>.</w:t>
      </w:r>
      <w:r w:rsidR="003858B9" w:rsidRPr="00EF5AD6">
        <w:tab/>
        <w:t>отбелязва приемането на националната стратегия за равенство и стратегията за предотвратяване и защита от дискриминация и призовава за прилагането им в пълна степен и за по-нататъшно привеждане в съответствие с европейските стандарти; настоятелно призовава сръбските органи да се съобразят с препоръките на Експертната група за действие срещу насилието над жени и домашното насилие (GREVIO) с оглед на подобряване на прилагането на Истанбулската конвенция, ратифицирана от Сърбия; със загриженост отбелязва временното спиране на прилагането на Закона за равенството между половете от Конституционния съд; изразява загриженост относно постоянната липса на подходяща подкрепа за организациите, насърчаващи правата на жените и равенството между половете;</w:t>
      </w:r>
    </w:p>
    <w:p w:rsidR="00664A79" w:rsidRPr="00EF5AD6" w:rsidRDefault="000856D4">
      <w:pPr>
        <w:pStyle w:val="NormalHanging12a"/>
        <w:rPr>
          <w:bCs/>
          <w:iCs/>
        </w:rPr>
      </w:pPr>
      <w:r>
        <w:rPr>
          <w:bCs/>
          <w:iCs/>
        </w:rPr>
        <w:t>43</w:t>
      </w:r>
      <w:r w:rsidR="00664A79" w:rsidRPr="00664A79">
        <w:rPr>
          <w:bCs/>
          <w:iCs/>
        </w:rPr>
        <w:t>.</w:t>
      </w:r>
      <w:r w:rsidR="00664A79" w:rsidRPr="00664A79">
        <w:rPr>
          <w:bCs/>
          <w:iCs/>
        </w:rPr>
        <w:tab/>
        <w:t xml:space="preserve">изразява дълбоко съжаление във връзка с демографския спад в Сърбия, който се изостря от отрицателната нетна миграция поради икономически трудности и политическо преследване; подчертава, че предимно млади, образовани и продуктивни хора са принудени да напуснат държавата, както и тези, които са подложени на натиск и са заплашвани поради политическите си възгледи, включително Дияна </w:t>
      </w:r>
      <w:proofErr w:type="spellStart"/>
      <w:r w:rsidR="00664A79" w:rsidRPr="00664A79">
        <w:rPr>
          <w:bCs/>
          <w:iCs/>
        </w:rPr>
        <w:t>Хрка</w:t>
      </w:r>
      <w:proofErr w:type="spellEnd"/>
      <w:r w:rsidR="00664A79" w:rsidRPr="00664A79">
        <w:rPr>
          <w:bCs/>
          <w:iCs/>
        </w:rPr>
        <w:t>, майка на една от жертвите на трагедията на железопътната гара в Нови Сад, която се страхува за своята безопасност, след като е била подложена на натиск от поддръжниците на Сръбската прогресивна партия;</w:t>
      </w:r>
    </w:p>
    <w:p w:rsidR="003858B9" w:rsidRPr="00EF5AD6" w:rsidRDefault="000856D4">
      <w:pPr>
        <w:pStyle w:val="NormalHanging12a"/>
        <w:rPr>
          <w:bCs/>
          <w:iCs/>
        </w:rPr>
      </w:pPr>
      <w:r>
        <w:t>44</w:t>
      </w:r>
      <w:r w:rsidR="00D01F9D">
        <w:t>.</w:t>
      </w:r>
      <w:r w:rsidR="003858B9" w:rsidRPr="00EF5AD6">
        <w:tab/>
        <w:t>подчертава, че сръбските органи трябва да предприемат конкретни мерки за поддържане и укрепване на зачитането на правата на детето в страната, включително чрез ратифициране на третия незадължителен протокол към Конвенцията на ООН за правата на детето, приемане на национален план за действие за правата на детето, приемане на нова стратегия за насилието срещу деца предвид изтичането на срока на предишната рамка и създаване на национална рамка за защита на децата от малтретиране и пренебрегване;</w:t>
      </w:r>
    </w:p>
    <w:p w:rsidR="003858B9" w:rsidRPr="00EF5AD6" w:rsidRDefault="000856D4" w:rsidP="000856D4">
      <w:pPr>
        <w:pStyle w:val="NormalHanging12a"/>
        <w:rPr>
          <w:bCs/>
          <w:iCs/>
        </w:rPr>
      </w:pPr>
      <w:r>
        <w:t>45</w:t>
      </w:r>
      <w:r w:rsidR="003858B9" w:rsidRPr="00EF5AD6">
        <w:t>.</w:t>
      </w:r>
      <w:r w:rsidR="003858B9" w:rsidRPr="00EF5AD6">
        <w:tab/>
        <w:t xml:space="preserve">приветства факта, че гей парадът в Белград през 2024 г., най-големият в Сърбия досега, премина мирно, макар и да беше защитен от полицейско присъствие на </w:t>
      </w:r>
      <w:r w:rsidR="003858B9" w:rsidRPr="00EF5AD6">
        <w:lastRenderedPageBreak/>
        <w:t>високо равнище;</w:t>
      </w:r>
    </w:p>
    <w:p w:rsidR="003858B9" w:rsidRPr="00EF5AD6" w:rsidRDefault="000856D4" w:rsidP="00D01F9D">
      <w:pPr>
        <w:pStyle w:val="NormalHanging12a"/>
        <w:rPr>
          <w:rFonts w:eastAsia="Calibri"/>
          <w:bCs/>
          <w:iCs/>
        </w:rPr>
      </w:pPr>
      <w:r>
        <w:t>46</w:t>
      </w:r>
      <w:r w:rsidR="003858B9" w:rsidRPr="00EF5AD6">
        <w:t>.</w:t>
      </w:r>
      <w:r w:rsidR="003858B9" w:rsidRPr="00EF5AD6">
        <w:tab/>
        <w:t xml:space="preserve">подчертава необходимостта от силен ангажимент за защита на правата на националните малцинства, гарантиране на пълното им представителство на всички равнища на управление, запазване на тяхната културна идентичност чрез използване на съответните им езици и задоволяване на образователните им потребности, а също и на тяхната свобода на изразяване и достъп до информация, както и нуждата от активно провеждане на разследвания на престъпления, мотивирани от омраза, като незаменима част от общите европейски ценности; </w:t>
      </w:r>
      <w:r w:rsidR="003858B9" w:rsidRPr="00EF5AD6">
        <w:rPr>
          <w:color w:val="000000"/>
        </w:rPr>
        <w:t xml:space="preserve">изразява съжаление относно факта, че почти всички национални малцинства са защитени само формално; изразява загриженост относно практиката на проформа представителство на националните малцинства, които са под контрола на правителството; </w:t>
      </w:r>
      <w:r w:rsidR="003858B9" w:rsidRPr="00EF5AD6">
        <w:t>призовава Сърбия да защитава и насърчава културното наследство и традиции на своите национални малцинства, и по-специално да създаде положителна атмосфера за образование на малцинствени езици, включително като осигури достатъчен брой учители, учебници и допълнителни материали, и изразява съжаление във връзка с нарушаването на правата на малцинствата в тази област; призовава Сърбия да се въздържа от използване на националните идентичности на националните малцинства, които създават разделение в рамките на тези общности, и категорично осъжда регистрираните случаи на реч на омразата срещу някои от тях; отбелязва значителното забавяне при изготвянето на нов план за действие за упражняване на правата на националните малцинства и подчертава спешната необходимост Сърбия да го финализира и приложи бързо; подчертава необходимостта новият план за действие да включва изцяло констатациите и препоръките на Консултативния комитет по Рамковата конвенция за защита на националните малцинства;</w:t>
      </w:r>
    </w:p>
    <w:p w:rsidR="003858B9" w:rsidRPr="00EF5AD6" w:rsidRDefault="000856D4" w:rsidP="00D01F9D">
      <w:pPr>
        <w:pStyle w:val="NormalHanging12a"/>
        <w:rPr>
          <w:rFonts w:eastAsia="Calibri"/>
          <w:bCs/>
          <w:iCs/>
          <w:color w:val="000000" w:themeColor="text1"/>
        </w:rPr>
      </w:pPr>
      <w:r>
        <w:rPr>
          <w:color w:val="000000" w:themeColor="text1"/>
        </w:rPr>
        <w:t>47</w:t>
      </w:r>
      <w:r w:rsidR="003858B9" w:rsidRPr="00EF5AD6">
        <w:rPr>
          <w:color w:val="000000" w:themeColor="text1"/>
        </w:rPr>
        <w:t>.</w:t>
      </w:r>
      <w:r w:rsidR="003858B9" w:rsidRPr="00EF5AD6">
        <w:rPr>
          <w:color w:val="000000" w:themeColor="text1"/>
        </w:rPr>
        <w:tab/>
      </w:r>
      <w:r w:rsidR="003858B9" w:rsidRPr="00EF5AD6">
        <w:t xml:space="preserve">изразява загриженост </w:t>
      </w:r>
      <w:r w:rsidR="003858B9" w:rsidRPr="00EF5AD6">
        <w:rPr>
          <w:color w:val="000000" w:themeColor="text1"/>
        </w:rPr>
        <w:t>относно значителния спад в населението на някои малцинствени групи,</w:t>
      </w:r>
      <w:r w:rsidR="003858B9" w:rsidRPr="00EF5AD6">
        <w:t xml:space="preserve"> </w:t>
      </w:r>
      <w:r w:rsidR="003858B9" w:rsidRPr="00EF5AD6">
        <w:rPr>
          <w:color w:val="000000"/>
        </w:rPr>
        <w:t>включително</w:t>
      </w:r>
      <w:r w:rsidR="003858B9" w:rsidRPr="00EF5AD6">
        <w:t xml:space="preserve"> българското малцинство;</w:t>
      </w:r>
      <w:r w:rsidR="003858B9" w:rsidRPr="00EF5AD6">
        <w:rPr>
          <w:color w:val="000000" w:themeColor="text1"/>
        </w:rPr>
        <w:t xml:space="preserve"> </w:t>
      </w:r>
      <w:r w:rsidR="003858B9" w:rsidRPr="00EF5AD6">
        <w:t xml:space="preserve">призовава Сърбия да гарантира правото на използване на имена и език, специфични за малцинствените групи, включително жените в рамките на българската общност; отбелязва със загриженост, че не всички учебници са преведени на български език; </w:t>
      </w:r>
      <w:r w:rsidR="003858B9" w:rsidRPr="00EF5AD6">
        <w:rPr>
          <w:color w:val="000000" w:themeColor="text1"/>
        </w:rPr>
        <w:t>призовава сръбското правителство да гарантира реципрочни равни права за хърватското малцинство в Сърбия, от каквито се ползва сръбското малцинство в Хърватия, по-специално по отношение на гарантирането на реципрочното му представителство на всички равнища на управление, включително на регионално и местно равнище; отново изразява загрижеността си относно ограничителното и произволно прилагане на Закона за постоянното</w:t>
      </w:r>
      <w:r w:rsidR="003858B9" w:rsidRPr="00EF5AD6">
        <w:t xml:space="preserve"> и временното </w:t>
      </w:r>
      <w:r w:rsidR="003858B9" w:rsidRPr="00EF5AD6">
        <w:rPr>
          <w:color w:val="000000" w:themeColor="text1"/>
        </w:rPr>
        <w:t>пребиваване, свързано с маркирането на адресите на хиляди албанци в южната част на Сърбия като неактивни; подчертава положението на Румънската православна църква в Сърбия, която не е официално призната от държавата като традиционна църква;</w:t>
      </w:r>
    </w:p>
    <w:p w:rsidR="003858B9" w:rsidRPr="00EF5AD6" w:rsidRDefault="000856D4" w:rsidP="00D01F9D">
      <w:pPr>
        <w:pStyle w:val="NormalHanging12a"/>
        <w:rPr>
          <w:bCs/>
          <w:iCs/>
        </w:rPr>
      </w:pPr>
      <w:r>
        <w:t>48</w:t>
      </w:r>
      <w:r w:rsidR="003858B9" w:rsidRPr="00EF5AD6">
        <w:t>.</w:t>
      </w:r>
      <w:r w:rsidR="003858B9" w:rsidRPr="00EF5AD6">
        <w:tab/>
        <w:t>изразява съжаление относно опитите на сръбските органи да подкопаят националната идентичност на общностите в държавата; в този контекст изразява загриженост относно популяризирането на наративи като т. нар. „шопска нация“, които се стремят да заличат съществуването на българската общност и да отрекат нейните исторически корени и културно наследство; изразява съжаление по повод на претърсванията, извършени от сръбските власти в културния център в Босилеград, и образуването на досъдебни производства за „етническа омраза“ срещу активисти от неправителствени организации;</w:t>
      </w:r>
    </w:p>
    <w:p w:rsidR="003858B9" w:rsidRPr="00EF5AD6" w:rsidRDefault="000856D4" w:rsidP="00D01F9D">
      <w:pPr>
        <w:pStyle w:val="NormalHanging12a"/>
        <w:rPr>
          <w:bCs/>
          <w:iCs/>
        </w:rPr>
      </w:pPr>
      <w:r>
        <w:lastRenderedPageBreak/>
        <w:t>49</w:t>
      </w:r>
      <w:r w:rsidR="003858B9" w:rsidRPr="00EF5AD6">
        <w:t>.</w:t>
      </w:r>
      <w:r w:rsidR="003858B9" w:rsidRPr="00EF5AD6">
        <w:tab/>
        <w:t xml:space="preserve">призовава Сърбия да се въздържа от изопачаване на исторически събития, като наратива около т. нар. клане в </w:t>
      </w:r>
      <w:proofErr w:type="spellStart"/>
      <w:r w:rsidR="003858B9" w:rsidRPr="00EF5AD6">
        <w:t>Сурдулица</w:t>
      </w:r>
      <w:proofErr w:type="spellEnd"/>
      <w:r w:rsidR="003858B9" w:rsidRPr="00EF5AD6">
        <w:t>, което служи само за разпространяване на разделение и омраза срещу малцинствата и съседните държави, което е несъвместимо с членството в ЕС;</w:t>
      </w:r>
    </w:p>
    <w:p w:rsidR="003858B9" w:rsidRPr="00EF5AD6" w:rsidRDefault="003858B9">
      <w:pPr>
        <w:pStyle w:val="NormalHanging12a"/>
        <w:rPr>
          <w:b/>
          <w:i/>
        </w:rPr>
      </w:pPr>
      <w:r w:rsidRPr="00EF5AD6">
        <w:rPr>
          <w:b/>
          <w:i/>
        </w:rPr>
        <w:t>Помирение и добросъседски отношения</w:t>
      </w:r>
    </w:p>
    <w:p w:rsidR="003858B9" w:rsidRPr="00EF5AD6" w:rsidRDefault="000856D4">
      <w:pPr>
        <w:pStyle w:val="NormalHanging12a"/>
        <w:rPr>
          <w:bCs/>
          <w:iCs/>
        </w:rPr>
      </w:pPr>
      <w:r>
        <w:t>50</w:t>
      </w:r>
      <w:r w:rsidR="003858B9" w:rsidRPr="00EF5AD6">
        <w:t>.</w:t>
      </w:r>
      <w:r w:rsidR="003858B9" w:rsidRPr="00EF5AD6">
        <w:tab/>
        <w:t>отново заявява, че добросъседските отношения и регионалното сътрудничество остават съществени елементи от процеса на разширяване; призовава Сърбия да спре ограниченията за влизане на регионални активисти на гражданското общество и артисти, тъй като подобни практики подкопават регионалния диалог и сътрудничество; освен това отново потвърждава значението на стабилността на държавите от Югоизточна Европа и тяхната устойчивост срещу чужда намеса във вътрешните демократични процеси; подчертава, че е важно Сърбия да развива добросъседски отношения, да прилага двустранни споразумения и да разрешава нерешените двустранни въпроси със своите съседи; отбелязва участието на Сърбия в регионални инициативи и нейното активно участие в плана за растеж на Западните Балкани и общия регионален пазар; подчертава факта, че зачитането на правата на националните малцинства е съществено условие за напредъка на Сърбия по нейния европейски път;</w:t>
      </w:r>
    </w:p>
    <w:p w:rsidR="003858B9" w:rsidRPr="00EF5AD6" w:rsidRDefault="000856D4">
      <w:pPr>
        <w:pStyle w:val="NormalHanging12a"/>
        <w:rPr>
          <w:bCs/>
        </w:rPr>
      </w:pPr>
      <w:r>
        <w:t>51</w:t>
      </w:r>
      <w:r w:rsidR="003858B9" w:rsidRPr="00EF5AD6">
        <w:t>.</w:t>
      </w:r>
      <w:r w:rsidR="003858B9" w:rsidRPr="00EF5AD6">
        <w:tab/>
        <w:t>призовава за историческо помирение и преодоляване на дискриминацията и предразсъдъците, произтичащи от миналото; изразява съжаление относно неотдавнашната подстрекателска реторика на правителството, насочена към съседни държави, които не подкрепиха отварянето на клъстер 3 за Сърбия;</w:t>
      </w:r>
    </w:p>
    <w:p w:rsidR="003858B9" w:rsidRPr="00EF5AD6" w:rsidRDefault="000856D4">
      <w:pPr>
        <w:pStyle w:val="NormalHanging12a"/>
        <w:rPr>
          <w:bCs/>
        </w:rPr>
      </w:pPr>
      <w:r>
        <w:t>52</w:t>
      </w:r>
      <w:r w:rsidR="003858B9" w:rsidRPr="00EF5AD6">
        <w:t>.</w:t>
      </w:r>
      <w:r w:rsidR="003858B9" w:rsidRPr="00EF5AD6">
        <w:tab/>
        <w:t>отново заявява, че Сърбия трябва да се въздържа от оказване на влияние върху вътрешната политика на съседните ѝ държави от Западните Балкани, включително по отношение на противоконституционното честване на Деня на Република Сръбска в Босна и Херцеговина, както и от оспорване на съдебни решения на Босна и Херцеговина;</w:t>
      </w:r>
    </w:p>
    <w:p w:rsidR="003858B9" w:rsidRPr="00EF5AD6" w:rsidRDefault="000856D4">
      <w:pPr>
        <w:pStyle w:val="NormalHanging12a"/>
      </w:pPr>
      <w:r>
        <w:t>53</w:t>
      </w:r>
      <w:r w:rsidR="003858B9" w:rsidRPr="00EF5AD6">
        <w:t>.</w:t>
      </w:r>
      <w:r w:rsidR="003858B9" w:rsidRPr="00EF5AD6">
        <w:tab/>
        <w:t xml:space="preserve">настоятелно призовава Сърбия да увеличи усилията си за помирение и да търси решения на минали спорове, по-специално когато става въпрос за изчезнали лица, които възлизат на 1 782 души в Хърватия, 7 608 души в Босна и Херцеговина и 1 595 души в Косово; призовава сръбските органи да постигнат правосъдие за жертвите чрез признаване и зачитане на съдебните присъди за военни престъпления, борба срещу безнаказаността за престъпления по време на война, разследване на случаи на изчезнали лица, разследване на масовите гробове и подкрепа за националните прокурори при изправянето на извършителите пред съда, което изисква сътрудничеството и на други страни; решително осъжда широко разпространеното публично отричане на международни присъди за военни престъпления, включително отричането на геноцида в </w:t>
      </w:r>
      <w:proofErr w:type="spellStart"/>
      <w:r w:rsidR="003858B9" w:rsidRPr="00EF5AD6">
        <w:t>Сребреница</w:t>
      </w:r>
      <w:proofErr w:type="spellEnd"/>
      <w:r w:rsidR="003858B9" w:rsidRPr="00EF5AD6">
        <w:t>;</w:t>
      </w:r>
    </w:p>
    <w:p w:rsidR="003858B9" w:rsidRDefault="000856D4">
      <w:pPr>
        <w:pStyle w:val="NormalHanging12a"/>
      </w:pPr>
      <w:r>
        <w:t>54</w:t>
      </w:r>
      <w:r w:rsidR="003858B9" w:rsidRPr="00EF5AD6">
        <w:t>.</w:t>
      </w:r>
      <w:r w:rsidR="003858B9" w:rsidRPr="00EF5AD6">
        <w:tab/>
        <w:t>призовава съдебните органи в Сърбия да гарантират спазването на стандартите за справедлив съдебен процес и въздаването на правосъдие за жертвите във всички дела за военни престъпления; призовава отричането на военни престъпления и възхваляването на военни престъпници да бъдат включени в Наказателния кодекс с оглед на наказателното преследване на всички форми на отричане на военни престъпления, определени от присъдите на Международния наказателен трибунал за бивша Югославия и на Международния съд;</w:t>
      </w:r>
    </w:p>
    <w:p w:rsidR="00664A79" w:rsidRPr="00EF5AD6" w:rsidRDefault="000856D4">
      <w:pPr>
        <w:pStyle w:val="NormalHanging12a"/>
        <w:rPr>
          <w:bCs/>
          <w:iCs/>
        </w:rPr>
      </w:pPr>
      <w:r>
        <w:rPr>
          <w:bCs/>
          <w:iCs/>
        </w:rPr>
        <w:lastRenderedPageBreak/>
        <w:t>55</w:t>
      </w:r>
      <w:r w:rsidR="00664A79" w:rsidRPr="00664A79">
        <w:rPr>
          <w:bCs/>
          <w:iCs/>
        </w:rPr>
        <w:t>.</w:t>
      </w:r>
      <w:r w:rsidR="00664A79" w:rsidRPr="00664A79">
        <w:rPr>
          <w:bCs/>
          <w:iCs/>
        </w:rPr>
        <w:tab/>
        <w:t>потвърждава подкрепата си за инициативата за създаването на регионалната комисия за установяване на фактите за военните престъпления и другите тежки нарушения на правата на човека, извършени на територията на бивша Югославия (RECOM);</w:t>
      </w:r>
    </w:p>
    <w:p w:rsidR="003858B9" w:rsidRPr="00EF5AD6" w:rsidRDefault="000856D4">
      <w:pPr>
        <w:pStyle w:val="NormalHanging12a"/>
        <w:rPr>
          <w:bCs/>
          <w:iCs/>
        </w:rPr>
      </w:pPr>
      <w:r>
        <w:t>56</w:t>
      </w:r>
      <w:r w:rsidR="003858B9" w:rsidRPr="00EF5AD6">
        <w:t>.</w:t>
      </w:r>
      <w:r w:rsidR="003858B9" w:rsidRPr="00EF5AD6">
        <w:tab/>
        <w:t xml:space="preserve">отново изразява позицията си относно значението на отварянето и публикуването на военните архиви и отново изразява призива си за отваряне на архивите на бивша Югославия, и по-конкретно да бъде предоставен достъп до досиетата на бившата югославска тайна служба (UDBA) и </w:t>
      </w:r>
      <w:proofErr w:type="spellStart"/>
      <w:r w:rsidR="003858B9" w:rsidRPr="00EF5AD6">
        <w:t>контраразузнавателната</w:t>
      </w:r>
      <w:proofErr w:type="spellEnd"/>
      <w:r w:rsidR="003858B9" w:rsidRPr="00EF5AD6">
        <w:t xml:space="preserve"> служба на югославската народна армия (KOS), както и за връщане на досиетата на съответните правителства, ако те поискат това;</w:t>
      </w:r>
    </w:p>
    <w:p w:rsidR="003858B9" w:rsidRPr="00EF5AD6" w:rsidRDefault="000856D4">
      <w:pPr>
        <w:pStyle w:val="NormalHanging12a"/>
      </w:pPr>
      <w:r>
        <w:t>57</w:t>
      </w:r>
      <w:r w:rsidR="003858B9" w:rsidRPr="00EF5AD6">
        <w:t>.</w:t>
      </w:r>
      <w:r w:rsidR="003858B9" w:rsidRPr="00EF5AD6">
        <w:tab/>
        <w:t xml:space="preserve">отново изразява пълната си подкрепа за диалога, осъществяван с посредничеството на ЕС, и приветства назначаването на Петер </w:t>
      </w:r>
      <w:proofErr w:type="spellStart"/>
      <w:r w:rsidR="003858B9" w:rsidRPr="00EF5AD6">
        <w:t>Сьоренсен</w:t>
      </w:r>
      <w:proofErr w:type="spellEnd"/>
      <w:r w:rsidR="003858B9" w:rsidRPr="00EF5AD6">
        <w:t xml:space="preserve"> като специален представител на ЕС за диалога Белград – Прищина;</w:t>
      </w:r>
    </w:p>
    <w:p w:rsidR="003858B9" w:rsidRPr="00EF5AD6" w:rsidRDefault="000856D4" w:rsidP="000856D4">
      <w:pPr>
        <w:pStyle w:val="NormalHanging12a"/>
        <w:rPr>
          <w:i/>
        </w:rPr>
      </w:pPr>
      <w:r>
        <w:t>58</w:t>
      </w:r>
      <w:r w:rsidR="003858B9" w:rsidRPr="00EF5AD6">
        <w:t>.</w:t>
      </w:r>
      <w:r w:rsidR="003858B9" w:rsidRPr="00EF5AD6">
        <w:tab/>
        <w:t>отново подчертава значението на конструктивния ангажимент от страна на органите както на Сърбия, така и на Косово, за да се постигне всеобхватно правно обвързващо споразумение за нормализиране на отношенията въз основа на взаимно признаване и в съответствие с международното право; призовава както Косово, така и Сърбия да изпълнят споразуменията от Брюксел и Охрид, включително създаването на Асоциация/Общност на общините със сръбско мнозинство и премахване на съпротивата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p w:rsidR="003858B9" w:rsidRPr="00EF5AD6" w:rsidRDefault="000856D4" w:rsidP="00D01F9D">
      <w:pPr>
        <w:pStyle w:val="NormalHanging12a"/>
      </w:pPr>
      <w:r>
        <w:t>59</w:t>
      </w:r>
      <w:r w:rsidR="003858B9" w:rsidRPr="00EF5AD6">
        <w:t>.</w:t>
      </w:r>
      <w:r w:rsidR="003858B9" w:rsidRPr="00EF5AD6">
        <w:tab/>
        <w:t xml:space="preserve">очаква Косово и Сърбия да си сътрудничат изцяло и да предприемат всички необходими мерки за задържане и бързо изправяне пред съда на извършителите на терористичните нападения в </w:t>
      </w:r>
      <w:proofErr w:type="spellStart"/>
      <w:r w:rsidR="003858B9" w:rsidRPr="00EF5AD6">
        <w:t>Банска</w:t>
      </w:r>
      <w:proofErr w:type="spellEnd"/>
      <w:r w:rsidR="003858B9" w:rsidRPr="00EF5AD6">
        <w:t xml:space="preserve"> през 2023 г. изразява съжаление във връзка с факта, че Сърбия все още не е преследвала по съдебен ред извършителите, най-вече Милан </w:t>
      </w:r>
      <w:proofErr w:type="spellStart"/>
      <w:r w:rsidR="003858B9" w:rsidRPr="00EF5AD6">
        <w:t>Радойчич</w:t>
      </w:r>
      <w:proofErr w:type="spellEnd"/>
      <w:r w:rsidR="003858B9" w:rsidRPr="00EF5AD6">
        <w:t>, заместник-председателя на партията „</w:t>
      </w:r>
      <w:proofErr w:type="spellStart"/>
      <w:r w:rsidR="003858B9" w:rsidRPr="00EF5AD6">
        <w:t>Srpska</w:t>
      </w:r>
      <w:proofErr w:type="spellEnd"/>
      <w:r w:rsidR="003858B9" w:rsidRPr="00EF5AD6">
        <w:t xml:space="preserve"> </w:t>
      </w:r>
      <w:proofErr w:type="spellStart"/>
      <w:r w:rsidR="003858B9" w:rsidRPr="00EF5AD6">
        <w:t>Lista</w:t>
      </w:r>
      <w:proofErr w:type="spellEnd"/>
      <w:r w:rsidR="003858B9" w:rsidRPr="00EF5AD6">
        <w:t xml:space="preserve">“; отново заявява, че извършителите на терористичното нападение в </w:t>
      </w:r>
      <w:proofErr w:type="spellStart"/>
      <w:r w:rsidR="003858B9" w:rsidRPr="00EF5AD6">
        <w:t>Зубин</w:t>
      </w:r>
      <w:proofErr w:type="spellEnd"/>
      <w:r w:rsidR="003858B9" w:rsidRPr="00EF5AD6">
        <w:t xml:space="preserve"> поток също трябва да бъдат подведени под отговорност и незабавно да бъдат изправени пред съд;</w:t>
      </w:r>
    </w:p>
    <w:p w:rsidR="003858B9" w:rsidRPr="00EF5AD6" w:rsidRDefault="000856D4" w:rsidP="00D01F9D">
      <w:pPr>
        <w:pStyle w:val="NormalHanging12a"/>
        <w:rPr>
          <w:i/>
        </w:rPr>
      </w:pPr>
      <w:r>
        <w:t>60</w:t>
      </w:r>
      <w:r w:rsidR="003858B9" w:rsidRPr="00EF5AD6">
        <w:t>.</w:t>
      </w:r>
      <w:r w:rsidR="003858B9" w:rsidRPr="00EF5AD6">
        <w:tab/>
        <w:t>приканва заместник-председателя на Комисията/върховен представител на Съюза по въпросите на външните работи и политиката на сигурност, както и Комисията, да заемат по-проактивна роля в ръководенето на процеса на диалог; призовава за засилена роля на Европейския парламент за улесняване на диалога чрез редовни съвместни заседания на Парламентарната асамблея;</w:t>
      </w:r>
    </w:p>
    <w:p w:rsidR="003858B9" w:rsidRPr="00EF5AD6" w:rsidRDefault="003858B9" w:rsidP="00D01F9D">
      <w:pPr>
        <w:pStyle w:val="NormalHanging12a"/>
      </w:pPr>
      <w:r w:rsidRPr="00EF5AD6">
        <w:rPr>
          <w:b/>
          <w:i/>
        </w:rPr>
        <w:t>Социално-икономически реформи</w:t>
      </w:r>
    </w:p>
    <w:p w:rsidR="003858B9" w:rsidRPr="00EF5AD6" w:rsidRDefault="000856D4">
      <w:pPr>
        <w:pStyle w:val="NormalHanging12a"/>
        <w:rPr>
          <w:bCs/>
          <w:szCs w:val="24"/>
        </w:rPr>
      </w:pPr>
      <w:r>
        <w:t>61</w:t>
      </w:r>
      <w:r w:rsidR="003858B9" w:rsidRPr="00EF5AD6">
        <w:t>.</w:t>
      </w:r>
      <w:r w:rsidR="003858B9" w:rsidRPr="00EF5AD6">
        <w:tab/>
        <w:t xml:space="preserve">приветства стабилния напредък на Сърбия към развитие на функционираща пазарна икономика с положителен растеж на БВП и увеличени чуждестранни инвестиции в някои сектори; отбелязва факта, че Сърбия получи първия си по рода си инвестиционен кредитен рейтинг; подчертава факта, че ЕС е основният търговски партньор на Сърбия, най-големият източник на преки чуждестранни инвестиции и за момента най-големият донор; отново изтъква, че финансовата помощ, която е от голяма полза за Сърбия, зависи от укрепването на демократичните принципи и привеждането в съответствие с ОВППС и други </w:t>
      </w:r>
      <w:r w:rsidR="003858B9" w:rsidRPr="00EF5AD6">
        <w:lastRenderedPageBreak/>
        <w:t>политики на ЕС; отново изтъква необходимостта от по-съществени реформи на пазара на труда, в образованието и публичната администрация, включително за справяне със социалните неравенства; изразява загриженост относно мащаба и обхвата на възложените междуправителствени поръчки, които са изключени от действащата законодателна рамка относно обществените поръчки; въпреки това изразява съжаление относно факта, че публичният дълг като процент от БВП остава доста над средното за Източна Европа;</w:t>
      </w:r>
    </w:p>
    <w:p w:rsidR="003858B9" w:rsidRPr="00EF5AD6" w:rsidRDefault="000856D4">
      <w:pPr>
        <w:pStyle w:val="NormalHanging12a"/>
        <w:rPr>
          <w:bCs/>
          <w:iCs/>
        </w:rPr>
      </w:pPr>
      <w:r>
        <w:t>62</w:t>
      </w:r>
      <w:r w:rsidR="003858B9" w:rsidRPr="00EF5AD6">
        <w:t>.</w:t>
      </w:r>
      <w:r w:rsidR="003858B9" w:rsidRPr="00EF5AD6">
        <w:tab/>
        <w:t>изразява загриженост относно инвестициите в Сърбия от страна на Русия и Китай и тяхното нарастващо влияние върху политическите и икономическите процеси в региона;</w:t>
      </w:r>
    </w:p>
    <w:p w:rsidR="003858B9" w:rsidRPr="00EF5AD6" w:rsidRDefault="000856D4">
      <w:pPr>
        <w:pStyle w:val="NormalHanging12a"/>
        <w:rPr>
          <w:bCs/>
          <w:iCs/>
        </w:rPr>
      </w:pPr>
      <w:r>
        <w:t>63</w:t>
      </w:r>
      <w:r w:rsidR="003858B9" w:rsidRPr="00EF5AD6">
        <w:t>.</w:t>
      </w:r>
      <w:r w:rsidR="003858B9" w:rsidRPr="00EF5AD6">
        <w:tab/>
        <w:t>призовава Сърбия да засили усилията и да увеличи инвестициите в социално-икономическото развитие на своите гранични региони, за да се справи с обезлюдяването и да гарантира, че жителите имат достъп до основни услуги, включително професионални възможности, здравеопазване и образование; подчертава потенциала на програмите за трансгранично сътрудничество по ИПП III като ключов инструмент за насърчаване на дългосрочен устойчив регионален растеж;</w:t>
      </w:r>
    </w:p>
    <w:p w:rsidR="003858B9" w:rsidRPr="00EF5AD6" w:rsidRDefault="000856D4">
      <w:pPr>
        <w:pStyle w:val="NormalHanging12a"/>
      </w:pPr>
      <w:r>
        <w:t>64</w:t>
      </w:r>
      <w:r w:rsidR="003858B9" w:rsidRPr="00EF5AD6">
        <w:t>.</w:t>
      </w:r>
      <w:r w:rsidR="003858B9" w:rsidRPr="00EF5AD6">
        <w:tab/>
        <w:t>приветства активното участие на Сърбия в прилагането на новия план за растеж за Западните Балкани; отбелязва факта, че Сърбия прие своята програма за реформи на 3 октомври 2024 г.; счита, че възприемането на възможностите на плана за растеж допълнително би подобрило сръбската икономика, която през последните три години се възползва от над 586 милиона евро финансова и техническа помощ по ИПП III; счита, че финансирането от ЕС следва да подкрепя по-добре демократичните реформи в държавата; в този контекст призовава съответното финансиране от ЕС, включително от Плана за растеж за Западните Балкани, да бъде препрограмирано, за да се пренасочат повече средства към реформите в съдебната система и мерките за борба с корупцията, както и към независими медии и организации на гражданското общество, за да се подпомогне критичната им работа, по-специално в контекста на празнината, създадена от оттеглянето на донори от САЩ; освен това призовава ЕС и държавите от Западните Балкани да създадат рамка за плодотворно сътрудничество между Европейската прокуратура и институциите – нейни партньори от Западните Балкани, за да се гарантира, че Европейската прокуратура може да упражнява ефективно своите правомощия, що се отнася до средствата по ИПП III и Инструмента за Западните Балкани в държавите получатели; настоятелно призовава сръбските органи да увеличат усилията си за ясно съобщаване на гражданите на ползите от фондовете на ЕС и подобряване на тяхната видимост;</w:t>
      </w:r>
    </w:p>
    <w:p w:rsidR="003858B9" w:rsidRPr="00EF5AD6" w:rsidRDefault="000856D4">
      <w:pPr>
        <w:pStyle w:val="NormalHanging12a"/>
        <w:rPr>
          <w:bCs/>
          <w:iCs/>
        </w:rPr>
      </w:pPr>
      <w:r>
        <w:t>65</w:t>
      </w:r>
      <w:r w:rsidR="003858B9" w:rsidRPr="00EF5AD6">
        <w:t>.</w:t>
      </w:r>
      <w:r w:rsidR="003858B9" w:rsidRPr="00EF5AD6">
        <w:tab/>
        <w:t>изразява съжаление относно липсата на обществени консултации по време на приемането на сръбската програма за реформи; призовава за по-ефективен надзор на програмите и проектите на ЕС за финансиране;</w:t>
      </w:r>
    </w:p>
    <w:p w:rsidR="003858B9" w:rsidRPr="00EF5AD6" w:rsidRDefault="000856D4">
      <w:pPr>
        <w:pStyle w:val="NormalHanging12a"/>
        <w:rPr>
          <w:bCs/>
          <w:iCs/>
        </w:rPr>
      </w:pPr>
      <w:r>
        <w:t>66</w:t>
      </w:r>
      <w:r w:rsidR="003858B9" w:rsidRPr="00EF5AD6">
        <w:t>.</w:t>
      </w:r>
      <w:r w:rsidR="003858B9" w:rsidRPr="00EF5AD6">
        <w:tab/>
        <w:t xml:space="preserve">призовава за засилено регионално сътрудничество между държавите от Западните Балкани за споделяне на най-добри практики и за разработване на стратегии за борба с дезинформацията и чуждестранните намеси; подчертава ролята на ЕС в улесняването на тези усилия за сътрудничество; призовава за продължаване и по-нататъшно укрепване на регионалната програма за </w:t>
      </w:r>
      <w:proofErr w:type="spellStart"/>
      <w:r w:rsidR="003858B9" w:rsidRPr="00EF5AD6">
        <w:t>киберсигурност</w:t>
      </w:r>
      <w:proofErr w:type="spellEnd"/>
      <w:r w:rsidR="003858B9" w:rsidRPr="00EF5AD6">
        <w:t xml:space="preserve"> по линия на ИПП;</w:t>
      </w:r>
    </w:p>
    <w:p w:rsidR="003858B9" w:rsidRPr="00EF5AD6" w:rsidRDefault="000856D4">
      <w:pPr>
        <w:pStyle w:val="NormalHanging12a"/>
        <w:rPr>
          <w:bCs/>
          <w:iCs/>
        </w:rPr>
      </w:pPr>
      <w:r>
        <w:lastRenderedPageBreak/>
        <w:t>67</w:t>
      </w:r>
      <w:r w:rsidR="003858B9" w:rsidRPr="00EF5AD6">
        <w:t>.</w:t>
      </w:r>
      <w:r w:rsidR="003858B9" w:rsidRPr="00EF5AD6">
        <w:tab/>
        <w:t>признава важната роля на бизнес общността на Сърбия за напредъка на икономическото сближаване с ЕС, включително чрез възможностите, предлагани от и в рамките на изпълнението на плана за растеж като устойчива алтернатива на руските и китайските инвестиции в държавата; приветства приноса на бизнес общността за напредъка на социално-икономическите отношения в Западните Балкани;</w:t>
      </w:r>
    </w:p>
    <w:p w:rsidR="003858B9" w:rsidRPr="00EF5AD6" w:rsidRDefault="000856D4">
      <w:pPr>
        <w:pStyle w:val="NormalHanging12a"/>
        <w:rPr>
          <w:bCs/>
          <w:iCs/>
        </w:rPr>
      </w:pPr>
      <w:r>
        <w:t>68</w:t>
      </w:r>
      <w:r w:rsidR="003858B9" w:rsidRPr="00EF5AD6">
        <w:t>.</w:t>
      </w:r>
      <w:r w:rsidR="003858B9" w:rsidRPr="00EF5AD6">
        <w:tab/>
        <w:t>отбелязва усилията на бизнес общността на Сърбия в застъпничеството за присъединяването на Западните Балкани към единния пазар на ЕС като конкретна стъпка към пълноправно членство в ЕС; призовава за ясни, измерими действия и добре дефинирани роли и отговорности за изпълнението на плана за действие за общия регионален пазар като ключов двигател за успешното присъединяване на региона към единния пазар на ЕС;</w:t>
      </w:r>
    </w:p>
    <w:p w:rsidR="003858B9" w:rsidRPr="00EF5AD6" w:rsidRDefault="003858B9">
      <w:pPr>
        <w:pStyle w:val="NormalHanging12a"/>
        <w:rPr>
          <w:b/>
          <w:i/>
        </w:rPr>
      </w:pPr>
      <w:r w:rsidRPr="00EF5AD6">
        <w:rPr>
          <w:b/>
          <w:i/>
        </w:rPr>
        <w:t>Енергетика, околна среда, устойчиво развитие и свързаност</w:t>
      </w:r>
    </w:p>
    <w:p w:rsidR="003858B9" w:rsidRPr="00EF5AD6" w:rsidRDefault="000856D4">
      <w:pPr>
        <w:pStyle w:val="NormalHanging12a"/>
      </w:pPr>
      <w:r>
        <w:t>69</w:t>
      </w:r>
      <w:r w:rsidR="003858B9" w:rsidRPr="00EF5AD6">
        <w:t>.</w:t>
      </w:r>
      <w:r w:rsidR="003858B9" w:rsidRPr="00EF5AD6">
        <w:tab/>
        <w:t>призовава Сърбия да увеличи усилията си за транспониране на съответните достижения на правото на ЕС в областта на околната среда и климата и да гарантира правилното прилагане на стандартите за опазване на околната среда, включително чрез значително засилване на своя административен и технически капацитет на всички равнища на управление, по-специално относно законодателството за управление на отпадъците и приемането на Програмата за адаптиране към изменението на климата и националния план в областта на енергетиката и климата; настоятелно призовава сръбските органи да увеличат прозрачността и оценката на въздействието върху околната среда на всички инвестиции, включително на тези от Китай и Русия;</w:t>
      </w:r>
    </w:p>
    <w:p w:rsidR="003858B9" w:rsidRPr="00EF5AD6" w:rsidRDefault="000856D4">
      <w:pPr>
        <w:pStyle w:val="NormalHanging12a"/>
      </w:pPr>
      <w:r>
        <w:t>70</w:t>
      </w:r>
      <w:r w:rsidR="003858B9" w:rsidRPr="00EF5AD6">
        <w:t>.</w:t>
      </w:r>
      <w:r w:rsidR="003858B9" w:rsidRPr="00EF5AD6">
        <w:tab/>
        <w:t>отново изразява съжаление във връзка с липсата на действия по отношение на замърсяването на река Драговищица от извършващите дейност в региона мини и вредното въздействие върху здравето на местното население и околната среда;</w:t>
      </w:r>
    </w:p>
    <w:p w:rsidR="003858B9" w:rsidRPr="00EF5AD6" w:rsidRDefault="000856D4">
      <w:pPr>
        <w:pStyle w:val="NormalHanging12a"/>
      </w:pPr>
      <w:r>
        <w:t>71</w:t>
      </w:r>
      <w:r w:rsidR="003858B9" w:rsidRPr="00EF5AD6">
        <w:t>.</w:t>
      </w:r>
      <w:r w:rsidR="003858B9" w:rsidRPr="00EF5AD6">
        <w:tab/>
        <w:t xml:space="preserve">призовава Сърбия да увеличи усилията си за </w:t>
      </w:r>
      <w:proofErr w:type="spellStart"/>
      <w:r w:rsidR="003858B9" w:rsidRPr="00EF5AD6">
        <w:t>декарбонизация</w:t>
      </w:r>
      <w:proofErr w:type="spellEnd"/>
      <w:r w:rsidR="003858B9" w:rsidRPr="00EF5AD6">
        <w:t xml:space="preserve"> на своята енергийна система и да даде възможност за ефективно прилагане на разпоредбите за намаляване на замърсяването, свързани с топлоелектрическите централи;</w:t>
      </w:r>
    </w:p>
    <w:p w:rsidR="003858B9" w:rsidRPr="00EF5AD6" w:rsidRDefault="000856D4" w:rsidP="000856D4">
      <w:pPr>
        <w:pStyle w:val="NormalHanging12a"/>
      </w:pPr>
      <w:r>
        <w:t>72</w:t>
      </w:r>
      <w:r w:rsidR="003858B9" w:rsidRPr="00EF5AD6">
        <w:t>.</w:t>
      </w:r>
      <w:r w:rsidR="003858B9" w:rsidRPr="00EF5AD6">
        <w:tab/>
        <w:t>подчертава необходимостта от по-нататъшен напредък в трансграничното сътрудничество със съседните държави, особено по отношение на трансграничната пътна инфраструктура; настоятелно призовава Сърбия да започне изпълнението на дейностите, посочени в меморандума за разбирателство относно сътрудничеството с България в областта на опазването на околната среда;</w:t>
      </w:r>
    </w:p>
    <w:p w:rsidR="003858B9" w:rsidRPr="00EF5AD6" w:rsidRDefault="000856D4" w:rsidP="00D01F9D">
      <w:pPr>
        <w:pStyle w:val="NormalHanging12a"/>
      </w:pPr>
      <w:r>
        <w:t>73</w:t>
      </w:r>
      <w:r w:rsidR="003858B9" w:rsidRPr="00EF5AD6">
        <w:t>.</w:t>
      </w:r>
      <w:r w:rsidR="003858B9" w:rsidRPr="00EF5AD6">
        <w:tab/>
        <w:t>отбелязва меморандума за разбирателство между ЕС и Сърбия за започване на стратегическо партньорство в областта на устойчивите суровини, веригите за създаване на стойност в сектора на акумулаторните батерии и електрическите превозни средства с оглед на европейския енергиен преход и в съответствие с най-високите екологични стандарти;</w:t>
      </w:r>
      <w:r w:rsidR="003858B9" w:rsidRPr="00EF5AD6">
        <w:rPr>
          <w:b/>
        </w:rPr>
        <w:t xml:space="preserve"> </w:t>
      </w:r>
      <w:r w:rsidR="003858B9" w:rsidRPr="00EF5AD6">
        <w:t>припомня, че диалогът със засегнатото население, научната общност и гражданското общество следва да бъдат в центъра на всяко такова стратегическо партньорство;</w:t>
      </w:r>
    </w:p>
    <w:p w:rsidR="003858B9" w:rsidRPr="00EF5AD6" w:rsidRDefault="000856D4" w:rsidP="00D01F9D">
      <w:pPr>
        <w:pStyle w:val="NormalHanging12a"/>
        <w:rPr>
          <w:bCs/>
        </w:rPr>
      </w:pPr>
      <w:r>
        <w:t>74</w:t>
      </w:r>
      <w:r w:rsidR="003858B9" w:rsidRPr="00EF5AD6">
        <w:t>.</w:t>
      </w:r>
      <w:r w:rsidR="003858B9" w:rsidRPr="00EF5AD6">
        <w:tab/>
        <w:t xml:space="preserve">приветства споразумението, постигнато на срещата на високо равнище ЕС – Западни Балкани в Тирана, относно намаляването на цените на роуминга; в това </w:t>
      </w:r>
      <w:r w:rsidR="003858B9" w:rsidRPr="00EF5AD6">
        <w:lastRenderedPageBreak/>
        <w:t>отношение призовава органите, частните участници и всички заинтересовани страни да улеснят достигането на договорените между Западните Балкани и ЕС цели за постигане до 2027 г. на значително намаляване на цените за роуминга на данни и по-нататъшно намаляване до равнище, близко до цените на вътрешния пазар; приветства влизането в сила на първата фаза от прилагането на пътната карта за роуминг между Западните Балкани и ЕС;</w:t>
      </w:r>
    </w:p>
    <w:p w:rsidR="003858B9" w:rsidRPr="00EF5AD6" w:rsidRDefault="000856D4" w:rsidP="00D01F9D">
      <w:pPr>
        <w:pStyle w:val="NormalHanging12a"/>
        <w:rPr>
          <w:b/>
        </w:rPr>
      </w:pPr>
      <w:r>
        <w:t>75</w:t>
      </w:r>
      <w:r w:rsidR="003858B9" w:rsidRPr="00EF5AD6">
        <w:t>.</w:t>
      </w:r>
      <w:r w:rsidR="003858B9" w:rsidRPr="00EF5AD6">
        <w:tab/>
        <w:t xml:space="preserve">отново изтъква, че за Сърбия е важно да продължи да </w:t>
      </w:r>
      <w:proofErr w:type="spellStart"/>
      <w:r w:rsidR="003858B9" w:rsidRPr="00EF5AD6">
        <w:t>диверсифицира</w:t>
      </w:r>
      <w:proofErr w:type="spellEnd"/>
      <w:r w:rsidR="003858B9" w:rsidRPr="00EF5AD6">
        <w:t xml:space="preserve"> енергийните си доставки, за да може да се откъсне от зависимостта си от Русия; отбелязва обявените от Съединените щати санкции срещу „</w:t>
      </w:r>
      <w:proofErr w:type="spellStart"/>
      <w:r w:rsidR="003858B9" w:rsidRPr="00EF5AD6">
        <w:t>Naftna</w:t>
      </w:r>
      <w:proofErr w:type="spellEnd"/>
      <w:r w:rsidR="003858B9" w:rsidRPr="00EF5AD6">
        <w:t xml:space="preserve"> </w:t>
      </w:r>
      <w:proofErr w:type="spellStart"/>
      <w:r w:rsidR="003858B9" w:rsidRPr="00EF5AD6">
        <w:t>Industrija</w:t>
      </w:r>
      <w:proofErr w:type="spellEnd"/>
      <w:r w:rsidR="003858B9" w:rsidRPr="00EF5AD6">
        <w:t xml:space="preserve"> </w:t>
      </w:r>
      <w:proofErr w:type="spellStart"/>
      <w:r w:rsidR="003858B9" w:rsidRPr="00EF5AD6">
        <w:t>Srbije</w:t>
      </w:r>
      <w:proofErr w:type="spellEnd"/>
      <w:r w:rsidR="003858B9" w:rsidRPr="00EF5AD6">
        <w:t xml:space="preserve">“ (NIS), дъщерно дружество на руския „Газпром“; приветства завършването на </w:t>
      </w:r>
      <w:proofErr w:type="spellStart"/>
      <w:r w:rsidR="003858B9" w:rsidRPr="00EF5AD6">
        <w:t>междусистемната</w:t>
      </w:r>
      <w:proofErr w:type="spellEnd"/>
      <w:r w:rsidR="003858B9" w:rsidRPr="00EF5AD6">
        <w:t xml:space="preserve"> газопреносна връзка между Сърбия и България (IBS) през декември 2023 г.; изразява съжаление относно отлагането на стартирането на търговски операции на IBS; призовава за бързо финализиране на процеса на издаване на разрешителни, за да се гарантира неговата пълна оперативност в съответствие с достиженията на правото на Енергийната общност; отбелязва, че Сърбия предприема стъпки за въвеждане на въглероден данък до 2027 г. като стъпка към привеждане в съответствие със системата на ЕС за търговия с емисии;</w:t>
      </w:r>
    </w:p>
    <w:p w:rsidR="003858B9" w:rsidRPr="00EF5AD6" w:rsidRDefault="000856D4" w:rsidP="00D01F9D">
      <w:pPr>
        <w:pStyle w:val="NormalHanging12a"/>
        <w:rPr>
          <w:bCs/>
        </w:rPr>
      </w:pPr>
      <w:r>
        <w:t>76</w:t>
      </w:r>
      <w:r w:rsidR="003858B9" w:rsidRPr="00EF5AD6">
        <w:t>.</w:t>
      </w:r>
      <w:r w:rsidR="003858B9" w:rsidRPr="00EF5AD6">
        <w:tab/>
        <w:t>отбелязва, че бяха отворени всички глави в клъстер 4 относно екологичната програма и устойчивата свързаност; отбелязва приемането на Закона за оценка на въздействието върху околната среда като положителна стъпка към опазването на околната среда в Сърбия, като същевременно изразява съжалението си, че новият закон не е приведен в пълно съответствие със съответната Директива 2014/52/ЕС</w:t>
      </w:r>
      <w:r w:rsidR="003858B9" w:rsidRPr="00EF5AD6">
        <w:rPr>
          <w:rStyle w:val="FootnoteReference"/>
          <w:bCs/>
        </w:rPr>
        <w:footnoteReference w:id="9"/>
      </w:r>
      <w:r w:rsidR="003858B9" w:rsidRPr="00EF5AD6">
        <w:t xml:space="preserve"> на ЕС, тъй като все още оставя възможност за напредък на значими проекти без цялостен екологичен контрол; отново заявява необходимостта от определяне и стриктно управление на защитените зони, по-специално тези, определени като </w:t>
      </w:r>
      <w:proofErr w:type="spellStart"/>
      <w:r w:rsidR="003858B9" w:rsidRPr="00EF5AD6">
        <w:t>орнитологично</w:t>
      </w:r>
      <w:proofErr w:type="spellEnd"/>
      <w:r w:rsidR="003858B9" w:rsidRPr="00EF5AD6">
        <w:t xml:space="preserve"> важни зони (ОВЗ) и зони, важни за биологичното разнообразие; призовава да се обърне специално внимание на обектите от критично значение, където трябва да се подобри прилагането на мерките срещу бракониерството;</w:t>
      </w:r>
    </w:p>
    <w:p w:rsidR="003858B9" w:rsidRPr="00EF5AD6" w:rsidRDefault="003858B9" w:rsidP="003858B9">
      <w:pPr>
        <w:pStyle w:val="NormalHanging12a"/>
        <w:jc w:val="center"/>
      </w:pPr>
      <w:r w:rsidRPr="00EF5AD6">
        <w:t>°</w:t>
      </w:r>
    </w:p>
    <w:p w:rsidR="003858B9" w:rsidRPr="00EF5AD6" w:rsidRDefault="003858B9" w:rsidP="003858B9">
      <w:pPr>
        <w:pStyle w:val="NormalHanging12a"/>
        <w:jc w:val="center"/>
      </w:pPr>
      <w:r w:rsidRPr="00EF5AD6">
        <w:t>°</w:t>
      </w:r>
      <w:r w:rsidRPr="00EF5AD6">
        <w:tab/>
        <w:t>°</w:t>
      </w:r>
    </w:p>
    <w:p w:rsidR="00EF5AD6" w:rsidRPr="00EF5AD6" w:rsidRDefault="000856D4" w:rsidP="00EF5AD6">
      <w:pPr>
        <w:pStyle w:val="NormalHanging12a"/>
      </w:pPr>
      <w:r>
        <w:t>77</w:t>
      </w:r>
      <w:r w:rsidR="003858B9" w:rsidRPr="00EF5AD6">
        <w:t>.</w:t>
      </w:r>
      <w:r w:rsidR="003858B9" w:rsidRPr="00EF5AD6">
        <w:tab/>
        <w:t>възлага на своя председател да предаде настоящата резолюция съответно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както и на президента, правителството и Народната скупщина на Сърбия.</w:t>
      </w:r>
    </w:p>
    <w:p w:rsidR="00E365E1" w:rsidRPr="00EF5AD6" w:rsidRDefault="00E365E1" w:rsidP="003858B9"/>
    <w:sectPr w:rsidR="00E365E1" w:rsidRPr="00EF5AD6" w:rsidSect="00EF5AD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ACB" w:rsidRPr="00EF5AD6" w:rsidRDefault="002F2ACB">
      <w:r w:rsidRPr="00EF5AD6">
        <w:separator/>
      </w:r>
    </w:p>
  </w:endnote>
  <w:endnote w:type="continuationSeparator" w:id="0">
    <w:p w:rsidR="002F2ACB" w:rsidRPr="00EF5AD6" w:rsidRDefault="002F2ACB">
      <w:r w:rsidRPr="00EF5A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ACB" w:rsidRPr="00EF5AD6" w:rsidRDefault="002F2ACB">
      <w:r w:rsidRPr="00EF5AD6">
        <w:separator/>
      </w:r>
    </w:p>
  </w:footnote>
  <w:footnote w:type="continuationSeparator" w:id="0">
    <w:p w:rsidR="002F2ACB" w:rsidRPr="00EF5AD6" w:rsidRDefault="002F2ACB">
      <w:r w:rsidRPr="00EF5AD6">
        <w:continuationSeparator/>
      </w:r>
    </w:p>
  </w:footnote>
  <w:footnote w:id="1">
    <w:p w:rsidR="003858B9" w:rsidRPr="00EF5AD6" w:rsidRDefault="003858B9" w:rsidP="00EF5AD6">
      <w:pPr>
        <w:pStyle w:val="FootnoteText"/>
        <w:ind w:left="567" w:hanging="567"/>
        <w:rPr>
          <w:rFonts w:eastAsiaTheme="minorHAnsi"/>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ОВ L 278, 18.10.2013 г., стр. 16, ELI: </w:t>
      </w:r>
      <w:hyperlink r:id="rId1" w:history="1">
        <w:r w:rsidRPr="00EF5AD6">
          <w:rPr>
            <w:rStyle w:val="Hyperlink"/>
            <w:sz w:val="24"/>
            <w:lang w:val="bg-BG"/>
          </w:rPr>
          <w:t>http://data.europa.eu/eli/agree_internation/2013/490/oj</w:t>
        </w:r>
      </w:hyperlink>
      <w:r w:rsidRPr="00EF5AD6">
        <w:rPr>
          <w:sz w:val="24"/>
          <w:lang w:val="bg-BG"/>
        </w:rPr>
        <w:t>.</w:t>
      </w:r>
    </w:p>
  </w:footnote>
  <w:footnote w:id="2">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(OВ L 330, 20.9.2021 г., стр. 1, ELI: </w:t>
      </w:r>
      <w:hyperlink r:id="rId2" w:history="1">
        <w:r w:rsidRPr="00EF5AD6">
          <w:rPr>
            <w:rStyle w:val="Hyperlink"/>
            <w:sz w:val="24"/>
            <w:lang w:val="bg-BG"/>
          </w:rPr>
          <w:t>http://data.europa.eu/eli/reg/2021/1529/oj</w:t>
        </w:r>
      </w:hyperlink>
      <w:r w:rsidRPr="00EF5AD6">
        <w:rPr>
          <w:sz w:val="24"/>
          <w:lang w:val="bg-BG"/>
        </w:rPr>
        <w:t>.</w:t>
      </w:r>
    </w:p>
  </w:footnote>
  <w:footnote w:id="3">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ОВ L, 2024/1449, 24.5.2024 г., ELI: </w:t>
      </w:r>
      <w:hyperlink r:id="rId3" w:history="1">
        <w:r w:rsidRPr="00EF5AD6">
          <w:rPr>
            <w:rStyle w:val="Hyperlink"/>
            <w:sz w:val="24"/>
            <w:lang w:val="bg-BG"/>
          </w:rPr>
          <w:t>http://data.europa.eu/eli/reg/2024/1449/oj</w:t>
        </w:r>
      </w:hyperlink>
      <w:r w:rsidRPr="00EF5AD6">
        <w:rPr>
          <w:sz w:val="24"/>
          <w:lang w:val="bg-BG"/>
        </w:rPr>
        <w:t xml:space="preserve">. </w:t>
      </w:r>
    </w:p>
  </w:footnote>
  <w:footnote w:id="4">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ОВ C, C/2024/6746, 26.11.2024 г., ELI: </w:t>
      </w:r>
      <w:hyperlink r:id="rId4" w:history="1">
        <w:r w:rsidRPr="00EF5AD6">
          <w:rPr>
            <w:rStyle w:val="Hyperlink"/>
            <w:sz w:val="24"/>
            <w:lang w:val="bg-BG"/>
          </w:rPr>
          <w:t>http://data.europa.eu/eli/C/2024/6746/oj</w:t>
        </w:r>
      </w:hyperlink>
      <w:r w:rsidRPr="00EF5AD6">
        <w:rPr>
          <w:sz w:val="24"/>
          <w:lang w:val="bg-BG"/>
        </w:rPr>
        <w:t xml:space="preserve">. </w:t>
      </w:r>
    </w:p>
  </w:footnote>
  <w:footnote w:id="5">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ОВ C, C/2024/2654, 29.4.2024 г., ELI: </w:t>
      </w:r>
      <w:hyperlink r:id="rId5" w:history="1">
        <w:r w:rsidRPr="00EF5AD6">
          <w:rPr>
            <w:rStyle w:val="Hyperlink"/>
            <w:sz w:val="24"/>
            <w:lang w:val="bg-BG"/>
          </w:rPr>
          <w:t>http://data.europa.eu/eli/C/2024/2654/oj</w:t>
        </w:r>
      </w:hyperlink>
      <w:r w:rsidRPr="00EF5AD6">
        <w:rPr>
          <w:sz w:val="24"/>
          <w:lang w:val="bg-BG"/>
        </w:rPr>
        <w:t xml:space="preserve">. </w:t>
      </w:r>
    </w:p>
  </w:footnote>
  <w:footnote w:id="6">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ОВ C, C/2024/6339, 7.11.2024 г., ELI: </w:t>
      </w:r>
      <w:hyperlink r:id="rId6" w:history="1">
        <w:r w:rsidRPr="00EF5AD6">
          <w:rPr>
            <w:rStyle w:val="Hyperlink"/>
            <w:sz w:val="24"/>
            <w:lang w:val="bg-BG"/>
          </w:rPr>
          <w:t>http://data.europa.eu/eli/C/2024/6339/oj</w:t>
        </w:r>
      </w:hyperlink>
      <w:r w:rsidRPr="00EF5AD6">
        <w:rPr>
          <w:sz w:val="24"/>
          <w:lang w:val="bg-BG"/>
        </w:rPr>
        <w:t>.</w:t>
      </w:r>
    </w:p>
  </w:footnote>
  <w:footnote w:id="7">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7" w:history="1">
        <w:r w:rsidRPr="00EF5AD6">
          <w:rPr>
            <w:rStyle w:val="Hyperlink"/>
            <w:sz w:val="24"/>
            <w:lang w:val="bg-BG"/>
          </w:rPr>
          <w:t>http://data.europa.eu/eli/reg/2022/2065/oj</w:t>
        </w:r>
      </w:hyperlink>
      <w:r w:rsidRPr="00EF5AD6">
        <w:rPr>
          <w:sz w:val="24"/>
          <w:lang w:val="bg-BG"/>
        </w:rPr>
        <w:t>).</w:t>
      </w:r>
    </w:p>
  </w:footnote>
  <w:footnote w:id="8">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Регламент (ЕС) 2024/900 на Европейския парламент и на Съвета от 13 март 2024 г. относно прозрачността и </w:t>
      </w:r>
      <w:proofErr w:type="spellStart"/>
      <w:r w:rsidRPr="00EF5AD6">
        <w:rPr>
          <w:sz w:val="24"/>
          <w:lang w:val="bg-BG"/>
        </w:rPr>
        <w:t>таргетирането</w:t>
      </w:r>
      <w:proofErr w:type="spellEnd"/>
      <w:r w:rsidRPr="00EF5AD6">
        <w:rPr>
          <w:sz w:val="24"/>
          <w:lang w:val="bg-BG"/>
        </w:rPr>
        <w:t xml:space="preserve"> на политическото рекламиране (ОВ L, 2024/900, 20.3.2024 г., ELI: </w:t>
      </w:r>
      <w:hyperlink r:id="rId8" w:history="1">
        <w:r w:rsidRPr="00EF5AD6">
          <w:rPr>
            <w:rStyle w:val="Hyperlink"/>
            <w:sz w:val="24"/>
            <w:lang w:val="bg-BG"/>
          </w:rPr>
          <w:t>http://data.europa.eu/eli/reg/2024/900/oj</w:t>
        </w:r>
      </w:hyperlink>
      <w:r w:rsidRPr="00EF5AD6">
        <w:rPr>
          <w:sz w:val="24"/>
          <w:lang w:val="bg-BG"/>
        </w:rPr>
        <w:t>).</w:t>
      </w:r>
    </w:p>
  </w:footnote>
  <w:footnote w:id="9">
    <w:p w:rsidR="003858B9" w:rsidRPr="00EF5AD6" w:rsidRDefault="003858B9" w:rsidP="00EF5AD6">
      <w:pPr>
        <w:pStyle w:val="FootnoteText"/>
        <w:ind w:left="567" w:hanging="567"/>
        <w:rPr>
          <w:sz w:val="24"/>
          <w:lang w:val="bg-BG"/>
        </w:rPr>
      </w:pPr>
      <w:r w:rsidRPr="00EF5AD6">
        <w:rPr>
          <w:rStyle w:val="FootnoteReference"/>
          <w:sz w:val="24"/>
          <w:lang w:val="bg-BG"/>
        </w:rPr>
        <w:footnoteRef/>
      </w:r>
      <w:r w:rsidR="00EF5AD6" w:rsidRPr="00EF5AD6">
        <w:rPr>
          <w:sz w:val="24"/>
          <w:lang w:val="bg-BG"/>
        </w:rPr>
        <w:t xml:space="preserve"> </w:t>
      </w:r>
      <w:r w:rsidR="00EF5AD6" w:rsidRPr="00EF5AD6">
        <w:rPr>
          <w:sz w:val="24"/>
          <w:lang w:val="bg-BG"/>
        </w:rPr>
        <w:tab/>
      </w:r>
      <w:r w:rsidRPr="00EF5AD6">
        <w:rPr>
          <w:sz w:val="24"/>
          <w:lang w:val="bg-BG"/>
        </w:rPr>
        <w:t>Директива 2014/52/ЕС на Европейския парламент и на Съвета от 16 април 2014 г. за изменение на Директива 2011/92/ЕС относно оценката на въздействието на някои публични и частни проекти върху околната среда (ОВ L 124, 25.4.2014 г., стр. 1, ELI: http://data.europa.eu/eli/dir/2014/52/oj).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BG"/>
    <w:docVar w:name="dvnumam" w:val="0"/>
    <w:docVar w:name="dvpe" w:val="767.969"/>
    <w:docVar w:name="dvrapporteur" w:val="Докладчик: "/>
    <w:docVar w:name="dvtitre" w:val="Резолюция на Европейския парламент от ... 2025 г. относно докладите на Комисията за Сърбия за 2023 и 2024 г.(2025/2022(ΙΝΙ))"/>
  </w:docVars>
  <w:rsids>
    <w:rsidRoot w:val="002F2ACB"/>
    <w:rsid w:val="00002272"/>
    <w:rsid w:val="00064002"/>
    <w:rsid w:val="000677B9"/>
    <w:rsid w:val="000831BA"/>
    <w:rsid w:val="000856D4"/>
    <w:rsid w:val="000A42CC"/>
    <w:rsid w:val="000E7DD9"/>
    <w:rsid w:val="0010095E"/>
    <w:rsid w:val="00125B37"/>
    <w:rsid w:val="00187494"/>
    <w:rsid w:val="001F32AE"/>
    <w:rsid w:val="002767FF"/>
    <w:rsid w:val="002B18FE"/>
    <w:rsid w:val="002B5493"/>
    <w:rsid w:val="002F2ACB"/>
    <w:rsid w:val="00343214"/>
    <w:rsid w:val="00361C00"/>
    <w:rsid w:val="003858B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6ED"/>
    <w:rsid w:val="00560270"/>
    <w:rsid w:val="005C2568"/>
    <w:rsid w:val="005F1B17"/>
    <w:rsid w:val="006037C0"/>
    <w:rsid w:val="006631B6"/>
    <w:rsid w:val="00664A79"/>
    <w:rsid w:val="00680577"/>
    <w:rsid w:val="006D11E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F9D"/>
    <w:rsid w:val="00D058B8"/>
    <w:rsid w:val="00D56C11"/>
    <w:rsid w:val="00D834A0"/>
    <w:rsid w:val="00D872DF"/>
    <w:rsid w:val="00D91E21"/>
    <w:rsid w:val="00DA7FCD"/>
    <w:rsid w:val="00E365E1"/>
    <w:rsid w:val="00E820A4"/>
    <w:rsid w:val="00EB006A"/>
    <w:rsid w:val="00EB4772"/>
    <w:rsid w:val="00ED169E"/>
    <w:rsid w:val="00ED4235"/>
    <w:rsid w:val="00EF5AD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4A82"/>
  <w15:chartTrackingRefBased/>
  <w15:docId w15:val="{4EA858F8-85BA-4A0D-9C77-F1FF3F00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858B9"/>
    <w:pPr>
      <w:spacing w:after="240"/>
      <w:ind w:left="567" w:hanging="567"/>
    </w:pPr>
  </w:style>
  <w:style w:type="paragraph" w:customStyle="1" w:styleId="EPComma">
    <w:name w:val="EPComma"/>
    <w:basedOn w:val="Normal"/>
    <w:rsid w:val="003858B9"/>
    <w:pPr>
      <w:spacing w:before="480" w:after="240"/>
    </w:pPr>
  </w:style>
  <w:style w:type="character" w:customStyle="1" w:styleId="Normal12HangingChar">
    <w:name w:val="Normal12Hanging Char"/>
    <w:link w:val="Normal12Hanging"/>
    <w:locked/>
    <w:rsid w:val="003858B9"/>
    <w:rPr>
      <w:sz w:val="24"/>
    </w:rPr>
  </w:style>
  <w:style w:type="paragraph" w:customStyle="1" w:styleId="Normal12Hanging">
    <w:name w:val="Normal12Hanging"/>
    <w:basedOn w:val="Normal"/>
    <w:link w:val="Normal12HangingChar"/>
    <w:rsid w:val="003858B9"/>
    <w:pPr>
      <w:spacing w:after="240"/>
      <w:ind w:left="567" w:hanging="567"/>
    </w:pPr>
    <w:rPr>
      <w:lang w:val="en-GB"/>
    </w:rPr>
  </w:style>
  <w:style w:type="character" w:customStyle="1" w:styleId="NormalHanging12aChar">
    <w:name w:val="NormalHanging12a Char"/>
    <w:basedOn w:val="DefaultParagraphFont"/>
    <w:link w:val="NormalHanging12a"/>
    <w:locked/>
    <w:rsid w:val="003858B9"/>
    <w:rPr>
      <w:sz w:val="24"/>
      <w:lang w:val="bg-BG"/>
    </w:rPr>
  </w:style>
  <w:style w:type="character" w:styleId="Hyperlink">
    <w:name w:val="Hyperlink"/>
    <w:basedOn w:val="DefaultParagraphFont"/>
    <w:rsid w:val="003858B9"/>
    <w:rPr>
      <w:color w:val="0563C1" w:themeColor="hyperlink"/>
      <w:u w:val="single"/>
    </w:rPr>
  </w:style>
  <w:style w:type="paragraph" w:customStyle="1" w:styleId="BodyA">
    <w:name w:val="Body A"/>
    <w:rsid w:val="003858B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bg-BG"/>
    </w:rPr>
  </w:style>
  <w:style w:type="paragraph" w:styleId="BalloonText">
    <w:name w:val="Balloon Text"/>
    <w:basedOn w:val="Normal"/>
    <w:link w:val="BalloonTextChar"/>
    <w:rsid w:val="00D01F9D"/>
    <w:rPr>
      <w:rFonts w:ascii="Segoe UI" w:hAnsi="Segoe UI" w:cs="Segoe UI"/>
      <w:sz w:val="18"/>
      <w:szCs w:val="18"/>
    </w:rPr>
  </w:style>
  <w:style w:type="character" w:customStyle="1" w:styleId="BalloonTextChar">
    <w:name w:val="Balloon Text Char"/>
    <w:basedOn w:val="DefaultParagraphFont"/>
    <w:link w:val="BalloonText"/>
    <w:rsid w:val="00D01F9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C3DAD-D930-4979-96F2-6258D79E5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8401</Words>
  <Characters>50739</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2025-05-07T15:56:00Z</dcterms:created>
  <dcterms:modified xsi:type="dcterms:W3CDTF">2025-05-07T15:56:00Z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A10-0072/2025</vt:lpwstr>
  </property>
  <property fmtid="{D5CDD505-2E9C-101B-9397-08002B2CF9AE}" pid="4" name="&lt;Type&gt;">
    <vt:lpwstr>RR</vt:lpwstr>
  </property>
</Properties>
</file>