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1DF9" w14:paraId="77CB751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F3FA9B" w14:textId="77777777" w:rsidR="00751A4A" w:rsidRPr="00FF1DF9" w:rsidRDefault="00AC3337" w:rsidP="0010095E">
            <w:pPr>
              <w:pStyle w:val="EPName"/>
            </w:pPr>
            <w:r w:rsidRPr="00FF1DF9">
              <w:t>Evropský parlament</w:t>
            </w:r>
          </w:p>
          <w:p w14:paraId="3CE1F0DD" w14:textId="77777777" w:rsidR="00751A4A" w:rsidRPr="00FF1DF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1DF9">
              <w:t>2024</w:t>
            </w:r>
            <w:r w:rsidR="00817416" w:rsidRPr="00FF1DF9">
              <w:t>-202</w:t>
            </w:r>
            <w:r w:rsidRPr="00FF1DF9">
              <w:t>9</w:t>
            </w:r>
          </w:p>
        </w:tc>
        <w:tc>
          <w:tcPr>
            <w:tcW w:w="2268" w:type="dxa"/>
            <w:shd w:val="clear" w:color="auto" w:fill="auto"/>
          </w:tcPr>
          <w:p w14:paraId="42E21EFC" w14:textId="77777777" w:rsidR="00751A4A" w:rsidRPr="00FF1DF9" w:rsidRDefault="00187494" w:rsidP="0010095E">
            <w:pPr>
              <w:pStyle w:val="EPLogo"/>
            </w:pPr>
            <w:r w:rsidRPr="00FF1DF9">
              <w:rPr>
                <w:noProof/>
                <w:lang w:val="en-GB"/>
              </w:rPr>
              <w:drawing>
                <wp:inline distT="0" distB="0" distL="0" distR="0" wp14:anchorId="70E744DB" wp14:editId="73496F3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573756" w14:textId="77777777" w:rsidR="00D058B8" w:rsidRPr="00FF1DF9" w:rsidRDefault="00D058B8" w:rsidP="004C5D52">
      <w:pPr>
        <w:pStyle w:val="LineTop"/>
      </w:pPr>
    </w:p>
    <w:p w14:paraId="53F2CB90" w14:textId="77777777" w:rsidR="00680577" w:rsidRPr="00FF1DF9" w:rsidRDefault="00AC3337" w:rsidP="00680577">
      <w:pPr>
        <w:pStyle w:val="EPBodyTA1"/>
      </w:pPr>
      <w:r w:rsidRPr="00FF1DF9">
        <w:t>PŘIJATÉ TEXTY</w:t>
      </w:r>
    </w:p>
    <w:p w14:paraId="24782DAE" w14:textId="77777777" w:rsidR="00D058B8" w:rsidRPr="00FF1DF9" w:rsidRDefault="00D058B8" w:rsidP="00D058B8">
      <w:pPr>
        <w:pStyle w:val="LineBottom"/>
      </w:pPr>
    </w:p>
    <w:p w14:paraId="317D21F0" w14:textId="77777777" w:rsidR="00AC3337" w:rsidRPr="00FF1DF9" w:rsidRDefault="00AC3337" w:rsidP="00AC3337">
      <w:pPr>
        <w:pStyle w:val="ATHeading1"/>
      </w:pPr>
      <w:bookmarkStart w:id="0" w:name="TANumber"/>
      <w:r w:rsidRPr="00FF1DF9">
        <w:t>P10_</w:t>
      </w:r>
      <w:proofErr w:type="gramStart"/>
      <w:r w:rsidRPr="00FF1DF9">
        <w:t>TA(</w:t>
      </w:r>
      <w:proofErr w:type="gramEnd"/>
      <w:r w:rsidRPr="00FF1DF9">
        <w:t>2025)00</w:t>
      </w:r>
      <w:r w:rsidR="00B30F8F">
        <w:t>93</w:t>
      </w:r>
      <w:bookmarkEnd w:id="0"/>
    </w:p>
    <w:p w14:paraId="288BB0BB" w14:textId="77777777" w:rsidR="00AC3337" w:rsidRPr="00FF1DF9" w:rsidRDefault="00AC3337" w:rsidP="00AC3337">
      <w:pPr>
        <w:pStyle w:val="ATHeading2"/>
      </w:pPr>
      <w:bookmarkStart w:id="1" w:name="title"/>
      <w:r w:rsidRPr="00FF1DF9">
        <w:t>Zprávy o Srbsku za roky 2023 a 2024</w:t>
      </w:r>
      <w:bookmarkEnd w:id="1"/>
    </w:p>
    <w:p w14:paraId="1207C6C9" w14:textId="77777777" w:rsidR="00AC3337" w:rsidRPr="00FF1DF9" w:rsidRDefault="00AC3337" w:rsidP="00AC3337">
      <w:pPr>
        <w:rPr>
          <w:i/>
          <w:vanish/>
        </w:rPr>
      </w:pPr>
      <w:r w:rsidRPr="00FF1DF9">
        <w:rPr>
          <w:i/>
        </w:rPr>
        <w:fldChar w:fldCharType="begin"/>
      </w:r>
      <w:r w:rsidRPr="00FF1DF9">
        <w:rPr>
          <w:i/>
        </w:rPr>
        <w:instrText xml:space="preserve"> TC"(</w:instrText>
      </w:r>
      <w:bookmarkStart w:id="2" w:name="DocNumber"/>
      <w:r w:rsidRPr="00FF1DF9">
        <w:rPr>
          <w:i/>
        </w:rPr>
        <w:instrText>A10-0072/2025</w:instrText>
      </w:r>
      <w:bookmarkEnd w:id="2"/>
      <w:r w:rsidRPr="00FF1DF9">
        <w:rPr>
          <w:i/>
        </w:rPr>
        <w:instrText xml:space="preserve"> - Zpravodaj: </w:instrText>
      </w:r>
      <w:proofErr w:type="spellStart"/>
      <w:r w:rsidRPr="00FF1DF9">
        <w:rPr>
          <w:i/>
        </w:rPr>
        <w:instrText>Tonino</w:instrText>
      </w:r>
      <w:proofErr w:type="spellEnd"/>
      <w:r w:rsidRPr="00FF1DF9">
        <w:rPr>
          <w:i/>
        </w:rPr>
        <w:instrText xml:space="preserve"> </w:instrText>
      </w:r>
      <w:proofErr w:type="spellStart"/>
      <w:r w:rsidRPr="00FF1DF9">
        <w:rPr>
          <w:i/>
        </w:rPr>
        <w:instrText>Picula</w:instrText>
      </w:r>
      <w:proofErr w:type="spellEnd"/>
      <w:r w:rsidRPr="00FF1DF9">
        <w:rPr>
          <w:i/>
        </w:rPr>
        <w:instrText xml:space="preserve">)"\l3 \n&gt; \* MERGEFORMAT </w:instrText>
      </w:r>
      <w:r w:rsidRPr="00FF1DF9">
        <w:rPr>
          <w:i/>
        </w:rPr>
        <w:fldChar w:fldCharType="end"/>
      </w:r>
    </w:p>
    <w:p w14:paraId="4F61C01F" w14:textId="77777777" w:rsidR="00AC3337" w:rsidRPr="00FF1DF9" w:rsidRDefault="00AC3337" w:rsidP="00AC3337">
      <w:pPr>
        <w:rPr>
          <w:vanish/>
        </w:rPr>
      </w:pPr>
      <w:bookmarkStart w:id="3" w:name="Commission"/>
      <w:r w:rsidRPr="00FF1DF9">
        <w:rPr>
          <w:vanish/>
        </w:rPr>
        <w:t>Výbor pro zahraniční věci</w:t>
      </w:r>
      <w:bookmarkEnd w:id="3"/>
    </w:p>
    <w:p w14:paraId="74143A74" w14:textId="77777777" w:rsidR="00AC3337" w:rsidRPr="00FF1DF9" w:rsidRDefault="00AC3337" w:rsidP="00AC3337">
      <w:pPr>
        <w:rPr>
          <w:vanish/>
        </w:rPr>
      </w:pPr>
      <w:bookmarkStart w:id="4" w:name="PE"/>
      <w:r w:rsidRPr="00FF1DF9">
        <w:rPr>
          <w:vanish/>
        </w:rPr>
        <w:t>PE767.969</w:t>
      </w:r>
      <w:bookmarkEnd w:id="4"/>
    </w:p>
    <w:p w14:paraId="47136223" w14:textId="77777777" w:rsidR="00AC3337" w:rsidRPr="00FF1DF9" w:rsidRDefault="00AC3337" w:rsidP="00AC3337">
      <w:pPr>
        <w:pStyle w:val="ATHeading3"/>
      </w:pPr>
      <w:bookmarkStart w:id="5" w:name="Sujet"/>
      <w:r w:rsidRPr="00FF1DF9">
        <w:t>Usnesení Evropského parlamentu ze dne 7. května 2025 o zprávách Komise o Srbsku za roky 2023 a 2024</w:t>
      </w:r>
      <w:bookmarkEnd w:id="5"/>
      <w:r w:rsidRPr="00FF1DF9">
        <w:t xml:space="preserve"> </w:t>
      </w:r>
      <w:bookmarkStart w:id="6" w:name="References"/>
      <w:r w:rsidRPr="00FF1DF9">
        <w:t>(2025/2022(INI))</w:t>
      </w:r>
      <w:bookmarkEnd w:id="6"/>
    </w:p>
    <w:p w14:paraId="4DA8A511" w14:textId="77777777" w:rsidR="000514C6" w:rsidRPr="00FF1DF9" w:rsidRDefault="000514C6" w:rsidP="000514C6">
      <w:pPr>
        <w:pStyle w:val="EPComma"/>
      </w:pPr>
      <w:r w:rsidRPr="00FF1DF9">
        <w:rPr>
          <w:i/>
          <w:iCs/>
        </w:rPr>
        <w:t>Evropský parlament</w:t>
      </w:r>
      <w:r w:rsidRPr="00FF1DF9">
        <w:t>,</w:t>
      </w:r>
    </w:p>
    <w:p w14:paraId="59D15A89" w14:textId="77777777" w:rsidR="000514C6" w:rsidRPr="00FF1DF9" w:rsidRDefault="000514C6" w:rsidP="00FF1DF9">
      <w:pPr>
        <w:pStyle w:val="NormalHanging12a"/>
        <w:rPr>
          <w:szCs w:val="24"/>
        </w:rPr>
      </w:pPr>
      <w:r w:rsidRPr="00FF1DF9">
        <w:t>–</w:t>
      </w:r>
      <w:r w:rsidRPr="00FF1DF9">
        <w:tab/>
      </w:r>
      <w:r w:rsidRPr="00FF1DF9">
        <w:rPr>
          <w:snapToGrid w:val="0"/>
        </w:rPr>
        <w:t>s ohledem na Do</w:t>
      </w:r>
      <w:r w:rsidRPr="00FF1DF9">
        <w:rPr>
          <w:snapToGrid w:val="0"/>
          <w:szCs w:val="24"/>
        </w:rPr>
        <w:t>hodu o stabilizaci a přidružení mezi Evropskými společenstvími a jejich členskými státy na jedné straně a Republikou Srbsko na straně druhé</w:t>
      </w:r>
      <w:r w:rsidRPr="00FF1DF9">
        <w:rPr>
          <w:snapToGrid w:val="0"/>
          <w:szCs w:val="24"/>
          <w:vertAlign w:val="superscript"/>
        </w:rPr>
        <w:footnoteReference w:id="1"/>
      </w:r>
      <w:r w:rsidRPr="00FF1DF9">
        <w:rPr>
          <w:snapToGrid w:val="0"/>
          <w:szCs w:val="24"/>
        </w:rPr>
        <w:t>, jež vstoupila v platnost dne 1. září 2013,</w:t>
      </w:r>
    </w:p>
    <w:p w14:paraId="4F8B200C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zCs w:val="24"/>
        </w:rPr>
        <w:t>–</w:t>
      </w:r>
      <w:r w:rsidRPr="00FF1DF9">
        <w:rPr>
          <w:snapToGrid w:val="0"/>
          <w:szCs w:val="24"/>
        </w:rPr>
        <w:tab/>
        <w:t>s ohledem na žádost Srbska o členství v EU ze dne 19. prosince 2009,</w:t>
      </w:r>
    </w:p>
    <w:p w14:paraId="275943E1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zCs w:val="24"/>
        </w:rPr>
        <w:t>–</w:t>
      </w:r>
      <w:r w:rsidRPr="00FF1DF9">
        <w:rPr>
          <w:snapToGrid w:val="0"/>
          <w:szCs w:val="24"/>
        </w:rPr>
        <w:tab/>
        <w:t>s ohledem na stanovisko Komise ze dne 12. října 2011 k žádosti Srbska o členství v Evropské unii (</w:t>
      </w:r>
      <w:proofErr w:type="gramStart"/>
      <w:r w:rsidRPr="00FF1DF9">
        <w:rPr>
          <w:snapToGrid w:val="0"/>
          <w:szCs w:val="24"/>
        </w:rPr>
        <w:t>COM(</w:t>
      </w:r>
      <w:proofErr w:type="gramEnd"/>
      <w:r w:rsidRPr="00FF1DF9">
        <w:rPr>
          <w:snapToGrid w:val="0"/>
          <w:szCs w:val="24"/>
        </w:rPr>
        <w:t>2011)0668), na rozhodnutí Evropské rady ze dne 1. března 2012 udělit Srbsku status kandidátské země a na rozhodnutí Evropské rady ze dne 28. června 2013 zahájit se Srbskem přístupová jednání,</w:t>
      </w:r>
    </w:p>
    <w:p w14:paraId="268DC836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zCs w:val="24"/>
        </w:rPr>
        <w:t>–</w:t>
      </w:r>
      <w:r w:rsidRPr="00FF1DF9">
        <w:rPr>
          <w:snapToGrid w:val="0"/>
          <w:szCs w:val="24"/>
        </w:rPr>
        <w:tab/>
        <w:t>s ohledem na dohodu z Bruselu ze dne 27. února 2023 a na dohodu z </w:t>
      </w:r>
      <w:proofErr w:type="spellStart"/>
      <w:r w:rsidRPr="00FF1DF9">
        <w:rPr>
          <w:snapToGrid w:val="0"/>
          <w:szCs w:val="24"/>
        </w:rPr>
        <w:t>Ochridu</w:t>
      </w:r>
      <w:proofErr w:type="spellEnd"/>
      <w:r w:rsidRPr="00FF1DF9">
        <w:rPr>
          <w:snapToGrid w:val="0"/>
          <w:szCs w:val="24"/>
        </w:rPr>
        <w:t xml:space="preserve"> ze dne 18.</w:t>
      </w:r>
      <w:r w:rsidR="00FF1DF9" w:rsidRPr="00FF1DF9">
        <w:rPr>
          <w:snapToGrid w:val="0"/>
          <w:szCs w:val="24"/>
        </w:rPr>
        <w:t> </w:t>
      </w:r>
      <w:r w:rsidRPr="00FF1DF9">
        <w:rPr>
          <w:snapToGrid w:val="0"/>
          <w:szCs w:val="24"/>
        </w:rPr>
        <w:t>března 2023 a na její prováděcí přílohu,</w:t>
      </w:r>
    </w:p>
    <w:p w14:paraId="28467F4F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zCs w:val="24"/>
        </w:rPr>
        <w:t>–</w:t>
      </w:r>
      <w:r w:rsidRPr="00FF1DF9">
        <w:rPr>
          <w:snapToGrid w:val="0"/>
          <w:szCs w:val="24"/>
        </w:rPr>
        <w:tab/>
        <w:t>s ohledem na nařízení Evropského parlamentu a Rady (EU) 2021/1529 ze dne 15. září 2021, kterým se zřizuje Nástroj předvstupní pomoci (NPP III)</w:t>
      </w:r>
      <w:r w:rsidRPr="00FF1DF9">
        <w:rPr>
          <w:snapToGrid w:val="0"/>
          <w:szCs w:val="24"/>
          <w:vertAlign w:val="superscript"/>
        </w:rPr>
        <w:footnoteReference w:id="2"/>
      </w:r>
      <w:r w:rsidRPr="00FF1DF9">
        <w:rPr>
          <w:snapToGrid w:val="0"/>
          <w:szCs w:val="24"/>
        </w:rPr>
        <w:t>,</w:t>
      </w:r>
    </w:p>
    <w:p w14:paraId="338EBC50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zCs w:val="24"/>
        </w:rPr>
        <w:t>–</w:t>
      </w:r>
      <w:r w:rsidRPr="00FF1DF9">
        <w:rPr>
          <w:snapToGrid w:val="0"/>
          <w:szCs w:val="24"/>
        </w:rPr>
        <w:tab/>
        <w:t>s ohledem na nařízení Evropského parlamentu a Rady (EU) 2024/1449 ze dne 14.</w:t>
      </w:r>
      <w:r w:rsidR="00FF1DF9" w:rsidRPr="00FF1DF9">
        <w:rPr>
          <w:snapToGrid w:val="0"/>
          <w:szCs w:val="24"/>
        </w:rPr>
        <w:t> </w:t>
      </w:r>
      <w:r w:rsidRPr="00FF1DF9">
        <w:rPr>
          <w:snapToGrid w:val="0"/>
          <w:szCs w:val="24"/>
        </w:rPr>
        <w:t>května 2024 o zřízení nástroje pro reformy a růst pro země západního Balkánu</w:t>
      </w:r>
      <w:r w:rsidRPr="00FF1DF9">
        <w:rPr>
          <w:snapToGrid w:val="0"/>
          <w:szCs w:val="24"/>
          <w:vertAlign w:val="superscript"/>
        </w:rPr>
        <w:footnoteReference w:id="3"/>
      </w:r>
      <w:r w:rsidRPr="00FF1DF9">
        <w:rPr>
          <w:snapToGrid w:val="0"/>
          <w:szCs w:val="24"/>
        </w:rPr>
        <w:t>,</w:t>
      </w:r>
    </w:p>
    <w:p w14:paraId="05DB0EE6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napToGrid w:val="0"/>
          <w:szCs w:val="24"/>
        </w:rPr>
        <w:t>–</w:t>
      </w:r>
      <w:r w:rsidRPr="00FF1DF9">
        <w:rPr>
          <w:snapToGrid w:val="0"/>
          <w:szCs w:val="24"/>
        </w:rPr>
        <w:tab/>
        <w:t>s ohledem na závěry předsednictví ze zasedání Evropské rady v Soluni ve dnech 19.</w:t>
      </w:r>
      <w:r w:rsidR="00FF1DF9" w:rsidRPr="00FF1DF9">
        <w:rPr>
          <w:snapToGrid w:val="0"/>
          <w:szCs w:val="24"/>
        </w:rPr>
        <w:t> </w:t>
      </w:r>
      <w:r w:rsidRPr="00FF1DF9">
        <w:rPr>
          <w:snapToGrid w:val="0"/>
          <w:szCs w:val="24"/>
        </w:rPr>
        <w:t>a 20. června 2003,</w:t>
      </w:r>
    </w:p>
    <w:p w14:paraId="3FD74C1F" w14:textId="77777777" w:rsidR="000514C6" w:rsidRPr="00FF1DF9" w:rsidRDefault="000514C6" w:rsidP="00FF1DF9">
      <w:pPr>
        <w:pStyle w:val="NormalHanging12a"/>
        <w:rPr>
          <w:szCs w:val="24"/>
        </w:rPr>
      </w:pPr>
      <w:r w:rsidRPr="00FF1DF9">
        <w:rPr>
          <w:snapToGrid w:val="0"/>
          <w:szCs w:val="24"/>
        </w:rPr>
        <w:t>–</w:t>
      </w:r>
      <w:r w:rsidRPr="00FF1DF9">
        <w:rPr>
          <w:b/>
          <w:i/>
          <w:szCs w:val="24"/>
        </w:rPr>
        <w:tab/>
      </w:r>
      <w:r w:rsidRPr="00FF1DF9">
        <w:rPr>
          <w:szCs w:val="24"/>
        </w:rPr>
        <w:t xml:space="preserve">s ohledem na prohlášení </w:t>
      </w:r>
      <w:r w:rsidRPr="00FF1DF9">
        <w:rPr>
          <w:snapToGrid w:val="0"/>
          <w:szCs w:val="24"/>
        </w:rPr>
        <w:t>ze</w:t>
      </w:r>
      <w:r w:rsidRPr="00FF1DF9">
        <w:rPr>
          <w:szCs w:val="24"/>
        </w:rPr>
        <w:t xml:space="preserve"> summitů EU-západní Balkán ze dne 17. května 2018 v Sofii </w:t>
      </w:r>
      <w:r w:rsidRPr="00FF1DF9">
        <w:rPr>
          <w:szCs w:val="24"/>
        </w:rPr>
        <w:lastRenderedPageBreak/>
        <w:t>a ze dne 6. května 2020 v Záhřebu,</w:t>
      </w:r>
    </w:p>
    <w:p w14:paraId="41900E70" w14:textId="77777777" w:rsidR="000514C6" w:rsidRPr="00FF1DF9" w:rsidRDefault="000514C6" w:rsidP="00FF1DF9">
      <w:pPr>
        <w:pStyle w:val="NormalHanging12a"/>
        <w:rPr>
          <w:bCs/>
          <w:iCs/>
          <w:snapToGrid w:val="0"/>
          <w:szCs w:val="24"/>
        </w:rPr>
      </w:pPr>
      <w:r w:rsidRPr="00FF1DF9">
        <w:rPr>
          <w:snapToGrid w:val="0"/>
          <w:szCs w:val="24"/>
        </w:rPr>
        <w:t>–</w:t>
      </w:r>
      <w:r w:rsidRPr="00FF1DF9">
        <w:rPr>
          <w:b/>
          <w:i/>
          <w:snapToGrid w:val="0"/>
          <w:szCs w:val="24"/>
        </w:rPr>
        <w:tab/>
      </w:r>
      <w:r w:rsidRPr="00FF1DF9">
        <w:rPr>
          <w:snapToGrid w:val="0"/>
          <w:szCs w:val="24"/>
        </w:rPr>
        <w:t>s ohledem na svá usnesení o zahraničním vměšování do všech demokratických procesů v Evropské unii, včetně dezinformací,</w:t>
      </w:r>
    </w:p>
    <w:p w14:paraId="4E86BBF9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napToGrid w:val="0"/>
          <w:szCs w:val="24"/>
        </w:rPr>
        <w:t>–</w:t>
      </w:r>
      <w:r w:rsidRPr="00FF1DF9">
        <w:rPr>
          <w:snapToGrid w:val="0"/>
          <w:szCs w:val="24"/>
        </w:rPr>
        <w:tab/>
        <w:t>s ohledem na berlínský proces zahájený dne 28. srpna 2014,</w:t>
      </w:r>
    </w:p>
    <w:p w14:paraId="21E61EC5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napToGrid w:val="0"/>
          <w:szCs w:val="24"/>
        </w:rPr>
        <w:t>–</w:t>
      </w:r>
      <w:r w:rsidRPr="00FF1DF9">
        <w:rPr>
          <w:snapToGrid w:val="0"/>
          <w:szCs w:val="24"/>
        </w:rPr>
        <w:tab/>
        <w:t>s ohledem na první dohodu o zásadách, jimiž se má řídit normalizace vztahů mezi vládami Srbska a Kosova, ze dne 19. dubna 2013, na dohody ze dne 25. srpna 2015 a na probíhající dialog o normalizaci vztahů, jehož je EU zprostředkovatelem,</w:t>
      </w:r>
    </w:p>
    <w:p w14:paraId="143720D8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napToGrid w:val="0"/>
          <w:szCs w:val="24"/>
        </w:rPr>
        <w:t>–</w:t>
      </w:r>
      <w:r w:rsidRPr="00FF1DF9">
        <w:rPr>
          <w:snapToGrid w:val="0"/>
          <w:szCs w:val="24"/>
        </w:rPr>
        <w:tab/>
        <w:t>s ohledem na dohodu o volném pohybu mezi vládami Srbska a Kosova ze dne 27.</w:t>
      </w:r>
      <w:r w:rsidR="006A3625" w:rsidRPr="00FF1DF9">
        <w:rPr>
          <w:snapToGrid w:val="0"/>
          <w:szCs w:val="24"/>
        </w:rPr>
        <w:t> </w:t>
      </w:r>
      <w:r w:rsidRPr="00FF1DF9">
        <w:rPr>
          <w:snapToGrid w:val="0"/>
          <w:szCs w:val="24"/>
        </w:rPr>
        <w:t>srpna 2022, na dohodu o poznávacích značkách ze dne 23. listopadu 2022 a na plán provádění energetických dohod v rámci dialogu zprostředkovaného EU ze dne 21. června 2022,</w:t>
      </w:r>
    </w:p>
    <w:p w14:paraId="21F3B791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napToGrid w:val="0"/>
          <w:szCs w:val="24"/>
        </w:rPr>
        <w:t>–</w:t>
      </w:r>
      <w:r w:rsidRPr="00FF1DF9">
        <w:rPr>
          <w:snapToGrid w:val="0"/>
          <w:szCs w:val="24"/>
        </w:rPr>
        <w:tab/>
        <w:t>s ohledem na sdělení Komise ze dne 5. února 2020 nazvané „Posílení procesu přistoupení – přesvědčivá perspektiva EU pro západní Balkán“ (</w:t>
      </w:r>
      <w:proofErr w:type="gramStart"/>
      <w:r w:rsidRPr="00FF1DF9">
        <w:rPr>
          <w:snapToGrid w:val="0"/>
          <w:szCs w:val="24"/>
        </w:rPr>
        <w:t>COM(</w:t>
      </w:r>
      <w:proofErr w:type="gramEnd"/>
      <w:r w:rsidRPr="00FF1DF9">
        <w:rPr>
          <w:snapToGrid w:val="0"/>
          <w:szCs w:val="24"/>
        </w:rPr>
        <w:t>2020)0057),</w:t>
      </w:r>
    </w:p>
    <w:p w14:paraId="1DD5F8E4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napToGrid w:val="0"/>
          <w:szCs w:val="24"/>
        </w:rPr>
        <w:t>–</w:t>
      </w:r>
      <w:r w:rsidRPr="00FF1DF9">
        <w:rPr>
          <w:snapToGrid w:val="0"/>
          <w:szCs w:val="24"/>
        </w:rPr>
        <w:tab/>
        <w:t>s ohledem na sdělení Komise ze dne 6. října 2020 nazvané Hospodářský a investiční plán pro západní Balkán (</w:t>
      </w:r>
      <w:proofErr w:type="gramStart"/>
      <w:r w:rsidRPr="00FF1DF9">
        <w:rPr>
          <w:snapToGrid w:val="0"/>
          <w:szCs w:val="24"/>
        </w:rPr>
        <w:t>COM(</w:t>
      </w:r>
      <w:proofErr w:type="gramEnd"/>
      <w:r w:rsidRPr="00FF1DF9">
        <w:rPr>
          <w:snapToGrid w:val="0"/>
          <w:szCs w:val="24"/>
        </w:rPr>
        <w:t>2020)0641),</w:t>
      </w:r>
    </w:p>
    <w:p w14:paraId="34B9F3AF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zCs w:val="24"/>
        </w:rPr>
        <w:t>–</w:t>
      </w:r>
      <w:r w:rsidRPr="00FF1DF9">
        <w:rPr>
          <w:snapToGrid w:val="0"/>
          <w:szCs w:val="24"/>
        </w:rPr>
        <w:tab/>
        <w:t>s ohledem na sdělení Komise ze dne 8. listopadu 2023 nazvané Sdělení o politice rozšíření EU pro rok 2023 (</w:t>
      </w:r>
      <w:proofErr w:type="gramStart"/>
      <w:r w:rsidRPr="00FF1DF9">
        <w:rPr>
          <w:snapToGrid w:val="0"/>
          <w:szCs w:val="24"/>
        </w:rPr>
        <w:t>COM(</w:t>
      </w:r>
      <w:proofErr w:type="gramEnd"/>
      <w:r w:rsidRPr="00FF1DF9">
        <w:rPr>
          <w:snapToGrid w:val="0"/>
          <w:szCs w:val="24"/>
        </w:rPr>
        <w:t>2023)0690) doprovázené pracovním dokumentem útvarů Komise nazvaným Zpráva o Srbsku za rok 2023 (SWD(2023)0695),</w:t>
      </w:r>
    </w:p>
    <w:p w14:paraId="5CC64488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napToGrid w:val="0"/>
          <w:szCs w:val="24"/>
        </w:rPr>
        <w:t>–</w:t>
      </w:r>
      <w:r w:rsidRPr="00FF1DF9">
        <w:rPr>
          <w:snapToGrid w:val="0"/>
          <w:szCs w:val="24"/>
        </w:rPr>
        <w:tab/>
        <w:t>s ohledem na sdělení Komise ze dne 8. listopadu 2023 nazvané Nový plán růstu pro západní Balkán (</w:t>
      </w:r>
      <w:proofErr w:type="gramStart"/>
      <w:r w:rsidRPr="00FF1DF9">
        <w:rPr>
          <w:snapToGrid w:val="0"/>
          <w:szCs w:val="24"/>
        </w:rPr>
        <w:t>COM(</w:t>
      </w:r>
      <w:proofErr w:type="gramEnd"/>
      <w:r w:rsidRPr="00FF1DF9">
        <w:rPr>
          <w:snapToGrid w:val="0"/>
          <w:szCs w:val="24"/>
        </w:rPr>
        <w:t>2023)0691),</w:t>
      </w:r>
    </w:p>
    <w:p w14:paraId="3D400BF1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napToGrid w:val="0"/>
          <w:szCs w:val="24"/>
        </w:rPr>
        <w:t>–</w:t>
      </w:r>
      <w:r w:rsidRPr="00FF1DF9">
        <w:rPr>
          <w:snapToGrid w:val="0"/>
          <w:szCs w:val="24"/>
        </w:rPr>
        <w:tab/>
        <w:t>s ohledem na sdělení Komise ze dne 20. března 2024 o předvstupních reformách a přezkumech předvstupní politiky (</w:t>
      </w:r>
      <w:proofErr w:type="gramStart"/>
      <w:r w:rsidRPr="00FF1DF9">
        <w:rPr>
          <w:snapToGrid w:val="0"/>
          <w:szCs w:val="24"/>
        </w:rPr>
        <w:t>COM(</w:t>
      </w:r>
      <w:proofErr w:type="gramEnd"/>
      <w:r w:rsidRPr="00FF1DF9">
        <w:rPr>
          <w:snapToGrid w:val="0"/>
          <w:szCs w:val="24"/>
        </w:rPr>
        <w:t>2024)0146),</w:t>
      </w:r>
    </w:p>
    <w:p w14:paraId="5D170406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napToGrid w:val="0"/>
          <w:szCs w:val="24"/>
        </w:rPr>
        <w:t>–</w:t>
      </w:r>
      <w:r w:rsidRPr="00FF1DF9">
        <w:rPr>
          <w:snapToGrid w:val="0"/>
          <w:szCs w:val="24"/>
        </w:rPr>
        <w:tab/>
        <w:t>s ohledem na sdělení Komise ze dne 30. října 2024 nazvané Sdělení o politice rozšíření EU pro rok 2024 (</w:t>
      </w:r>
      <w:proofErr w:type="gramStart"/>
      <w:r w:rsidRPr="00FF1DF9">
        <w:rPr>
          <w:snapToGrid w:val="0"/>
          <w:szCs w:val="24"/>
        </w:rPr>
        <w:t>COM(</w:t>
      </w:r>
      <w:proofErr w:type="gramEnd"/>
      <w:r w:rsidRPr="00FF1DF9">
        <w:rPr>
          <w:snapToGrid w:val="0"/>
          <w:szCs w:val="24"/>
        </w:rPr>
        <w:t>2024)0690) doprovázené pracovním dokumentem útvarů Komise nazvaným Zpráva o Srbsku za rok 2024 (SWD(2024)0695),</w:t>
      </w:r>
    </w:p>
    <w:p w14:paraId="57025476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napToGrid w:val="0"/>
          <w:szCs w:val="24"/>
        </w:rPr>
        <w:t>–</w:t>
      </w:r>
      <w:r w:rsidRPr="00FF1DF9">
        <w:rPr>
          <w:snapToGrid w:val="0"/>
          <w:szCs w:val="24"/>
        </w:rPr>
        <w:tab/>
        <w:t>s ohledem na závěry Evropské rady ze dne 9. února 2023 o dialogu mezi Bělehradem a </w:t>
      </w:r>
      <w:proofErr w:type="spellStart"/>
      <w:r w:rsidRPr="00FF1DF9">
        <w:rPr>
          <w:snapToGrid w:val="0"/>
          <w:szCs w:val="24"/>
        </w:rPr>
        <w:t>Prištinou</w:t>
      </w:r>
      <w:proofErr w:type="spellEnd"/>
      <w:r w:rsidRPr="00FF1DF9">
        <w:rPr>
          <w:snapToGrid w:val="0"/>
          <w:szCs w:val="24"/>
        </w:rPr>
        <w:t xml:space="preserve"> podporovaném EU,</w:t>
      </w:r>
    </w:p>
    <w:p w14:paraId="0F6F1D7E" w14:textId="77777777" w:rsidR="000514C6" w:rsidRPr="006A3625" w:rsidRDefault="000514C6" w:rsidP="00FF1DF9">
      <w:pPr>
        <w:pStyle w:val="NormalHanging12a"/>
        <w:rPr>
          <w:bCs/>
          <w:iCs/>
          <w:szCs w:val="24"/>
        </w:rPr>
      </w:pPr>
      <w:r w:rsidRPr="003074A6">
        <w:rPr>
          <w:i/>
          <w:szCs w:val="24"/>
        </w:rPr>
        <w:t>–</w:t>
      </w:r>
      <w:r w:rsidRPr="003074A6">
        <w:rPr>
          <w:i/>
          <w:szCs w:val="24"/>
        </w:rPr>
        <w:tab/>
      </w:r>
      <w:r w:rsidRPr="006A3625">
        <w:rPr>
          <w:szCs w:val="24"/>
        </w:rPr>
        <w:t>s ohledem na článek 14 srbské ústavy týkající se ochrany národnostních menšin,</w:t>
      </w:r>
    </w:p>
    <w:p w14:paraId="34CB3075" w14:textId="77777777" w:rsidR="000514C6" w:rsidRPr="006A3625" w:rsidRDefault="000514C6" w:rsidP="00FF1DF9">
      <w:pPr>
        <w:pStyle w:val="NormalHanging12a"/>
        <w:rPr>
          <w:szCs w:val="24"/>
        </w:rPr>
      </w:pPr>
      <w:r w:rsidRPr="003074A6">
        <w:rPr>
          <w:i/>
          <w:szCs w:val="24"/>
        </w:rPr>
        <w:t>–</w:t>
      </w:r>
      <w:r w:rsidRPr="003074A6">
        <w:rPr>
          <w:i/>
          <w:szCs w:val="24"/>
        </w:rPr>
        <w:tab/>
      </w:r>
      <w:r w:rsidRPr="006A3625">
        <w:rPr>
          <w:szCs w:val="24"/>
        </w:rPr>
        <w:t>s ohledem na Rámcovou úmluvu Rady Evropy o ochraně národnostních menšin, kterou Srbsko ratifikovalo v roce 2001, a na Evropskou chartu regionálních či menšinových jazyků Rady Evropy, kterou tato země ratifikovala v roce 2006,</w:t>
      </w:r>
    </w:p>
    <w:p w14:paraId="720ECF7E" w14:textId="77777777" w:rsidR="000514C6" w:rsidRPr="006A3625" w:rsidRDefault="000514C6" w:rsidP="00FF1DF9">
      <w:pPr>
        <w:pStyle w:val="NormalHanging12a"/>
        <w:rPr>
          <w:snapToGrid w:val="0"/>
          <w:szCs w:val="24"/>
        </w:rPr>
      </w:pPr>
      <w:r w:rsidRPr="006A3625">
        <w:rPr>
          <w:snapToGrid w:val="0"/>
          <w:szCs w:val="24"/>
        </w:rPr>
        <w:t>–</w:t>
      </w:r>
      <w:r w:rsidRPr="006A3625">
        <w:rPr>
          <w:snapToGrid w:val="0"/>
          <w:szCs w:val="24"/>
        </w:rPr>
        <w:tab/>
        <w:t>s ohledem na závěry Evropské rady o Kosovu a Srbsku přijaté na zasedání konaném ve dnech 26. a 27. října 2023,</w:t>
      </w:r>
    </w:p>
    <w:p w14:paraId="3D3B108E" w14:textId="77777777" w:rsidR="000514C6" w:rsidRPr="00B30F8F" w:rsidRDefault="000514C6" w:rsidP="00FF1DF9">
      <w:pPr>
        <w:pStyle w:val="NormalHanging12a"/>
        <w:rPr>
          <w:snapToGrid w:val="0"/>
          <w:szCs w:val="24"/>
        </w:rPr>
      </w:pPr>
      <w:r w:rsidRPr="00B30F8F">
        <w:rPr>
          <w:snapToGrid w:val="0"/>
          <w:szCs w:val="24"/>
        </w:rPr>
        <w:t>–</w:t>
      </w:r>
      <w:r w:rsidRPr="00B30F8F">
        <w:rPr>
          <w:snapToGrid w:val="0"/>
          <w:szCs w:val="24"/>
        </w:rPr>
        <w:tab/>
        <w:t>s ohledem na závěry Rady ze dne 17. prosince 2024 o rozšíření,</w:t>
      </w:r>
    </w:p>
    <w:p w14:paraId="1DF6F420" w14:textId="77777777" w:rsidR="00B30F8F" w:rsidRPr="00B30F8F" w:rsidRDefault="00B30F8F" w:rsidP="00FF1DF9">
      <w:pPr>
        <w:pStyle w:val="NormalHanging12a"/>
        <w:rPr>
          <w:snapToGrid w:val="0"/>
          <w:szCs w:val="24"/>
        </w:rPr>
      </w:pPr>
      <w:r w:rsidRPr="003074A6">
        <w:t>–</w:t>
      </w:r>
      <w:r w:rsidRPr="00B30F8F">
        <w:tab/>
      </w:r>
      <w:r w:rsidRPr="003074A6">
        <w:t>s ohledem na příkaz Evropského soudu pro lidská práva ze dne 29. dubna 2025 adresovaný Srbsku, aby ke zvládání davů nepoužívalo zvuková zařízení,</w:t>
      </w:r>
    </w:p>
    <w:p w14:paraId="26002F9E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napToGrid w:val="0"/>
          <w:szCs w:val="24"/>
        </w:rPr>
        <w:lastRenderedPageBreak/>
        <w:t>–</w:t>
      </w:r>
      <w:r w:rsidRPr="00FF1DF9">
        <w:rPr>
          <w:snapToGrid w:val="0"/>
          <w:szCs w:val="24"/>
        </w:rPr>
        <w:tab/>
        <w:t>s ohledem na závěrečnou zprávu volební pozorovatelské mise Organizace pro bezpečnost a spolupráci v Evropě/Úřadu pro demokratické instituce a lidská práva (OBSE/ODIHR) o předčasných parlamentních a prezidentských volbách konaných dne 3. dubna 2022 v Srbsku, která byla zveřejněna dne 19. srpna 2022,</w:t>
      </w:r>
    </w:p>
    <w:p w14:paraId="702F7884" w14:textId="77777777" w:rsidR="000514C6" w:rsidRPr="00FF1DF9" w:rsidRDefault="000514C6" w:rsidP="00FF1DF9">
      <w:pPr>
        <w:pStyle w:val="NormalHanging12a"/>
        <w:rPr>
          <w:bCs/>
          <w:iCs/>
          <w:snapToGrid w:val="0"/>
          <w:szCs w:val="24"/>
        </w:rPr>
      </w:pPr>
      <w:r w:rsidRPr="00FF1DF9">
        <w:rPr>
          <w:snapToGrid w:val="0"/>
          <w:szCs w:val="24"/>
        </w:rPr>
        <w:t>–</w:t>
      </w:r>
      <w:r w:rsidRPr="00FF1DF9">
        <w:rPr>
          <w:snapToGrid w:val="0"/>
          <w:szCs w:val="24"/>
        </w:rPr>
        <w:tab/>
        <w:t>s ohledem na závěry Evropské rady z prosince 2006, na závěry Rady EU z března 2020 a na závěry předsednictví Evropské rady konaného v Kodani ve dnech 21.–22. června 1993, známé také jako kodaňská kritéria,</w:t>
      </w:r>
    </w:p>
    <w:p w14:paraId="682F6207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napToGrid w:val="0"/>
          <w:szCs w:val="24"/>
        </w:rPr>
        <w:t>–</w:t>
      </w:r>
      <w:r w:rsidRPr="00FF1DF9">
        <w:rPr>
          <w:snapToGrid w:val="0"/>
          <w:szCs w:val="24"/>
        </w:rPr>
        <w:tab/>
        <w:t>s ohledem na závěrečnou zprávu volební pozorovatelské mise OBSE/ODIHR o předčasných parlamentních volbách v Srbsku konaných dne 17. prosince 2023, zveřejněnou dne 28. února 2024,</w:t>
      </w:r>
    </w:p>
    <w:p w14:paraId="7CD08CF7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zCs w:val="24"/>
        </w:rPr>
        <w:t>–</w:t>
      </w:r>
      <w:r w:rsidRPr="00FF1DF9">
        <w:rPr>
          <w:snapToGrid w:val="0"/>
          <w:szCs w:val="24"/>
        </w:rPr>
        <w:tab/>
        <w:t>s ohledem na memorandum o porozumění mezi Evropskou unií a Republikou Srbsko o strategickém partnerství v oblasti udržitelných surovin, hodnotových řetězců baterií a elektrických vozidel, podepsané dne 19. července 2024,</w:t>
      </w:r>
    </w:p>
    <w:p w14:paraId="67BCEB8B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zCs w:val="24"/>
        </w:rPr>
        <w:t>–</w:t>
      </w:r>
      <w:r w:rsidRPr="00FF1DF9">
        <w:rPr>
          <w:snapToGrid w:val="0"/>
          <w:szCs w:val="24"/>
        </w:rPr>
        <w:tab/>
        <w:t>s ohledem na své usnesení ze dne 29. února 2024 o prohloubení integrace EU s ohledem na budoucí rozšíření</w:t>
      </w:r>
      <w:r w:rsidRPr="00FF1DF9">
        <w:rPr>
          <w:snapToGrid w:val="0"/>
          <w:szCs w:val="24"/>
          <w:vertAlign w:val="superscript"/>
        </w:rPr>
        <w:footnoteReference w:id="4"/>
      </w:r>
      <w:r w:rsidRPr="00FF1DF9">
        <w:rPr>
          <w:snapToGrid w:val="0"/>
          <w:szCs w:val="24"/>
        </w:rPr>
        <w:t>,</w:t>
      </w:r>
    </w:p>
    <w:p w14:paraId="55A53199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zCs w:val="24"/>
        </w:rPr>
        <w:t>–</w:t>
      </w:r>
      <w:r w:rsidRPr="00FF1DF9">
        <w:rPr>
          <w:snapToGrid w:val="0"/>
          <w:szCs w:val="24"/>
        </w:rPr>
        <w:tab/>
        <w:t>s ohledem na svá předchozí usnesení o Srbsku, zejména na usnesení ze dne 19. října 2023 o aktuálním vývoji dialogu mezi Srbskem a Kosovem, včetně situace v obcích na severu Kosova</w:t>
      </w:r>
      <w:r w:rsidRPr="00FF1DF9">
        <w:rPr>
          <w:rStyle w:val="FootnoteReference"/>
          <w:snapToGrid w:val="0"/>
          <w:szCs w:val="24"/>
        </w:rPr>
        <w:footnoteReference w:id="5"/>
      </w:r>
      <w:r w:rsidRPr="00FF1DF9">
        <w:rPr>
          <w:snapToGrid w:val="0"/>
          <w:szCs w:val="24"/>
        </w:rPr>
        <w:t>, a na usnesení ze dne 8. února 2024 o situaci v Srbsku po volbách</w:t>
      </w:r>
      <w:r w:rsidRPr="00FF1DF9">
        <w:rPr>
          <w:rStyle w:val="FootnoteReference"/>
          <w:snapToGrid w:val="0"/>
          <w:szCs w:val="24"/>
        </w:rPr>
        <w:footnoteReference w:id="6"/>
      </w:r>
      <w:r w:rsidRPr="00FF1DF9">
        <w:rPr>
          <w:snapToGrid w:val="0"/>
          <w:szCs w:val="24"/>
        </w:rPr>
        <w:t>,</w:t>
      </w:r>
    </w:p>
    <w:p w14:paraId="3D6CAF52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napToGrid w:val="0"/>
          <w:szCs w:val="24"/>
        </w:rPr>
        <w:t>–</w:t>
      </w:r>
      <w:r w:rsidRPr="00FF1DF9">
        <w:rPr>
          <w:snapToGrid w:val="0"/>
          <w:szCs w:val="24"/>
        </w:rPr>
        <w:tab/>
        <w:t>s ohledem na článek 55 jednacího řádu,</w:t>
      </w:r>
    </w:p>
    <w:p w14:paraId="0D8EB67B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napToGrid w:val="0"/>
          <w:szCs w:val="24"/>
        </w:rPr>
        <w:t>–</w:t>
      </w:r>
      <w:r w:rsidRPr="00FF1DF9">
        <w:rPr>
          <w:snapToGrid w:val="0"/>
          <w:szCs w:val="24"/>
        </w:rPr>
        <w:tab/>
        <w:t>s ohledem na zprávu Výboru pro zahraniční věci (A10-0072/2025),</w:t>
      </w:r>
    </w:p>
    <w:p w14:paraId="36FB506B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napToGrid w:val="0"/>
          <w:szCs w:val="24"/>
        </w:rPr>
        <w:t>A.</w:t>
      </w:r>
      <w:r w:rsidRPr="00FF1DF9">
        <w:rPr>
          <w:snapToGrid w:val="0"/>
          <w:szCs w:val="24"/>
        </w:rPr>
        <w:tab/>
        <w:t>vzhledem k tomu, že rozšíření je jedním z nejúspěšnějších nástrojů zahraniční politiky EU a strategickou geopolitickou investicí do dlouhodobého míru, stability a bezpečnosti na celém kontinentu;</w:t>
      </w:r>
    </w:p>
    <w:p w14:paraId="6248FA80" w14:textId="77777777" w:rsidR="000514C6" w:rsidRPr="00FF1DF9" w:rsidRDefault="000514C6" w:rsidP="00FF1DF9">
      <w:pPr>
        <w:pStyle w:val="NormalHanging12a"/>
        <w:rPr>
          <w:szCs w:val="24"/>
        </w:rPr>
      </w:pPr>
      <w:r w:rsidRPr="00FF1DF9">
        <w:rPr>
          <w:snapToGrid w:val="0"/>
          <w:szCs w:val="24"/>
        </w:rPr>
        <w:t>B.</w:t>
      </w:r>
      <w:r w:rsidRPr="00FF1DF9">
        <w:rPr>
          <w:snapToGrid w:val="0"/>
          <w:szCs w:val="24"/>
        </w:rPr>
        <w:tab/>
      </w:r>
      <w:r w:rsidRPr="00FF1DF9">
        <w:rPr>
          <w:szCs w:val="24"/>
        </w:rPr>
        <w:t>vzhledem k tomu, že podle kodaňských kritérií musí kandidátské země dodržovat hodnoty Unie, pokud se k ní chtějí připojit</w:t>
      </w:r>
      <w:r w:rsidRPr="00FF1DF9">
        <w:rPr>
          <w:snapToGrid w:val="0"/>
          <w:szCs w:val="24"/>
        </w:rPr>
        <w:t>;</w:t>
      </w:r>
    </w:p>
    <w:p w14:paraId="24BEF457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napToGrid w:val="0"/>
          <w:szCs w:val="24"/>
        </w:rPr>
        <w:t>C.</w:t>
      </w:r>
      <w:r w:rsidRPr="00FF1DF9">
        <w:rPr>
          <w:snapToGrid w:val="0"/>
          <w:szCs w:val="24"/>
        </w:rPr>
        <w:tab/>
        <w:t>vzhledem k tomu, že demokracie a právní stát jsou základními hodnotami, na nichž je EU založena;</w:t>
      </w:r>
    </w:p>
    <w:p w14:paraId="4CB08067" w14:textId="77777777" w:rsidR="000514C6" w:rsidRPr="00FF1DF9" w:rsidRDefault="000514C6" w:rsidP="00FF1DF9">
      <w:pPr>
        <w:pStyle w:val="NormalHanging12a"/>
        <w:rPr>
          <w:b/>
          <w:snapToGrid w:val="0"/>
          <w:szCs w:val="24"/>
        </w:rPr>
      </w:pPr>
      <w:r w:rsidRPr="00FF1DF9">
        <w:rPr>
          <w:snapToGrid w:val="0"/>
          <w:szCs w:val="24"/>
        </w:rPr>
        <w:t>D.</w:t>
      </w:r>
      <w:r w:rsidRPr="00FF1DF9">
        <w:rPr>
          <w:snapToGrid w:val="0"/>
          <w:szCs w:val="24"/>
        </w:rPr>
        <w:tab/>
        <w:t>vzhledem k tomu, že v posledních</w:t>
      </w:r>
      <w:r w:rsidRPr="00FF1DF9">
        <w:rPr>
          <w:szCs w:val="24"/>
        </w:rPr>
        <w:t xml:space="preserve"> letech dochází k neustálému porušování </w:t>
      </w:r>
      <w:r w:rsidRPr="00FF1DF9">
        <w:rPr>
          <w:snapToGrid w:val="0"/>
          <w:szCs w:val="24"/>
        </w:rPr>
        <w:t>politických práv a občanských svobod, což vyvíjí tlak na nezávislé sdělovací prostředky, politickou opozici a organizace občanské společnosti;</w:t>
      </w:r>
    </w:p>
    <w:p w14:paraId="2A3ABE3F" w14:textId="77777777" w:rsidR="000514C6" w:rsidRPr="00FF1DF9" w:rsidRDefault="000514C6" w:rsidP="00FF1DF9">
      <w:pPr>
        <w:pStyle w:val="NormalHanging12a"/>
        <w:rPr>
          <w:bCs/>
          <w:iCs/>
          <w:snapToGrid w:val="0"/>
          <w:szCs w:val="24"/>
        </w:rPr>
      </w:pPr>
      <w:r w:rsidRPr="00FF1DF9">
        <w:rPr>
          <w:snapToGrid w:val="0"/>
          <w:szCs w:val="24"/>
        </w:rPr>
        <w:t>E.</w:t>
      </w:r>
      <w:r w:rsidRPr="00FF1DF9">
        <w:rPr>
          <w:snapToGrid w:val="0"/>
          <w:szCs w:val="24"/>
        </w:rPr>
        <w:tab/>
        <w:t>vzhledem k tomu, že čtvrté stanovisko Poradního výboru Rady Evropy pro Rámcovou úmluvu o národnostních menšinách, které se týká Srbska a které bylo přijato dne 26.</w:t>
      </w:r>
      <w:r w:rsidR="006A3625" w:rsidRPr="00FF1DF9">
        <w:rPr>
          <w:snapToGrid w:val="0"/>
          <w:szCs w:val="24"/>
        </w:rPr>
        <w:t> </w:t>
      </w:r>
      <w:r w:rsidRPr="00FF1DF9">
        <w:rPr>
          <w:snapToGrid w:val="0"/>
          <w:szCs w:val="24"/>
        </w:rPr>
        <w:t>června 2019, obsahuje kritiku zpoždění, které tato země nabrala ve vztahu k plnému uplatňování práv menšin na vzdělání;</w:t>
      </w:r>
    </w:p>
    <w:p w14:paraId="2AA12DA9" w14:textId="77777777" w:rsidR="000514C6" w:rsidRPr="00FF1DF9" w:rsidRDefault="000514C6" w:rsidP="00FF1DF9">
      <w:pPr>
        <w:pStyle w:val="NormalHanging12a"/>
        <w:rPr>
          <w:bCs/>
          <w:iCs/>
          <w:snapToGrid w:val="0"/>
          <w:szCs w:val="24"/>
        </w:rPr>
      </w:pPr>
      <w:r w:rsidRPr="00FF1DF9">
        <w:rPr>
          <w:snapToGrid w:val="0"/>
          <w:szCs w:val="24"/>
        </w:rPr>
        <w:t>F.</w:t>
      </w:r>
      <w:r w:rsidRPr="00FF1DF9">
        <w:rPr>
          <w:snapToGrid w:val="0"/>
          <w:szCs w:val="24"/>
        </w:rPr>
        <w:tab/>
        <w:t xml:space="preserve">vzhledem k tomu, že svoboda náboženského vyznání je jednou ze základních </w:t>
      </w:r>
      <w:r w:rsidRPr="00FF1DF9">
        <w:rPr>
          <w:snapToGrid w:val="0"/>
          <w:szCs w:val="24"/>
        </w:rPr>
        <w:lastRenderedPageBreak/>
        <w:t>evropských hodnot a základním lidským právem, a že je proto Srbsko povinno ji respektovat a zaručit ji všem osobám pobývajícím na jeho území v souladu s jeho mezinárodními závazky a povinnostmi v oblasti lidských práv;</w:t>
      </w:r>
    </w:p>
    <w:p w14:paraId="04617DC5" w14:textId="77777777" w:rsidR="000514C6" w:rsidRPr="00FF1DF9" w:rsidRDefault="000514C6" w:rsidP="00FF1DF9">
      <w:pPr>
        <w:pStyle w:val="NormalHanging12a"/>
        <w:rPr>
          <w:bCs/>
          <w:iCs/>
          <w:snapToGrid w:val="0"/>
          <w:szCs w:val="24"/>
        </w:rPr>
      </w:pPr>
      <w:r w:rsidRPr="00FF1DF9">
        <w:rPr>
          <w:snapToGrid w:val="0"/>
          <w:szCs w:val="24"/>
        </w:rPr>
        <w:t>G.</w:t>
      </w:r>
      <w:r w:rsidRPr="00FF1DF9">
        <w:rPr>
          <w:snapToGrid w:val="0"/>
          <w:szCs w:val="24"/>
        </w:rPr>
        <w:tab/>
        <w:t xml:space="preserve">vzhledem k tomu, že v souladu s kapitolou 23 unijního </w:t>
      </w:r>
      <w:proofErr w:type="spellStart"/>
      <w:r w:rsidRPr="00FF1DF9">
        <w:rPr>
          <w:i/>
          <w:iCs/>
          <w:snapToGrid w:val="0"/>
          <w:szCs w:val="24"/>
        </w:rPr>
        <w:t>acquis</w:t>
      </w:r>
      <w:proofErr w:type="spellEnd"/>
      <w:r w:rsidRPr="00FF1DF9">
        <w:rPr>
          <w:snapToGrid w:val="0"/>
          <w:szCs w:val="24"/>
        </w:rPr>
        <w:t xml:space="preserve"> musí Srbsko prokázat skutečný pokrok, pokud je o účinné uplatňování práv osob patřících k národnostním menšinám;</w:t>
      </w:r>
    </w:p>
    <w:p w14:paraId="2B22AC16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napToGrid w:val="0"/>
          <w:szCs w:val="24"/>
        </w:rPr>
        <w:t>H.</w:t>
      </w:r>
      <w:r w:rsidRPr="00FF1DF9">
        <w:rPr>
          <w:snapToGrid w:val="0"/>
          <w:szCs w:val="24"/>
        </w:rPr>
        <w:tab/>
        <w:t>vzhledem k tomu, že každá kandidátská země je posuzována podle vlastních zásluh, což zahrnuje neochvějný závazek k evropským sdíleným právům a hodnotám a jejich dodržování, jakož i sladění se zahraniční a bezpečnostní politikou EU;</w:t>
      </w:r>
    </w:p>
    <w:p w14:paraId="6C308056" w14:textId="77777777" w:rsidR="000514C6" w:rsidRPr="00FF1DF9" w:rsidRDefault="000514C6" w:rsidP="00FF1DF9">
      <w:pPr>
        <w:pStyle w:val="NormalHanging12a"/>
        <w:rPr>
          <w:snapToGrid w:val="0"/>
          <w:szCs w:val="24"/>
        </w:rPr>
      </w:pPr>
      <w:r w:rsidRPr="00FF1DF9">
        <w:rPr>
          <w:snapToGrid w:val="0"/>
          <w:szCs w:val="24"/>
        </w:rPr>
        <w:t>I.</w:t>
      </w:r>
      <w:r w:rsidRPr="00FF1DF9">
        <w:rPr>
          <w:snapToGrid w:val="0"/>
          <w:szCs w:val="24"/>
        </w:rPr>
        <w:tab/>
        <w:t>vzhledem k tomu, že Srbsko neuvalilo sankce na Rusko v návaznosti na ruskou agresi na Ukrajině; vzhledem k tomu, že míra souladu Srbska se společnou zahraniční a bezpečnostní politikou (SZBP) od roku 2021 neustále klesá; vzhledem k tomu, že Srbsko podporuje územní celistvost a politickou nezávislost Ukrajiny, jasně odsoudilo agresi Ruské federace vůči Ukrajině a hlasovalo v OSN po boku EU, ačkoli na Rusko neuvalilo sankce; vzhledem k tomu, že míra souladu Srbska se SZBP klesla z 54 % v roce 2023 na 51 % v roce 2024, zatímco ostatní kandidátské země v regionu – Albánie, Bosna a Hercegovina, Černá Hora a Severní Makedonie – dosáhly 100% souladu;</w:t>
      </w:r>
    </w:p>
    <w:p w14:paraId="1BB853DD" w14:textId="77777777" w:rsidR="000514C6" w:rsidRPr="00FF1DF9" w:rsidRDefault="000514C6" w:rsidP="00FF1DF9">
      <w:pPr>
        <w:pStyle w:val="NormalHanging12a"/>
        <w:rPr>
          <w:bCs/>
          <w:iCs/>
          <w:snapToGrid w:val="0"/>
          <w:szCs w:val="24"/>
        </w:rPr>
      </w:pPr>
      <w:r w:rsidRPr="00FF1DF9">
        <w:rPr>
          <w:snapToGrid w:val="0"/>
          <w:szCs w:val="24"/>
        </w:rPr>
        <w:t>J.</w:t>
      </w:r>
      <w:r w:rsidRPr="00FF1DF9">
        <w:rPr>
          <w:snapToGrid w:val="0"/>
          <w:szCs w:val="24"/>
        </w:rPr>
        <w:tab/>
        <w:t xml:space="preserve">vzhledem k tomu, že Srbsko zůstává zásadním dějištěm zahraničních dezinformačních kampaní, vedených zejména Ruskem a Čínou, tedy zemí, které se snaží rozviřovat protizápadní rétoriku; vzhledem k tomu, že v závěrečné zprávě úřadu OBSE/ODIHR o předčasných parlamentních volbách, které se konaly dne 17. prosince 2023, se poukázalo na řadu procesních nedostatků, jakož i na používání ostré rétoriky a na soustavnou předpojatost ve sdělovacích prostředcích, což poskytlo nepřiměřenou výhodu vládnoucí straně; vzhledem k tomu, že problémy uvedené v této zprávě je třeba důkladně a neprodleně posoudit; vzhledem k tomu, že Srbsko v rámci přístupových jednání přijalo v září 2018 strategii boje proti </w:t>
      </w:r>
      <w:proofErr w:type="spellStart"/>
      <w:r w:rsidRPr="00FF1DF9">
        <w:rPr>
          <w:snapToGrid w:val="0"/>
          <w:szCs w:val="24"/>
        </w:rPr>
        <w:t>kyberkriminalitě</w:t>
      </w:r>
      <w:proofErr w:type="spellEnd"/>
      <w:r w:rsidRPr="00FF1DF9">
        <w:rPr>
          <w:snapToGrid w:val="0"/>
          <w:szCs w:val="24"/>
        </w:rPr>
        <w:t xml:space="preserve"> na období 2019–2023 a příslušné akční plány; vzhledem k tomu, že strategie a příslušné akční plány nebyly od prosince 2023 obnoveny; vzhledem k tomu, že se Srbsko nepřipojilo k omezujícím opatřením EU v reakci na kybernetické útoky, které proběhly v letech 2023 a 2024;</w:t>
      </w:r>
    </w:p>
    <w:p w14:paraId="0975F910" w14:textId="77777777" w:rsidR="000514C6" w:rsidRPr="00FF1DF9" w:rsidRDefault="000514C6" w:rsidP="00FF1DF9">
      <w:pPr>
        <w:pStyle w:val="NormalHanging12a"/>
        <w:rPr>
          <w:bCs/>
          <w:iCs/>
          <w:snapToGrid w:val="0"/>
          <w:szCs w:val="24"/>
        </w:rPr>
      </w:pPr>
      <w:r w:rsidRPr="00FF1DF9">
        <w:rPr>
          <w:snapToGrid w:val="0"/>
          <w:szCs w:val="24"/>
        </w:rPr>
        <w:t>K.</w:t>
      </w:r>
      <w:r w:rsidRPr="00FF1DF9">
        <w:rPr>
          <w:snapToGrid w:val="0"/>
          <w:szCs w:val="24"/>
        </w:rPr>
        <w:tab/>
        <w:t>vzhledem k tomu, že normalizace vztahů mezi Kosovem a Srbskem je předpokladem pro pokrok obou zemí na cestě ke členství v EU;</w:t>
      </w:r>
    </w:p>
    <w:p w14:paraId="0DE0A1FF" w14:textId="77777777" w:rsidR="000514C6" w:rsidRPr="00FF1DF9" w:rsidRDefault="000514C6" w:rsidP="00FF1DF9">
      <w:pPr>
        <w:pStyle w:val="NormalHanging12a"/>
        <w:rPr>
          <w:bCs/>
          <w:iCs/>
          <w:snapToGrid w:val="0"/>
          <w:szCs w:val="24"/>
        </w:rPr>
      </w:pPr>
      <w:r w:rsidRPr="00FF1DF9">
        <w:rPr>
          <w:snapToGrid w:val="0"/>
          <w:szCs w:val="24"/>
        </w:rPr>
        <w:t>L.</w:t>
      </w:r>
      <w:r w:rsidRPr="00FF1DF9">
        <w:rPr>
          <w:snapToGrid w:val="0"/>
          <w:szCs w:val="24"/>
        </w:rPr>
        <w:tab/>
        <w:t>vzhledem k tomu, že přistoupení k EU nevyhnutelně vyžaduje plné sladění s cíli zahraniční politiky Unie;</w:t>
      </w:r>
    </w:p>
    <w:p w14:paraId="7DB37C8A" w14:textId="77777777" w:rsidR="000514C6" w:rsidRPr="00FF1DF9" w:rsidRDefault="000514C6" w:rsidP="00FF1DF9">
      <w:pPr>
        <w:pStyle w:val="NormalHanging12a"/>
        <w:rPr>
          <w:b/>
          <w:szCs w:val="24"/>
        </w:rPr>
      </w:pPr>
      <w:r w:rsidRPr="00FF1DF9">
        <w:rPr>
          <w:snapToGrid w:val="0"/>
          <w:szCs w:val="24"/>
        </w:rPr>
        <w:t>M.</w:t>
      </w:r>
      <w:r w:rsidRPr="00FF1DF9">
        <w:rPr>
          <w:snapToGrid w:val="0"/>
          <w:szCs w:val="24"/>
        </w:rPr>
        <w:tab/>
        <w:t xml:space="preserve">vzhledem k tomu, že Srbsko uznává územní celistvost Ukrajiny, kam </w:t>
      </w:r>
      <w:proofErr w:type="gramStart"/>
      <w:r w:rsidRPr="00FF1DF9">
        <w:rPr>
          <w:snapToGrid w:val="0"/>
          <w:szCs w:val="24"/>
        </w:rPr>
        <w:t>patří</w:t>
      </w:r>
      <w:proofErr w:type="gramEnd"/>
      <w:r w:rsidRPr="00FF1DF9">
        <w:rPr>
          <w:snapToGrid w:val="0"/>
          <w:szCs w:val="24"/>
        </w:rPr>
        <w:t xml:space="preserve"> i Krymský poloostrov a oblast Donbasu;</w:t>
      </w:r>
    </w:p>
    <w:p w14:paraId="69BDB038" w14:textId="77777777" w:rsidR="000514C6" w:rsidRPr="00FF1DF9" w:rsidRDefault="000514C6" w:rsidP="00FF1DF9">
      <w:pPr>
        <w:pStyle w:val="NormalHanging12a"/>
        <w:rPr>
          <w:szCs w:val="24"/>
        </w:rPr>
      </w:pPr>
      <w:r w:rsidRPr="00FF1DF9">
        <w:rPr>
          <w:snapToGrid w:val="0"/>
          <w:szCs w:val="24"/>
        </w:rPr>
        <w:t>N.</w:t>
      </w:r>
      <w:r w:rsidRPr="00FF1DF9">
        <w:rPr>
          <w:snapToGrid w:val="0"/>
          <w:szCs w:val="24"/>
        </w:rPr>
        <w:tab/>
        <w:t>vzhledem k tomu, že Unie je hlavním obchodním partnerem Srbska a na celkovém obchodu Srbska se podílí 59,7 %;</w:t>
      </w:r>
    </w:p>
    <w:p w14:paraId="2D1E3860" w14:textId="77777777" w:rsidR="000514C6" w:rsidRPr="00FF1DF9" w:rsidRDefault="000514C6" w:rsidP="00FF1DF9">
      <w:pPr>
        <w:pStyle w:val="NormalHanging12a"/>
        <w:rPr>
          <w:bCs/>
          <w:iCs/>
          <w:snapToGrid w:val="0"/>
          <w:szCs w:val="24"/>
        </w:rPr>
      </w:pPr>
      <w:r w:rsidRPr="00FF1DF9">
        <w:rPr>
          <w:snapToGrid w:val="0"/>
          <w:szCs w:val="24"/>
        </w:rPr>
        <w:t>O.</w:t>
      </w:r>
      <w:r w:rsidRPr="00FF1DF9">
        <w:rPr>
          <w:snapToGrid w:val="0"/>
          <w:szCs w:val="24"/>
        </w:rPr>
        <w:tab/>
        <w:t xml:space="preserve">vzhledem k tomu, že Rusko využívá svého vlivu v Srbsku k tomu, aby destabilizovalo a ohrožovalo sousední suverénní státy, vměšovalo se do jejich vnitřních záležitostí a podkopávalo budoucnost Srbska v Unii; vzhledem k tomu, že ruská propagandistická média, jako je RT (dříve </w:t>
      </w:r>
      <w:proofErr w:type="spellStart"/>
      <w:r w:rsidRPr="00FF1DF9">
        <w:rPr>
          <w:snapToGrid w:val="0"/>
          <w:szCs w:val="24"/>
        </w:rPr>
        <w:t>Russia</w:t>
      </w:r>
      <w:proofErr w:type="spellEnd"/>
      <w:r w:rsidRPr="00FF1DF9">
        <w:rPr>
          <w:snapToGrid w:val="0"/>
          <w:szCs w:val="24"/>
        </w:rPr>
        <w:t xml:space="preserve"> </w:t>
      </w:r>
      <w:proofErr w:type="spellStart"/>
      <w:r w:rsidRPr="00FF1DF9">
        <w:rPr>
          <w:snapToGrid w:val="0"/>
          <w:szCs w:val="24"/>
        </w:rPr>
        <w:t>Today</w:t>
      </w:r>
      <w:proofErr w:type="spellEnd"/>
      <w:r w:rsidRPr="00FF1DF9">
        <w:rPr>
          <w:snapToGrid w:val="0"/>
          <w:szCs w:val="24"/>
        </w:rPr>
        <w:t xml:space="preserve">) a Sputnik, působí v Srbsku bez omezení a mají </w:t>
      </w:r>
      <w:r w:rsidRPr="00FF1DF9">
        <w:rPr>
          <w:snapToGrid w:val="0"/>
          <w:szCs w:val="24"/>
        </w:rPr>
        <w:lastRenderedPageBreak/>
        <w:t>významný vliv na utváření protiunijních a antidemokratických narativů; vzhledem k tomu, že tyto dezinformace často vycházejí z nepravdivého nebo zavádějícího prohlášení některého politického představitele, které je následně zveřejněno ve státem vlastněných sdělovacích prostředcích a následně umocněno skrze sociální sítě, často s cílem podkopat pozici politických oponentů a demokratické principy;</w:t>
      </w:r>
    </w:p>
    <w:p w14:paraId="7B658128" w14:textId="77777777" w:rsidR="000514C6" w:rsidRPr="00FF1DF9" w:rsidRDefault="000514C6" w:rsidP="00FF1DF9">
      <w:pPr>
        <w:pStyle w:val="NormalHanging12a"/>
        <w:rPr>
          <w:bCs/>
          <w:iCs/>
          <w:snapToGrid w:val="0"/>
          <w:szCs w:val="24"/>
        </w:rPr>
      </w:pPr>
      <w:r w:rsidRPr="00FF1DF9">
        <w:rPr>
          <w:snapToGrid w:val="0"/>
          <w:szCs w:val="24"/>
        </w:rPr>
        <w:t>P.</w:t>
      </w:r>
      <w:r w:rsidRPr="00FF1DF9">
        <w:rPr>
          <w:snapToGrid w:val="0"/>
          <w:szCs w:val="24"/>
        </w:rPr>
        <w:tab/>
        <w:t>vzhledem k tomu, že se dne 8. června 2024 v Bělehradě konalo „</w:t>
      </w:r>
      <w:proofErr w:type="spellStart"/>
      <w:r w:rsidRPr="00FF1DF9">
        <w:rPr>
          <w:snapToGrid w:val="0"/>
          <w:szCs w:val="24"/>
        </w:rPr>
        <w:t>Všesrbské</w:t>
      </w:r>
      <w:proofErr w:type="spellEnd"/>
      <w:r w:rsidRPr="00FF1DF9">
        <w:rPr>
          <w:snapToGrid w:val="0"/>
          <w:szCs w:val="24"/>
        </w:rPr>
        <w:t xml:space="preserve"> shromáždění“ za účasti politických představitelů Srbska, Bosny a Hercegoviny, Černé Hory a Kosova pod heslem „Jeden národ, jedno shromáždění“;</w:t>
      </w:r>
    </w:p>
    <w:p w14:paraId="0018C3E9" w14:textId="77777777" w:rsidR="000514C6" w:rsidRPr="00FF1DF9" w:rsidRDefault="000514C6" w:rsidP="00FF1DF9">
      <w:pPr>
        <w:pStyle w:val="NormalHanging12a"/>
        <w:rPr>
          <w:b/>
          <w:i/>
          <w:szCs w:val="24"/>
        </w:rPr>
      </w:pPr>
      <w:r w:rsidRPr="00FF1DF9">
        <w:rPr>
          <w:b/>
          <w:i/>
          <w:szCs w:val="24"/>
        </w:rPr>
        <w:t>Odhodlání přistoupit k EU</w:t>
      </w:r>
    </w:p>
    <w:p w14:paraId="5120762B" w14:textId="77777777" w:rsidR="000514C6" w:rsidRPr="00FF1DF9" w:rsidRDefault="000514C6" w:rsidP="00FF1DF9">
      <w:pPr>
        <w:pStyle w:val="NormalHanging12a"/>
        <w:rPr>
          <w:rFonts w:eastAsia="Calibri"/>
          <w:color w:val="000000" w:themeColor="text1"/>
          <w:szCs w:val="24"/>
        </w:rPr>
      </w:pPr>
      <w:r w:rsidRPr="00FF1DF9">
        <w:rPr>
          <w:color w:val="000000" w:themeColor="text1"/>
          <w:szCs w:val="24"/>
        </w:rPr>
        <w:t>1.</w:t>
      </w:r>
      <w:r w:rsidRPr="00FF1DF9">
        <w:rPr>
          <w:color w:val="000000" w:themeColor="text1"/>
          <w:szCs w:val="24"/>
        </w:rPr>
        <w:tab/>
      </w:r>
      <w:r w:rsidRPr="00FF1DF9">
        <w:rPr>
          <w:szCs w:val="24"/>
        </w:rPr>
        <w:t xml:space="preserve">bere na vědomí, že Srbsko vyhlásilo členství v EU za svůj strategický cíl a že jeho ambicí je dosáhnout plného sladění právních předpisů s unijním </w:t>
      </w:r>
      <w:proofErr w:type="spellStart"/>
      <w:r w:rsidRPr="00FF1DF9">
        <w:rPr>
          <w:i/>
          <w:iCs/>
          <w:szCs w:val="24"/>
        </w:rPr>
        <w:t>acquis</w:t>
      </w:r>
      <w:proofErr w:type="spellEnd"/>
      <w:r w:rsidRPr="00FF1DF9">
        <w:rPr>
          <w:szCs w:val="24"/>
        </w:rPr>
        <w:t xml:space="preserve"> do konce roku 2026; naléhavě vyzývá Srbsko, aby urychleně a rozhodně provedlo zásadní reformy, zejména v 1. tematickém okruhu, aby bylo možné tento velmi ambiciózní cíl považovat za realistický, vážně míněný a smysluplný; zdůrazňuje, že je třeba, aby Srbsko vážně a kategoricky prokázalo, že je strategicky orientováno na Unii, a to tím, že dá najevo silnou politickou vůli a důslednost při provádění reforem souvisejících s EU a že bude objektivně a jednoznačně komunikovat se svými občany o unijních tématech, cestě Srbska do EU a požadovaných reformách;</w:t>
      </w:r>
    </w:p>
    <w:p w14:paraId="6562361F" w14:textId="77777777" w:rsidR="000514C6" w:rsidRPr="00FF1DF9" w:rsidRDefault="000514C6" w:rsidP="00FF1DF9">
      <w:pPr>
        <w:pStyle w:val="NormalHanging12a"/>
        <w:rPr>
          <w:szCs w:val="24"/>
        </w:rPr>
      </w:pPr>
      <w:r w:rsidRPr="00FF1DF9">
        <w:rPr>
          <w:szCs w:val="24"/>
        </w:rPr>
        <w:t>2.</w:t>
      </w:r>
      <w:r w:rsidRPr="00FF1DF9">
        <w:rPr>
          <w:szCs w:val="24"/>
        </w:rPr>
        <w:tab/>
        <w:t>opět připomíná strategický význam západního Balkánu v dnešním geopolitickém kontextu pro bezpečnost a stabilitu EU jako celku;</w:t>
      </w:r>
      <w:r w:rsidRPr="00FF1DF9">
        <w:rPr>
          <w:b/>
          <w:i/>
          <w:szCs w:val="24"/>
        </w:rPr>
        <w:t xml:space="preserve"> </w:t>
      </w:r>
      <w:r w:rsidRPr="00FF1DF9">
        <w:rPr>
          <w:szCs w:val="24"/>
        </w:rPr>
        <w:t>poukazuje na to, že země má vzhledem ke svému geopolitickému postavení přímý dopad na celkovou stabilitu regionu; odsuzuje proto pokusy Srbska o vytvoření sféry vlivu narušující svrchovanost sousedních zemí;</w:t>
      </w:r>
    </w:p>
    <w:p w14:paraId="03C33D53" w14:textId="77777777" w:rsidR="000514C6" w:rsidRPr="00FF1DF9" w:rsidRDefault="000514C6" w:rsidP="00FF1DF9">
      <w:pPr>
        <w:pStyle w:val="NormalHanging12a"/>
        <w:rPr>
          <w:szCs w:val="24"/>
        </w:rPr>
      </w:pPr>
      <w:r w:rsidRPr="00FF1DF9">
        <w:rPr>
          <w:color w:val="000000" w:themeColor="text1"/>
          <w:szCs w:val="24"/>
        </w:rPr>
        <w:t>3.</w:t>
      </w:r>
      <w:r w:rsidRPr="00FF1DF9">
        <w:rPr>
          <w:color w:val="000000" w:themeColor="text1"/>
          <w:szCs w:val="24"/>
        </w:rPr>
        <w:tab/>
      </w:r>
      <w:r w:rsidRPr="00FF1DF9">
        <w:rPr>
          <w:szCs w:val="24"/>
        </w:rPr>
        <w:t>bere na vědomí vysokou úroveň připravenosti Srbska, pokud jde o makroekonomickou stabilitu a fiskální kázeň, a hodnocení Komise, že 3. tematický okruh je technicky vzato připraven k otevření, se znepokojením však konstatuje, že bylo celkově dosaženo omezeného nebo nulového pokroku při plnění kritérií pro členství v EU napříč přístupovými kapitolami, a to se zřetelem na závažné nedostatky v kriticky důležitých oblastech, jako je právní stát, svoboda sdělovacích prostředků, reforma veřejné správy a soulad s politikami EU, zejména s její zahraniční politikou;</w:t>
      </w:r>
    </w:p>
    <w:p w14:paraId="74144881" w14:textId="77777777" w:rsidR="000514C6" w:rsidRPr="00FF1DF9" w:rsidRDefault="000514C6" w:rsidP="00FF1DF9">
      <w:pPr>
        <w:pStyle w:val="Normal12Hanging"/>
        <w:rPr>
          <w:szCs w:val="24"/>
          <w:lang w:val="cs-CZ"/>
        </w:rPr>
      </w:pPr>
      <w:r w:rsidRPr="00FF1DF9">
        <w:rPr>
          <w:szCs w:val="24"/>
          <w:lang w:val="cs-CZ"/>
        </w:rPr>
        <w:t>4.</w:t>
      </w:r>
      <w:r w:rsidRPr="00FF1DF9">
        <w:rPr>
          <w:szCs w:val="24"/>
          <w:lang w:val="cs-CZ"/>
        </w:rPr>
        <w:tab/>
        <w:t>vyjadřuje politování nad skutečností, že ve 31. přístupové kapitole nebylo dosaženo žádného pokroku, neboť přístup Srbska ke sbližování s postoji EU v oblasti zahraniční politiky zůstává do značné míry nezměněn, zejména kvůli těsným vztahům země s Ruskem;</w:t>
      </w:r>
      <w:r w:rsidRPr="00FF1DF9">
        <w:rPr>
          <w:b/>
          <w:i/>
          <w:szCs w:val="24"/>
          <w:lang w:val="cs-CZ"/>
        </w:rPr>
        <w:t xml:space="preserve"> </w:t>
      </w:r>
      <w:r w:rsidRPr="00FF1DF9">
        <w:rPr>
          <w:szCs w:val="24"/>
          <w:lang w:val="cs-CZ"/>
        </w:rPr>
        <w:t>připomíná, že Srbsko na západním Balkáně zůstává významnou výjimkou, pokud jde o sbližování se SZBP; vyzývá Srbsko, aby tento trend zvrátilo a učinilo pozitivní kroky směrem k plnému sblížení jeho postojů s postoji EU; konstatuje, že míra souladu Srbska s postoji a prohlášeními EU se zvyšuje, zůstává ale pouze na 61 %; vítá, že aktivní účast Srbska na vojenských misích a operacích EU pro řešení krizí pokračuje a že k nim tato země pozitivním způsobem přispívá;</w:t>
      </w:r>
    </w:p>
    <w:p w14:paraId="492E7546" w14:textId="77777777" w:rsidR="000514C6" w:rsidRPr="00FF1DF9" w:rsidRDefault="000514C6" w:rsidP="00FF1DF9">
      <w:pPr>
        <w:pStyle w:val="Normal12Hanging"/>
        <w:rPr>
          <w:szCs w:val="24"/>
          <w:lang w:val="cs-CZ"/>
        </w:rPr>
      </w:pPr>
      <w:r w:rsidRPr="00FF1DF9">
        <w:rPr>
          <w:szCs w:val="24"/>
          <w:lang w:val="cs-CZ"/>
        </w:rPr>
        <w:t>5.</w:t>
      </w:r>
      <w:r w:rsidRPr="00FF1DF9">
        <w:rPr>
          <w:szCs w:val="24"/>
          <w:lang w:val="cs-CZ"/>
        </w:rPr>
        <w:tab/>
        <w:t xml:space="preserve">vítá humanitární podporu Srbska Ukrajině a bere na vědomí prodej munice v hodnotě 800 milionů EUR určené pro Ukrajinu na základě oboustranně výhodné dohody; konstatuje, že Srbsko se sbližuje s některými postoji Unie k útočené válce Ruska proti Ukrajině; lituje však, že se země stále nepřipojila k omezujícím opatřením Unie vůči Rusku; vyzývá Unii, aby přehodnotila rozsah finanční pomoci, kterou poskytuje Srbsku, </w:t>
      </w:r>
      <w:r w:rsidRPr="00FF1DF9">
        <w:rPr>
          <w:szCs w:val="24"/>
          <w:lang w:val="cs-CZ"/>
        </w:rPr>
        <w:lastRenderedPageBreak/>
        <w:t>pokud tato země bude pokračovat v podpoře protidemokratických ideologií, nepřidá se k omezujícím opatřením EU a nebude usilovat o soulad s SZBP;</w:t>
      </w:r>
      <w:r w:rsidRPr="00FF1DF9">
        <w:rPr>
          <w:b/>
          <w:i/>
          <w:szCs w:val="24"/>
          <w:lang w:val="cs-CZ"/>
        </w:rPr>
        <w:t xml:space="preserve"> </w:t>
      </w:r>
      <w:r w:rsidRPr="00FF1DF9">
        <w:rPr>
          <w:szCs w:val="24"/>
          <w:lang w:val="cs-CZ"/>
        </w:rPr>
        <w:t>vyzývá Srbsko, aby promptně a bezodkladně přistoupilo k těmto omezujícím opatřením a dosáhlo souladu s obecnou politikou Unie vůči Rusku a Bělorusku;</w:t>
      </w:r>
    </w:p>
    <w:p w14:paraId="1655D460" w14:textId="77777777" w:rsidR="000514C6" w:rsidRPr="00FF1DF9" w:rsidRDefault="000514C6" w:rsidP="00FF1DF9">
      <w:pPr>
        <w:pStyle w:val="Normal12Hanging"/>
        <w:rPr>
          <w:szCs w:val="24"/>
          <w:lang w:val="cs-CZ"/>
        </w:rPr>
      </w:pPr>
      <w:r w:rsidRPr="00FF1DF9">
        <w:rPr>
          <w:szCs w:val="24"/>
          <w:lang w:val="cs-CZ"/>
        </w:rPr>
        <w:t>6.</w:t>
      </w:r>
      <w:r w:rsidRPr="00FF1DF9">
        <w:rPr>
          <w:szCs w:val="24"/>
          <w:lang w:val="cs-CZ"/>
        </w:rPr>
        <w:tab/>
        <w:t>zdůrazňuje význam, který má uplatňování sankcí vůči Rusku pro bezpečnost Evropy jako celek; vyjadřuje politování nad pokračujícími úzkými vazbami, které s Ruskem Srbsko udržuje, což vyvolává obavy ohledně jeho strategické orientace; opět vyzývá srbské orgány, aby zvýšily transparentnost, pokud jde o úlohu a činnost takzvaného rusko-srbského humanitárního centra ve městě </w:t>
      </w:r>
      <w:proofErr w:type="spellStart"/>
      <w:r w:rsidRPr="00FF1DF9">
        <w:rPr>
          <w:szCs w:val="24"/>
          <w:lang w:val="cs-CZ"/>
        </w:rPr>
        <w:t>Niš</w:t>
      </w:r>
      <w:proofErr w:type="spellEnd"/>
      <w:r w:rsidRPr="00FF1DF9">
        <w:rPr>
          <w:szCs w:val="24"/>
          <w:lang w:val="cs-CZ"/>
        </w:rPr>
        <w:t xml:space="preserve">, a aby okamžitě ukončily veškerou vojenskou spolupráci s Ruskem; bere na vědomí rozhodnutí Srbska podpořit rezoluci OSN, která odsuzuje ruskou agresi vůči Ukrajině tři roky po plošné invazi; lituje, že prezident </w:t>
      </w:r>
      <w:proofErr w:type="spellStart"/>
      <w:r w:rsidRPr="00FF1DF9">
        <w:rPr>
          <w:szCs w:val="24"/>
          <w:lang w:val="cs-CZ"/>
        </w:rPr>
        <w:t>Vučić</w:t>
      </w:r>
      <w:proofErr w:type="spellEnd"/>
      <w:r w:rsidRPr="00FF1DF9">
        <w:rPr>
          <w:szCs w:val="24"/>
          <w:lang w:val="cs-CZ"/>
        </w:rPr>
        <w:t xml:space="preserve"> okamžitě ve svém projevu vzal hlasování Srbska v OSN zpět a označil je za „chybu“; domnívá se, že udržování privilegovaných vztahů s kremelským režimem oslabuje nejen důvěryhodnost Srbska jako kandidátské země, ale také důvěru jeho evropských partnerů vůči němu a budoucnost vztahů mezi ním a EU;</w:t>
      </w:r>
    </w:p>
    <w:p w14:paraId="75C12776" w14:textId="77777777" w:rsidR="000514C6" w:rsidRPr="00FF1DF9" w:rsidRDefault="000514C6" w:rsidP="00FF1DF9">
      <w:pPr>
        <w:pStyle w:val="Normal12Hanging"/>
        <w:rPr>
          <w:szCs w:val="24"/>
          <w:lang w:val="cs-CZ"/>
        </w:rPr>
      </w:pPr>
      <w:r w:rsidRPr="00FF1DF9">
        <w:rPr>
          <w:szCs w:val="24"/>
          <w:lang w:val="cs-CZ"/>
        </w:rPr>
        <w:t>7.</w:t>
      </w:r>
      <w:r w:rsidRPr="00FF1DF9">
        <w:rPr>
          <w:szCs w:val="24"/>
          <w:lang w:val="cs-CZ"/>
        </w:rPr>
        <w:tab/>
        <w:t xml:space="preserve">lituje pokračujícího poklesu podpory členství v EU u srbské veřejnosti a rostoucí podpory Putinova režimu, která je důsledkem dlouhodobé protiunijní a proruské rétoriky ze strany vládou kontrolovaných sdělovacích prostředků i některých vládních představitelů; vyzývá srbské orgány, aby podporovaly otevřenou </w:t>
      </w:r>
      <w:proofErr w:type="gramStart"/>
      <w:r w:rsidRPr="00FF1DF9">
        <w:rPr>
          <w:szCs w:val="24"/>
          <w:lang w:val="cs-CZ"/>
        </w:rPr>
        <w:t>diskuzi</w:t>
      </w:r>
      <w:proofErr w:type="gramEnd"/>
      <w:r w:rsidRPr="00FF1DF9">
        <w:rPr>
          <w:szCs w:val="24"/>
          <w:lang w:val="cs-CZ"/>
        </w:rPr>
        <w:t xml:space="preserve"> o přistoupení k Evropské unii založenou na faktech;</w:t>
      </w:r>
    </w:p>
    <w:p w14:paraId="0E13C9BD" w14:textId="77777777" w:rsidR="000514C6" w:rsidRPr="00FF1DF9" w:rsidRDefault="000514C6" w:rsidP="00FF1DF9">
      <w:pPr>
        <w:pStyle w:val="Normal12Hanging"/>
        <w:rPr>
          <w:szCs w:val="24"/>
          <w:lang w:val="cs-CZ"/>
        </w:rPr>
      </w:pPr>
      <w:r w:rsidRPr="00FF1DF9">
        <w:rPr>
          <w:szCs w:val="24"/>
          <w:lang w:val="cs-CZ"/>
        </w:rPr>
        <w:t>8.</w:t>
      </w:r>
      <w:r w:rsidRPr="00FF1DF9">
        <w:rPr>
          <w:szCs w:val="24"/>
          <w:lang w:val="cs-CZ"/>
        </w:rPr>
        <w:tab/>
        <w:t>vyjadřuje politování nad pokračujícím šířením dezinformací v zemi, včetně dezinformací o útočné válce Ruska proti Ukrajině; odsuzuje skutečnost, že se tento jev přelévá do dalších zemí regionu; vyzývá srbské orgány, aby proti dezinformacím zakročily, a žádá EU, aby prohloubila spolupráci se Srbskem s cílem posílit demokratickou odolnost a bojovat proti hybridním hrozbám;</w:t>
      </w:r>
    </w:p>
    <w:p w14:paraId="282F127B" w14:textId="77777777" w:rsidR="000514C6" w:rsidRPr="00FF1DF9" w:rsidRDefault="000514C6" w:rsidP="00FF1DF9">
      <w:pPr>
        <w:pStyle w:val="BodyA"/>
        <w:shd w:val="clear" w:color="auto" w:fill="FFFFFF" w:themeFill="background1"/>
        <w:spacing w:after="240" w:line="240" w:lineRule="auto"/>
        <w:ind w:left="567" w:hanging="567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cs-CZ"/>
        </w:rPr>
      </w:pPr>
      <w:r w:rsidRPr="00FF1DF9">
        <w:rPr>
          <w:rFonts w:ascii="Times New Roman" w:hAnsi="Times New Roman" w:cs="Times New Roman"/>
          <w:color w:val="000000" w:themeColor="text1"/>
          <w:sz w:val="24"/>
          <w:szCs w:val="24"/>
          <w:lang w:val="cs-CZ"/>
        </w:rPr>
        <w:t>9.</w:t>
      </w:r>
      <w:r w:rsidRPr="00FF1DF9">
        <w:rPr>
          <w:rFonts w:ascii="Times New Roman" w:hAnsi="Times New Roman" w:cs="Times New Roman"/>
          <w:color w:val="000000" w:themeColor="text1"/>
          <w:sz w:val="24"/>
          <w:szCs w:val="24"/>
          <w:lang w:val="cs-CZ"/>
        </w:rPr>
        <w:tab/>
      </w:r>
      <w:r w:rsidRPr="00FF1DF9">
        <w:rPr>
          <w:rFonts w:ascii="Times New Roman" w:hAnsi="Times New Roman" w:cs="Times New Roman"/>
          <w:sz w:val="24"/>
          <w:szCs w:val="24"/>
          <w:lang w:val="cs-CZ"/>
        </w:rPr>
        <w:t>bere na vědomí pokrok Srbska při sbližování s vízovou politikou Unie a žádá, aby se s ní Srbsko zcela sladilo, zejména ve vztahu k </w:t>
      </w:r>
      <w:proofErr w:type="spellStart"/>
      <w:r w:rsidRPr="00FF1DF9">
        <w:rPr>
          <w:rFonts w:ascii="Times New Roman" w:hAnsi="Times New Roman" w:cs="Times New Roman"/>
          <w:sz w:val="24"/>
          <w:szCs w:val="24"/>
          <w:lang w:val="cs-CZ"/>
        </w:rPr>
        <w:t>mimounijním</w:t>
      </w:r>
      <w:proofErr w:type="spellEnd"/>
      <w:r w:rsidRPr="00FF1DF9">
        <w:rPr>
          <w:rFonts w:ascii="Times New Roman" w:hAnsi="Times New Roman" w:cs="Times New Roman"/>
          <w:sz w:val="24"/>
          <w:szCs w:val="24"/>
          <w:lang w:val="cs-CZ"/>
        </w:rPr>
        <w:t xml:space="preserve"> zemím, které představují pro Unii bezpečnostní hrozbu, včetně hrozby kybernetických útoků; vítá dohodu podepsanou dne 25. června 2024 mezi EU a Srbskem o operativní spolupráci v oblasti správy hranic s agenturou </w:t>
      </w:r>
      <w:proofErr w:type="spellStart"/>
      <w:r w:rsidRPr="00FF1DF9">
        <w:rPr>
          <w:rFonts w:ascii="Times New Roman" w:hAnsi="Times New Roman" w:cs="Times New Roman"/>
          <w:sz w:val="24"/>
          <w:szCs w:val="24"/>
          <w:lang w:val="cs-CZ"/>
        </w:rPr>
        <w:t>Frontex</w:t>
      </w:r>
      <w:proofErr w:type="spellEnd"/>
      <w:r w:rsidRPr="00FF1DF9">
        <w:rPr>
          <w:rFonts w:ascii="Times New Roman" w:hAnsi="Times New Roman" w:cs="Times New Roman"/>
          <w:sz w:val="24"/>
          <w:szCs w:val="24"/>
          <w:lang w:val="cs-CZ"/>
        </w:rPr>
        <w:t>, v níž se zdůrazňuje, že je třeba jednat v souladu se základními právy a mezinárodními standardy;</w:t>
      </w:r>
    </w:p>
    <w:p w14:paraId="30E4C2B7" w14:textId="77777777" w:rsidR="000514C6" w:rsidRPr="00FF1DF9" w:rsidRDefault="000514C6" w:rsidP="00FF1DF9">
      <w:pPr>
        <w:shd w:val="clear" w:color="auto" w:fill="FFFFFF" w:themeFill="background1"/>
        <w:spacing w:after="240"/>
        <w:ind w:left="567" w:hanging="567"/>
        <w:rPr>
          <w:i/>
          <w:szCs w:val="24"/>
        </w:rPr>
      </w:pPr>
      <w:r w:rsidRPr="00FF1DF9">
        <w:rPr>
          <w:szCs w:val="24"/>
        </w:rPr>
        <w:t>10.</w:t>
      </w:r>
      <w:r w:rsidRPr="00FF1DF9">
        <w:rPr>
          <w:szCs w:val="24"/>
        </w:rPr>
        <w:tab/>
        <w:t>opakuje, že celkové tempo přístupových jednání by mělo záviset na hmatatelném pokroku v oblasti základních zásad, právního státu a závazku ke sdíleným evropským právům a hodnotám, jakož i na dialogu mezi Bělehradem a </w:t>
      </w:r>
      <w:proofErr w:type="spellStart"/>
      <w:r w:rsidRPr="00FF1DF9">
        <w:rPr>
          <w:szCs w:val="24"/>
        </w:rPr>
        <w:t>Prištinou</w:t>
      </w:r>
      <w:proofErr w:type="spellEnd"/>
      <w:r w:rsidRPr="00FF1DF9">
        <w:rPr>
          <w:szCs w:val="24"/>
        </w:rPr>
        <w:t>, který má být veden v dobré víře, aby tak vyústil v právně závaznou dohodu založenou na vzájemném uznání, a na sladění se s unijní SZBP; opakuje svůj postoj, že přístupová jednání se Srbskem by měla pokračovat pouze v případě, že se země připojí k sankcím EU vůči Rusku a dosáhne významného pokroku v reformách souvisejících s Unií, zejména v oblasti „základních otázek“;</w:t>
      </w:r>
    </w:p>
    <w:p w14:paraId="530EABA3" w14:textId="77777777" w:rsidR="000514C6" w:rsidRPr="00FF1DF9" w:rsidRDefault="000514C6" w:rsidP="00FF1DF9">
      <w:pPr>
        <w:shd w:val="clear" w:color="auto" w:fill="FFFFFF" w:themeFill="background1"/>
        <w:spacing w:after="240"/>
        <w:ind w:left="567" w:hanging="567"/>
        <w:rPr>
          <w:bCs/>
          <w:iCs/>
          <w:szCs w:val="24"/>
        </w:rPr>
      </w:pPr>
      <w:r w:rsidRPr="00FF1DF9">
        <w:rPr>
          <w:szCs w:val="24"/>
        </w:rPr>
        <w:t>11.</w:t>
      </w:r>
      <w:r w:rsidRPr="00FF1DF9">
        <w:rPr>
          <w:szCs w:val="24"/>
        </w:rPr>
        <w:tab/>
        <w:t>opakuje své znepokojení nad usmiřovacím přístupem Komise vůči Srbsku s </w:t>
      </w:r>
      <w:proofErr w:type="gramStart"/>
      <w:r w:rsidRPr="00FF1DF9">
        <w:rPr>
          <w:szCs w:val="24"/>
        </w:rPr>
        <w:t>ohledem</w:t>
      </w:r>
      <w:proofErr w:type="gramEnd"/>
      <w:r w:rsidRPr="00FF1DF9">
        <w:rPr>
          <w:szCs w:val="24"/>
        </w:rPr>
        <w:t xml:space="preserve"> na již rok trvající ústup této země od zásad právního státu, demokracie a dodržování základních práv, jakož i na její destabilizující vliv na celý region; naléhavě vyzývá Komisi, aby vůči Srbsku používala jednoznačnější jazyk, a to i na nejvyšší úrovni, a důsledně řešila významné nedostatky, nedostatečný pokrok a dokonce zhoršování dosažených parametrů, a prosazovala tak základní hodnoty EU;</w:t>
      </w:r>
    </w:p>
    <w:p w14:paraId="74DB7F27" w14:textId="77777777" w:rsidR="000514C6" w:rsidRPr="00FF1DF9" w:rsidRDefault="000514C6" w:rsidP="00FF1DF9">
      <w:pPr>
        <w:shd w:val="clear" w:color="auto" w:fill="FFFFFF" w:themeFill="background1"/>
        <w:spacing w:after="240"/>
        <w:ind w:left="567" w:hanging="567"/>
        <w:rPr>
          <w:bCs/>
          <w:iCs/>
          <w:szCs w:val="24"/>
        </w:rPr>
      </w:pPr>
      <w:r w:rsidRPr="00FF1DF9">
        <w:rPr>
          <w:szCs w:val="24"/>
        </w:rPr>
        <w:lastRenderedPageBreak/>
        <w:t>12.</w:t>
      </w:r>
      <w:r w:rsidRPr="00FF1DF9">
        <w:rPr>
          <w:b/>
          <w:i/>
          <w:szCs w:val="24"/>
        </w:rPr>
        <w:tab/>
      </w:r>
      <w:r w:rsidRPr="00FF1DF9">
        <w:rPr>
          <w:szCs w:val="24"/>
        </w:rPr>
        <w:t>vyzývá srbskou vládu, aby propagovala úlohu a přínosy přistoupení k EU, jakož i projektů a reforem financovaných Unií u srbského obyvatelstva;</w:t>
      </w:r>
    </w:p>
    <w:p w14:paraId="23A9ED70" w14:textId="77777777" w:rsidR="000514C6" w:rsidRPr="00FF1DF9" w:rsidRDefault="000514C6" w:rsidP="00FF1DF9">
      <w:pPr>
        <w:pStyle w:val="NormalHanging12a"/>
        <w:rPr>
          <w:b/>
          <w:i/>
          <w:szCs w:val="24"/>
        </w:rPr>
      </w:pPr>
      <w:r w:rsidRPr="00FF1DF9">
        <w:rPr>
          <w:b/>
          <w:i/>
          <w:szCs w:val="24"/>
        </w:rPr>
        <w:t>Demokracie a právní stát</w:t>
      </w:r>
    </w:p>
    <w:p w14:paraId="49069550" w14:textId="77777777" w:rsidR="000514C6" w:rsidRPr="00FF1DF9" w:rsidRDefault="000514C6" w:rsidP="00FF1DF9">
      <w:pPr>
        <w:pStyle w:val="NormalHanging12a"/>
        <w:rPr>
          <w:bCs/>
          <w:iCs/>
          <w:szCs w:val="24"/>
        </w:rPr>
      </w:pPr>
      <w:r w:rsidRPr="00FF1DF9">
        <w:rPr>
          <w:szCs w:val="24"/>
        </w:rPr>
        <w:t>13.</w:t>
      </w:r>
      <w:r w:rsidRPr="00FF1DF9">
        <w:rPr>
          <w:szCs w:val="24"/>
        </w:rPr>
        <w:tab/>
        <w:t>upozorňuje na přetrvávající problémy při zajišťování nezávislosti soudů, včetně nepatřičného ovlivňování soudců a vyvíjení tlaku na justici; vyjadřuje znepokojení nad tím, že nebyly zavedeny záruky, které by zabraňovaly politickému vměšování do jmenování soudců a disciplinárních řízení vedených proti soudcům a státním zástupcům; vyzývá Srbsko k zajištění toho, aby Vysoká soudní rada, Vysoká rada pro státní zastupitelství a srbská vláda a parlament účinně a aktivně bránily nezávislost soudnictví a autonomii státních zastupitelství;</w:t>
      </w:r>
    </w:p>
    <w:p w14:paraId="1C9AFDAC" w14:textId="77777777" w:rsidR="000514C6" w:rsidRPr="00FF1DF9" w:rsidRDefault="000514C6" w:rsidP="00FF1DF9">
      <w:pPr>
        <w:shd w:val="clear" w:color="auto" w:fill="FFFFFF" w:themeFill="background1"/>
        <w:spacing w:after="240"/>
        <w:ind w:left="567" w:hanging="567"/>
        <w:rPr>
          <w:b/>
          <w:iCs/>
          <w:szCs w:val="24"/>
        </w:rPr>
      </w:pPr>
      <w:r w:rsidRPr="00FF1DF9">
        <w:rPr>
          <w:color w:val="000000" w:themeColor="text1"/>
          <w:szCs w:val="24"/>
        </w:rPr>
        <w:t>14.</w:t>
      </w:r>
      <w:r w:rsidRPr="00FF1DF9">
        <w:rPr>
          <w:color w:val="000000" w:themeColor="text1"/>
          <w:szCs w:val="24"/>
        </w:rPr>
        <w:tab/>
      </w:r>
      <w:r w:rsidRPr="00FF1DF9">
        <w:rPr>
          <w:szCs w:val="24"/>
        </w:rPr>
        <w:t>zdůrazňuje význam přijetí zákona o justiční akademii, provedení stanoviska Benátské komise a nezbytného jmenování soudců, aby se snížil počet neobsazených míst a zvýšila se celková efektivita soudního systému; konstatuje, že zpoždění při přijímání tohoto zákona brzdí klíčové reformy soudnictví, které jsou nezbytné pro sblížení se s normami EU; vyzývá ke změně návrhu zákona poté, co proběhnou transparentní konzultace se všemi příslušnými zúčastněnými stranami, aby se zajistila nezávislost a kontrolní mechanismy této instituce, a přispělo se tak k celkové nezávislosti soudnictví;</w:t>
      </w:r>
    </w:p>
    <w:p w14:paraId="010280A3" w14:textId="77777777" w:rsidR="000514C6" w:rsidRPr="00FF1DF9" w:rsidRDefault="000514C6" w:rsidP="00FF1DF9">
      <w:pPr>
        <w:shd w:val="clear" w:color="auto" w:fill="FFFFFF" w:themeFill="background1"/>
        <w:spacing w:after="240"/>
        <w:ind w:left="567" w:hanging="567"/>
        <w:rPr>
          <w:szCs w:val="24"/>
        </w:rPr>
      </w:pPr>
      <w:r w:rsidRPr="00FF1DF9">
        <w:rPr>
          <w:color w:val="000000" w:themeColor="text1"/>
          <w:szCs w:val="24"/>
        </w:rPr>
        <w:t>15.</w:t>
      </w:r>
      <w:r w:rsidRPr="00FF1DF9">
        <w:rPr>
          <w:color w:val="000000" w:themeColor="text1"/>
          <w:szCs w:val="24"/>
        </w:rPr>
        <w:tab/>
      </w:r>
      <w:r w:rsidRPr="00FF1DF9">
        <w:rPr>
          <w:szCs w:val="24"/>
        </w:rPr>
        <w:t xml:space="preserve">konstatuje, že navzdory přijetí nové protikorupční strategie na období 2024–2028 bylo v boji proti korupci dosaženo jen omezeného pokroku; vyzývá Srbsko, aby přijalo a začalo provádět související akční plán boje proti korupci a aby zavedlo účinný monitorovací a koordinační mechanismus pro sledování pokroku v souladu s mezinárodními normami; vyjadřuje znepokojení nad tím, že v mnoha oblastech je korupce stále rozšířena, zejména pokud jde o „projekty v zájmu Republiky Srbsko“, a podotýká, že účinné řešení korupce vyžaduje silnou politickou vůli, jakož i důraznou reakci trestního soudnictví vůči korupci na vysoké úrovni; konstatuje, že Srbsko se v indexu vnímání korupce za rok 2024 umístilo na 105. místě, což je výrazně pod průměrem EU; domnívá se, že míra korupce v Srbsku je významnou překážkou procesu jeho přistoupení k EU; se znepokojením konstatuje, že dosud nebyly uzavřeny kauzy vysokého veřejného zájmu, které trvají již několik let, například ve věcech </w:t>
      </w:r>
      <w:proofErr w:type="spellStart"/>
      <w:r w:rsidRPr="00FF1DF9">
        <w:rPr>
          <w:szCs w:val="24"/>
        </w:rPr>
        <w:t>Krušik</w:t>
      </w:r>
      <w:proofErr w:type="spellEnd"/>
      <w:r w:rsidRPr="00FF1DF9">
        <w:rPr>
          <w:szCs w:val="24"/>
        </w:rPr>
        <w:t xml:space="preserve">, </w:t>
      </w:r>
      <w:proofErr w:type="spellStart"/>
      <w:r w:rsidRPr="00FF1DF9">
        <w:rPr>
          <w:szCs w:val="24"/>
        </w:rPr>
        <w:t>Jovanjica</w:t>
      </w:r>
      <w:proofErr w:type="spellEnd"/>
      <w:r w:rsidRPr="00FF1DF9">
        <w:rPr>
          <w:szCs w:val="24"/>
        </w:rPr>
        <w:t xml:space="preserve">, </w:t>
      </w:r>
      <w:proofErr w:type="spellStart"/>
      <w:r w:rsidRPr="00FF1DF9">
        <w:rPr>
          <w:szCs w:val="24"/>
        </w:rPr>
        <w:t>Savamala</w:t>
      </w:r>
      <w:proofErr w:type="spellEnd"/>
      <w:r w:rsidRPr="00FF1DF9">
        <w:rPr>
          <w:szCs w:val="24"/>
        </w:rPr>
        <w:t xml:space="preserve"> a </w:t>
      </w:r>
      <w:proofErr w:type="spellStart"/>
      <w:r w:rsidRPr="00FF1DF9">
        <w:rPr>
          <w:szCs w:val="24"/>
        </w:rPr>
        <w:t>Belivuk</w:t>
      </w:r>
      <w:proofErr w:type="spellEnd"/>
      <w:r w:rsidRPr="00FF1DF9">
        <w:rPr>
          <w:szCs w:val="24"/>
        </w:rPr>
        <w:t>; vyzývá Srbsko, aby zvýšilo nezávislost svých protikorupčních institucí tím, že jim zajistí odpovídající zdroje a ochranu před politickým vměšováním; vyzývá srbskou vládu, aby podepsala Úmluvu Organizace pro hospodářskou spolupráci a rozvoj proti podplácení a aby plně harmonizovala svůj právní rámec pro policejní spolupráci a organizovanou trestnou činnost s právním rámcem EU;</w:t>
      </w:r>
    </w:p>
    <w:p w14:paraId="580D95D3" w14:textId="77777777" w:rsidR="000514C6" w:rsidRPr="00FF1DF9" w:rsidRDefault="000514C6" w:rsidP="00FF1DF9">
      <w:pPr>
        <w:pStyle w:val="Normal12Hanging"/>
        <w:rPr>
          <w:bCs/>
          <w:iCs/>
          <w:szCs w:val="24"/>
          <w:lang w:val="cs-CZ"/>
        </w:rPr>
      </w:pPr>
      <w:r w:rsidRPr="00FF1DF9">
        <w:rPr>
          <w:color w:val="000000" w:themeColor="text1"/>
          <w:szCs w:val="24"/>
          <w:lang w:val="cs-CZ"/>
        </w:rPr>
        <w:t>16.</w:t>
      </w:r>
      <w:r w:rsidRPr="00FF1DF9">
        <w:rPr>
          <w:color w:val="000000" w:themeColor="text1"/>
          <w:szCs w:val="24"/>
          <w:lang w:val="cs-CZ"/>
        </w:rPr>
        <w:tab/>
      </w:r>
      <w:r w:rsidRPr="00FF1DF9">
        <w:rPr>
          <w:szCs w:val="24"/>
          <w:lang w:val="cs-CZ"/>
        </w:rPr>
        <w:t>vítá větší pluralitu nového parlamentu s širším zastoupením politických stran, včetně stran národnostních menšin;</w:t>
      </w:r>
      <w:r w:rsidRPr="00FF1DF9">
        <w:rPr>
          <w:b/>
          <w:i/>
          <w:szCs w:val="24"/>
          <w:lang w:val="cs-CZ"/>
        </w:rPr>
        <w:t xml:space="preserve"> </w:t>
      </w:r>
      <w:r w:rsidRPr="00FF1DF9">
        <w:rPr>
          <w:szCs w:val="24"/>
          <w:lang w:val="cs-CZ"/>
        </w:rPr>
        <w:t>konstatuje, že předčasné volby a s nimi spojené přerušení činnosti vlády a parlamentu brání pokroku reforem; poukazuje na časté konání předčasných voleb, setrvávání v režimu předvolebních kampaní, prodlevy při sestavování vlád a přerušovanou činnost srbského parlamentu, včetně absence vládních interpelací, nedostatečného projednávání zpráv nezávislých institucí a častějšího využívání postupu legislativní nouze, což vede k nedostatečnému legislativnímu dohledu a legitimitě parlamentu a nepřispívá k účinné demokratické správě země;</w:t>
      </w:r>
    </w:p>
    <w:p w14:paraId="1C39AABB" w14:textId="77777777" w:rsidR="000514C6" w:rsidRPr="00FF1DF9" w:rsidRDefault="000514C6" w:rsidP="00FF1DF9">
      <w:pPr>
        <w:pStyle w:val="Normal12Hanging"/>
        <w:rPr>
          <w:i/>
          <w:szCs w:val="24"/>
          <w:lang w:val="cs-CZ"/>
        </w:rPr>
      </w:pPr>
      <w:r w:rsidRPr="00FF1DF9">
        <w:rPr>
          <w:szCs w:val="24"/>
          <w:lang w:val="cs-CZ"/>
        </w:rPr>
        <w:t>17.</w:t>
      </w:r>
      <w:r w:rsidRPr="00FF1DF9">
        <w:rPr>
          <w:szCs w:val="24"/>
          <w:lang w:val="cs-CZ"/>
        </w:rPr>
        <w:tab/>
        <w:t xml:space="preserve">bere na vědomí demisi předsedy vlády Miloše </w:t>
      </w:r>
      <w:proofErr w:type="spellStart"/>
      <w:r w:rsidRPr="00FF1DF9">
        <w:rPr>
          <w:szCs w:val="24"/>
          <w:lang w:val="cs-CZ"/>
        </w:rPr>
        <w:t>Vučeviće</w:t>
      </w:r>
      <w:proofErr w:type="spellEnd"/>
      <w:r w:rsidRPr="00FF1DF9">
        <w:rPr>
          <w:szCs w:val="24"/>
          <w:lang w:val="cs-CZ"/>
        </w:rPr>
        <w:t xml:space="preserve"> dne 28. ledna 2025, kterou </w:t>
      </w:r>
      <w:r w:rsidRPr="00FF1DF9">
        <w:rPr>
          <w:szCs w:val="24"/>
          <w:lang w:val="cs-CZ"/>
        </w:rPr>
        <w:lastRenderedPageBreak/>
        <w:t>Národní shromáždění potvrdilo dne 19. března 2025</w:t>
      </w:r>
      <w:r w:rsidR="00B30F8F" w:rsidRPr="003074A6">
        <w:rPr>
          <w:lang w:val="cs-CZ"/>
        </w:rPr>
        <w:t xml:space="preserve">, a následné zvolení nové vlády vedené </w:t>
      </w:r>
      <w:proofErr w:type="spellStart"/>
      <w:r w:rsidR="00B30F8F" w:rsidRPr="003074A6">
        <w:rPr>
          <w:lang w:val="cs-CZ"/>
        </w:rPr>
        <w:t>Đurem</w:t>
      </w:r>
      <w:proofErr w:type="spellEnd"/>
      <w:r w:rsidR="00B30F8F" w:rsidRPr="003074A6">
        <w:rPr>
          <w:lang w:val="cs-CZ"/>
        </w:rPr>
        <w:t xml:space="preserve"> </w:t>
      </w:r>
      <w:proofErr w:type="spellStart"/>
      <w:r w:rsidR="00B30F8F" w:rsidRPr="003074A6">
        <w:rPr>
          <w:lang w:val="cs-CZ"/>
        </w:rPr>
        <w:t>Macutem</w:t>
      </w:r>
      <w:proofErr w:type="spellEnd"/>
      <w:r w:rsidR="00B30F8F" w:rsidRPr="003074A6">
        <w:rPr>
          <w:lang w:val="cs-CZ"/>
        </w:rPr>
        <w:t>, který byl jmenován dne 16. dubna 2025</w:t>
      </w:r>
      <w:r w:rsidRPr="00B30F8F">
        <w:rPr>
          <w:szCs w:val="24"/>
          <w:lang w:val="cs-CZ"/>
        </w:rPr>
        <w:t>; bere</w:t>
      </w:r>
      <w:r w:rsidRPr="00FF1DF9">
        <w:rPr>
          <w:szCs w:val="24"/>
          <w:lang w:val="cs-CZ"/>
        </w:rPr>
        <w:t xml:space="preserve"> na vědomí, že dne 4. března 2025 obnovilo Národní shromáždění svou činnost po tříměsíční přestávce, a odsuzuje všechny násilné činy, k nimž při této příležitosti došlo;</w:t>
      </w:r>
    </w:p>
    <w:p w14:paraId="6B577629" w14:textId="77777777" w:rsidR="000514C6" w:rsidRPr="00FF1DF9" w:rsidRDefault="000514C6" w:rsidP="00FF1DF9">
      <w:pPr>
        <w:shd w:val="clear" w:color="auto" w:fill="FFFFFF" w:themeFill="background1"/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FF1DF9">
        <w:rPr>
          <w:color w:val="000000" w:themeColor="text1"/>
          <w:szCs w:val="24"/>
        </w:rPr>
        <w:t>18.</w:t>
      </w:r>
      <w:r w:rsidRPr="00FF1DF9">
        <w:rPr>
          <w:color w:val="000000" w:themeColor="text1"/>
          <w:szCs w:val="24"/>
        </w:rPr>
        <w:tab/>
      </w:r>
      <w:r w:rsidRPr="00FF1DF9">
        <w:rPr>
          <w:szCs w:val="24"/>
        </w:rPr>
        <w:t>znovu připomíná, že je připraven poskytovat prostřednictvím stávajících nástrojů a iniciativ Evropského parlamentu na podporu demokracie a podporou zvýšeného parlamentního dohledu nad procesem přistoupení k EU a nad reformami součinnost Národnímu shromáždění a jeho poslancům při demokratických procesech Srbska na jeho evropské cestě, včetně řádného fungování parlamentu v souladu s jeho jednacím řádem;</w:t>
      </w:r>
    </w:p>
    <w:p w14:paraId="155D05DF" w14:textId="77777777" w:rsidR="000514C6" w:rsidRPr="00FF1DF9" w:rsidRDefault="000514C6" w:rsidP="00FF1DF9">
      <w:pPr>
        <w:pStyle w:val="Normal12Hanging"/>
        <w:rPr>
          <w:szCs w:val="24"/>
          <w:lang w:val="cs-CZ"/>
        </w:rPr>
      </w:pPr>
      <w:r w:rsidRPr="00FF1DF9">
        <w:rPr>
          <w:color w:val="000000" w:themeColor="text1"/>
          <w:szCs w:val="24"/>
          <w:lang w:val="cs-CZ"/>
        </w:rPr>
        <w:t>19.</w:t>
      </w:r>
      <w:r w:rsidRPr="00FF1DF9">
        <w:rPr>
          <w:color w:val="000000" w:themeColor="text1"/>
          <w:szCs w:val="24"/>
          <w:lang w:val="cs-CZ"/>
        </w:rPr>
        <w:tab/>
      </w:r>
      <w:r w:rsidRPr="00FF1DF9">
        <w:rPr>
          <w:szCs w:val="24"/>
          <w:lang w:val="cs-CZ"/>
        </w:rPr>
        <w:t>s vážným znepokojením bere na vědomí závěrečnou zprávu volební pozorovatelské mise OBSE/ODIHR týkající se voleb konaných v prosinci 2023; konstatuje, že v dubnu 2024 Národní shromáždění ustavilo pracovní skupinu pro zlepšení volebního procesu, avšak ani do konce roku se nedohodlo na žádných právních opatřeních, jež by volební proces zlepšila; konstatuje, že v únoru 2025 pracovní skupinu opustili dva ze tří zástupců občanské společnosti; konstatuje, že v prvních měsících roku 2025 byly učiněny kroky ke změně zákona o jednotném seznamu voličů, avšak mezi politickými subjekty a subjekty občanské společnosti nepanuje shoda na jeho obsahu; vyzývá všechny parlamentní skupiny v Národním shromáždění, aby konsenzuálně rozhodly o provádění doporučení ODIHR; požaduje rovné zacházení se všemi poslanci v rámci činnosti Národního shromáždění, důsledné a účinné uplatňování parlamentního kodexu chování a nestranné postihy v případě porušení parlamentní integrity;</w:t>
      </w:r>
    </w:p>
    <w:p w14:paraId="2CB702F8" w14:textId="77777777" w:rsidR="000514C6" w:rsidRPr="00FF1DF9" w:rsidRDefault="000514C6" w:rsidP="00FF1DF9">
      <w:pPr>
        <w:pStyle w:val="Normal12Hanging"/>
        <w:rPr>
          <w:bCs/>
          <w:iCs/>
          <w:szCs w:val="24"/>
          <w:lang w:val="cs-CZ"/>
        </w:rPr>
      </w:pPr>
      <w:r w:rsidRPr="00FF1DF9">
        <w:rPr>
          <w:szCs w:val="24"/>
          <w:lang w:val="cs-CZ"/>
        </w:rPr>
        <w:t>20.</w:t>
      </w:r>
      <w:r w:rsidRPr="00FF1DF9">
        <w:rPr>
          <w:szCs w:val="24"/>
          <w:lang w:val="cs-CZ"/>
        </w:rPr>
        <w:tab/>
        <w:t>je znepokojen nárůstem zahraničních manipulací s informacemi a vměšování a zahraničních kybernetických operací a zasahování do demokratických volebních procesů v Srbsku;</w:t>
      </w:r>
    </w:p>
    <w:p w14:paraId="03F9BE76" w14:textId="77777777" w:rsidR="000514C6" w:rsidRPr="00FF1DF9" w:rsidRDefault="000514C6" w:rsidP="00FF1DF9">
      <w:pPr>
        <w:pStyle w:val="Normal12Hanging"/>
        <w:rPr>
          <w:bCs/>
          <w:iCs/>
          <w:szCs w:val="24"/>
          <w:lang w:val="cs-CZ"/>
        </w:rPr>
      </w:pPr>
      <w:r w:rsidRPr="00FF1DF9">
        <w:rPr>
          <w:szCs w:val="24"/>
          <w:lang w:val="cs-CZ"/>
        </w:rPr>
        <w:t>21.</w:t>
      </w:r>
      <w:r w:rsidRPr="00FF1DF9">
        <w:rPr>
          <w:szCs w:val="24"/>
          <w:lang w:val="cs-CZ"/>
        </w:rPr>
        <w:tab/>
        <w:t xml:space="preserve">upozorňuje na zásadní význam zajištění nezávislosti klíčových institucí, včetně orgánů pro regulaci sdělovacích prostředků, jako je </w:t>
      </w:r>
      <w:r w:rsidRPr="00FF1DF9">
        <w:rPr>
          <w:szCs w:val="24"/>
          <w:shd w:val="clear" w:color="auto" w:fill="FFFFFF"/>
          <w:lang w:val="cs-CZ"/>
        </w:rPr>
        <w:t>Regulační úřad pro elektronická média (REM)</w:t>
      </w:r>
      <w:r w:rsidRPr="00FF1DF9">
        <w:rPr>
          <w:szCs w:val="24"/>
          <w:lang w:val="cs-CZ"/>
        </w:rPr>
        <w:t>; vyjadřuje politování nad prodlevami při volbě jeho nových členů;</w:t>
      </w:r>
      <w:r w:rsidRPr="00FF1DF9">
        <w:rPr>
          <w:b/>
          <w:i/>
          <w:szCs w:val="24"/>
          <w:lang w:val="cs-CZ"/>
        </w:rPr>
        <w:t xml:space="preserve"> </w:t>
      </w:r>
      <w:r w:rsidRPr="00FF1DF9">
        <w:rPr>
          <w:szCs w:val="24"/>
          <w:lang w:val="cs-CZ"/>
        </w:rPr>
        <w:t>vyjadřuje politování nad nesrovnalostmi při navrhování kandidátů; bere na vědomí, že v únoru 2025 z výběrového řízení několik kandidátů kvůli těmto nesrovnalostem odstoupilo;</w:t>
      </w:r>
      <w:r w:rsidRPr="00FF1DF9">
        <w:rPr>
          <w:b/>
          <w:szCs w:val="24"/>
          <w:lang w:val="cs-CZ"/>
        </w:rPr>
        <w:t xml:space="preserve"> </w:t>
      </w:r>
      <w:r w:rsidRPr="00FF1DF9">
        <w:rPr>
          <w:szCs w:val="24"/>
          <w:lang w:val="cs-CZ"/>
        </w:rPr>
        <w:t>vyjadřuje hluboké politování nad tím, že Regulační úřad pro elektronická média zanedbal svou zákonnou povinnost dohlížet na průběh předvolební kampaně v roce 2023 ve sdělovacích prostředcích, informovat o svých zjištěních a postihovat sdělovací prostředky, které porušily zákon, šířily nenávistné verbální projevy nebo porušily novinářské standardy; se znepokojením sleduje absenci plurality politických názorů v celostátních sdělovacích prostředcích; konstatuje, že Regulační úřad pro elektronická média by měl aktivně podporovat nejen pluralitu sdělovacích prostředků, ale také transparentnost, pokud jde o jejich vlastnické struktury a nezávislost na zahraničních subjektech;</w:t>
      </w:r>
    </w:p>
    <w:p w14:paraId="1F0C6A98" w14:textId="77777777" w:rsidR="000514C6" w:rsidRPr="00FF1DF9" w:rsidRDefault="000514C6" w:rsidP="00FF1DF9">
      <w:pPr>
        <w:pStyle w:val="Normal12Hanging"/>
        <w:rPr>
          <w:bCs/>
          <w:iCs/>
          <w:szCs w:val="24"/>
          <w:lang w:val="cs-CZ"/>
        </w:rPr>
      </w:pPr>
      <w:r w:rsidRPr="00FF1DF9">
        <w:rPr>
          <w:szCs w:val="24"/>
          <w:lang w:val="cs-CZ"/>
        </w:rPr>
        <w:t>22.</w:t>
      </w:r>
      <w:r w:rsidRPr="00FF1DF9">
        <w:rPr>
          <w:szCs w:val="24"/>
          <w:lang w:val="cs-CZ"/>
        </w:rPr>
        <w:tab/>
        <w:t xml:space="preserve">bere na vědomí, že Regulační úřad pro elektronická média udělil čtyři celostátní frekvence stanicím, které v minulosti porušovaly novinářské standardy, mimo jiné nenávistnými verbálními projevy a zavádějícím informováním veřejnosti, ignorováním varování vydaných Regulačním úřadem pro elektronická média a šířením dezinformací a podporou kremelského narativu o ruské válce na Ukrajině; vyjadřuje hluboké politování nad tím, že Regulační úřad pro elektronická média dosud neudělil pátou celostátní licenci, a vyzývá k jejímu neprodlenému udělení v transparentním </w:t>
      </w:r>
      <w:r w:rsidRPr="00FF1DF9">
        <w:rPr>
          <w:szCs w:val="24"/>
          <w:lang w:val="cs-CZ"/>
        </w:rPr>
        <w:lastRenderedPageBreak/>
        <w:t>a nestranném procesu a v souladu s mezinárodními normami pro svobodu sdělovacích prostředků, jakmile bude zvolena nová rada tohoto úřadu; vyzývá srbskou vládu, aby zrušila stávající proces volby nových členů a aby jej uskutečnila znovu, a to v souladu se srbskými zákony a mezinárodními normami pro svobodu sdělovacích prostředků;</w:t>
      </w:r>
    </w:p>
    <w:p w14:paraId="3A6205C3" w14:textId="77777777" w:rsidR="000514C6" w:rsidRPr="00FF1DF9" w:rsidRDefault="000514C6" w:rsidP="00FF1DF9">
      <w:pPr>
        <w:pStyle w:val="NormalHanging12a"/>
        <w:rPr>
          <w:b/>
          <w:i/>
          <w:szCs w:val="24"/>
        </w:rPr>
      </w:pPr>
      <w:r w:rsidRPr="00FF1DF9">
        <w:rPr>
          <w:b/>
          <w:i/>
          <w:szCs w:val="24"/>
        </w:rPr>
        <w:t>Základní svobody a lidská práva</w:t>
      </w:r>
    </w:p>
    <w:p w14:paraId="5D83DAB0" w14:textId="77777777" w:rsidR="00B30F8F" w:rsidRPr="00FF1DF9" w:rsidRDefault="000514C6" w:rsidP="00FF1DF9">
      <w:pPr>
        <w:pStyle w:val="Normal12Hanging"/>
        <w:rPr>
          <w:b/>
          <w:szCs w:val="24"/>
          <w:lang w:val="cs-CZ"/>
        </w:rPr>
      </w:pPr>
      <w:r w:rsidRPr="00FF1DF9">
        <w:rPr>
          <w:szCs w:val="24"/>
          <w:lang w:val="cs-CZ"/>
        </w:rPr>
        <w:t>23.</w:t>
      </w:r>
      <w:r w:rsidRPr="00FF1DF9">
        <w:rPr>
          <w:szCs w:val="24"/>
          <w:lang w:val="cs-CZ"/>
        </w:rPr>
        <w:tab/>
        <w:t>vyjadřuje upřímnou soustrast rodinám 1</w:t>
      </w:r>
      <w:r w:rsidR="00B30F8F">
        <w:rPr>
          <w:szCs w:val="24"/>
          <w:lang w:val="cs-CZ"/>
        </w:rPr>
        <w:t>6</w:t>
      </w:r>
      <w:r w:rsidRPr="00FF1DF9">
        <w:rPr>
          <w:szCs w:val="24"/>
          <w:lang w:val="cs-CZ"/>
        </w:rPr>
        <w:t xml:space="preserve"> obětí, jež přišly o život, a všem, kteří utrpěli zranění, v důsledku zřícení ochozu nádraží v Novém Sadu dne 1. listopadu 2024; žádá, aby v návaznosti na vyšetřování ze strany příslušných úřadů proběhlo úplné a transparentní soudní řízení a aby byly odpovědné osoby postaveny pohnány k odpovědnosti; zdůrazňuje, že je třeba šířeji prozkoumat, do jaké míry vedla korupce ke snížení bezpečnostních standardů a tím přispěla k této tragédii;</w:t>
      </w:r>
    </w:p>
    <w:p w14:paraId="26696B67" w14:textId="77777777" w:rsidR="000514C6" w:rsidRPr="00FF1DF9" w:rsidRDefault="000514C6" w:rsidP="00FF1DF9">
      <w:pPr>
        <w:pStyle w:val="Normal12Hanging"/>
        <w:rPr>
          <w:bCs/>
          <w:iCs/>
          <w:szCs w:val="24"/>
          <w:lang w:val="cs-CZ"/>
        </w:rPr>
      </w:pPr>
      <w:r w:rsidRPr="00FF1DF9">
        <w:rPr>
          <w:szCs w:val="24"/>
          <w:lang w:val="cs-CZ"/>
        </w:rPr>
        <w:t>24.</w:t>
      </w:r>
      <w:r w:rsidRPr="00FF1DF9">
        <w:rPr>
          <w:szCs w:val="24"/>
          <w:lang w:val="cs-CZ"/>
        </w:rPr>
        <w:tab/>
        <w:t>vyjadřuje politování nad opožděnou reakcí a vyvozením odpovědnosti ze strany srbských orgánů, pomalým vyšetřováním a nedostatečnou transparentností po tomto neštěstí, což bylo částečně napraveno až pod sílícím tlakem veřejnosti;</w:t>
      </w:r>
    </w:p>
    <w:p w14:paraId="354A239D" w14:textId="77777777" w:rsidR="000514C6" w:rsidRPr="00FF1DF9" w:rsidRDefault="000514C6" w:rsidP="00FF1DF9">
      <w:pPr>
        <w:pStyle w:val="Normal12Hanging"/>
        <w:rPr>
          <w:bCs/>
          <w:iCs/>
          <w:szCs w:val="24"/>
          <w:lang w:val="cs-CZ"/>
        </w:rPr>
      </w:pPr>
      <w:r w:rsidRPr="00FF1DF9">
        <w:rPr>
          <w:szCs w:val="24"/>
          <w:lang w:val="cs-CZ"/>
        </w:rPr>
        <w:t>25.</w:t>
      </w:r>
      <w:r w:rsidRPr="00FF1DF9">
        <w:rPr>
          <w:szCs w:val="24"/>
          <w:lang w:val="cs-CZ"/>
        </w:rPr>
        <w:tab/>
        <w:t>vyjadřuje hluboké znepokojení nad systémovými problémy, na něž upozornily studentské i další protesty v Srbsku, jako jsou otázky týkající se občanských svobod, dělby moci, korupce, ochrany životního prostředí, institucionální a finanční transparentnosti, zejména v souvislosti s infrastrukturními projekty, a odpovědnosti; vyjadřuje politování nad tím, že vláda promeškala příležitost splnit požadavky studentů a občanů, kteří studenty v dobré víře podpořili; potvrzuje, že požadavky studentů jsou v souladu s reformami, jejichž provedení se od Srbska očekává na jeho cestě do EU;</w:t>
      </w:r>
    </w:p>
    <w:p w14:paraId="784505AA" w14:textId="77777777" w:rsidR="000514C6" w:rsidRDefault="000514C6" w:rsidP="00FF1DF9">
      <w:pPr>
        <w:pStyle w:val="Normal12Hanging"/>
        <w:rPr>
          <w:szCs w:val="24"/>
          <w:lang w:val="cs-CZ"/>
        </w:rPr>
      </w:pPr>
      <w:r w:rsidRPr="00FF1DF9">
        <w:rPr>
          <w:szCs w:val="24"/>
          <w:lang w:val="cs-CZ"/>
        </w:rPr>
        <w:t>26.</w:t>
      </w:r>
      <w:r w:rsidRPr="00FF1DF9">
        <w:rPr>
          <w:szCs w:val="24"/>
          <w:lang w:val="cs-CZ"/>
        </w:rPr>
        <w:tab/>
        <w:t>zdůrazňuje význam svobody projevu a shromažďování; vyzývá srbské orgány, aby zajistily ochranu účastníků pokojných protestů; bere na vědomí masové protesty, které se uskutečnily dne 15. března 2025 a byly největší v moderní historii Srbska; vyzývá k nestrannému vyšetření tvrzení, že proti demonstrantům byla použita nezákonná technologie kontroly davu, což řadě z nich způsobilo zranění;</w:t>
      </w:r>
    </w:p>
    <w:p w14:paraId="0AF73D7A" w14:textId="77777777" w:rsidR="00B30F8F" w:rsidRPr="00B30F8F" w:rsidRDefault="00B30F8F" w:rsidP="00FF1DF9">
      <w:pPr>
        <w:pStyle w:val="Normal12Hanging"/>
        <w:rPr>
          <w:szCs w:val="24"/>
          <w:lang w:val="cs-CZ"/>
        </w:rPr>
      </w:pPr>
      <w:r w:rsidRPr="003074A6">
        <w:rPr>
          <w:lang w:val="cs-CZ"/>
        </w:rPr>
        <w:t>2</w:t>
      </w:r>
      <w:r>
        <w:rPr>
          <w:lang w:val="cs-CZ"/>
        </w:rPr>
        <w:t>7</w:t>
      </w:r>
      <w:r w:rsidRPr="003074A6">
        <w:rPr>
          <w:lang w:val="cs-CZ"/>
        </w:rPr>
        <w:t>.</w:t>
      </w:r>
      <w:r w:rsidRPr="003074A6">
        <w:rPr>
          <w:lang w:val="cs-CZ"/>
        </w:rPr>
        <w:tab/>
        <w:t xml:space="preserve">vyjadřuje politování nad pokračujícím násilím vůči studentům, např. nedávným incidentem v budově Fakulty sportu a tělesné výchovy v </w:t>
      </w:r>
      <w:proofErr w:type="spellStart"/>
      <w:r w:rsidRPr="003074A6">
        <w:rPr>
          <w:lang w:val="cs-CZ"/>
        </w:rPr>
        <w:t>Novim</w:t>
      </w:r>
      <w:proofErr w:type="spellEnd"/>
      <w:r w:rsidRPr="003074A6">
        <w:rPr>
          <w:lang w:val="cs-CZ"/>
        </w:rPr>
        <w:t xml:space="preserve"> Sadu, při němž bylo zraněno nejméně pět osob během obsazení budovy policií a děkanem Patrikem </w:t>
      </w:r>
      <w:proofErr w:type="spellStart"/>
      <w:r w:rsidRPr="003074A6">
        <w:rPr>
          <w:lang w:val="cs-CZ"/>
        </w:rPr>
        <w:t>Dridem</w:t>
      </w:r>
      <w:proofErr w:type="spellEnd"/>
      <w:r w:rsidRPr="003074A6">
        <w:rPr>
          <w:lang w:val="cs-CZ"/>
        </w:rPr>
        <w:t>;</w:t>
      </w:r>
    </w:p>
    <w:p w14:paraId="49FE2864" w14:textId="77777777" w:rsidR="000514C6" w:rsidRDefault="000514C6" w:rsidP="00FF1DF9">
      <w:pPr>
        <w:pStyle w:val="Normal12Hanging"/>
        <w:rPr>
          <w:szCs w:val="24"/>
          <w:lang w:val="cs-CZ"/>
        </w:rPr>
      </w:pPr>
      <w:r w:rsidRPr="00FF1DF9">
        <w:rPr>
          <w:szCs w:val="24"/>
          <w:lang w:val="cs-CZ"/>
        </w:rPr>
        <w:t>2</w:t>
      </w:r>
      <w:r w:rsidR="00B30F8F">
        <w:rPr>
          <w:szCs w:val="24"/>
          <w:lang w:val="cs-CZ"/>
        </w:rPr>
        <w:t>8</w:t>
      </w:r>
      <w:r w:rsidRPr="00FF1DF9">
        <w:rPr>
          <w:szCs w:val="24"/>
          <w:lang w:val="cs-CZ"/>
        </w:rPr>
        <w:t>.</w:t>
      </w:r>
      <w:r w:rsidRPr="00FF1DF9">
        <w:rPr>
          <w:szCs w:val="24"/>
          <w:lang w:val="cs-CZ"/>
        </w:rPr>
        <w:tab/>
        <w:t>co nejdůrazněji odsuzuje zneužívání osobních údajů z veřejných rejstříků k odvetě proti pokojným protestujícím; vyzývá srbské státní zastupitelství, aby vzneslo obvinění proti všem osobám, které fyzicky napadly účastníky demonstrací a podněcovaly k násilí proti nim; je hluboce znepokojen veškerými násilnostmi; pozorně sleduje vývoj situace, pokud jde o zatčené účastníky protestů a soudní řízení, která jsou s nimi vedena;</w:t>
      </w:r>
      <w:r w:rsidRPr="00FF1DF9">
        <w:rPr>
          <w:i/>
          <w:szCs w:val="24"/>
          <w:lang w:val="cs-CZ"/>
        </w:rPr>
        <w:t xml:space="preserve"> </w:t>
      </w:r>
      <w:r w:rsidRPr="00FF1DF9">
        <w:rPr>
          <w:szCs w:val="24"/>
          <w:lang w:val="cs-CZ"/>
        </w:rPr>
        <w:t>je znepokojen zprávami o tom, že se na zastrašování a sledování účastníků protestů podílely bezpečnostní jednotky; odsuzuje výroky srbských orgánů, které podněcují k násilí vůči studentům a dalším účastníkům protestů; upozorňuje, že studentští aktivisté byli a jsou vystaveni právní šikaně, zastrašování a nepřiměřenému použití síly ze strany úřadů; vyzývá k důkladnému, nestrannému a rychlému vyšetření obvinění z násilí vůči účastníkům protestů a zneužití pravomoci policie během protestů; důrazně vyzývá diplomatické mise EU a členských států, aby nadále bedlivě sledovaly probíhající soudní řízení související s protesty;</w:t>
      </w:r>
    </w:p>
    <w:p w14:paraId="36607193" w14:textId="77777777" w:rsidR="00B30F8F" w:rsidRPr="00B30F8F" w:rsidRDefault="00B30F8F" w:rsidP="00FF1DF9">
      <w:pPr>
        <w:pStyle w:val="Normal12Hanging"/>
        <w:rPr>
          <w:szCs w:val="24"/>
          <w:lang w:val="cs-CZ"/>
        </w:rPr>
      </w:pPr>
      <w:r w:rsidRPr="003074A6">
        <w:rPr>
          <w:lang w:val="cs-CZ"/>
        </w:rPr>
        <w:t>2</w:t>
      </w:r>
      <w:r>
        <w:rPr>
          <w:lang w:val="cs-CZ"/>
        </w:rPr>
        <w:t>9</w:t>
      </w:r>
      <w:r w:rsidRPr="003074A6">
        <w:rPr>
          <w:lang w:val="cs-CZ"/>
        </w:rPr>
        <w:t>.</w:t>
      </w:r>
      <w:r w:rsidRPr="003074A6">
        <w:rPr>
          <w:lang w:val="cs-CZ"/>
        </w:rPr>
        <w:tab/>
        <w:t xml:space="preserve">je hluboce znepokojen rostoucím politickým a finančním tlakem vyvíjeným na učitele </w:t>
      </w:r>
      <w:r w:rsidRPr="003074A6">
        <w:rPr>
          <w:lang w:val="cs-CZ"/>
        </w:rPr>
        <w:lastRenderedPageBreak/>
        <w:t>základních a středních škol a univerzitní profesory, kteří byli připraveni o plat za to, že se zapojili do kolektivní akce na podporu požadavků studentů; vyjadřuje v této souvislosti hluboké politování nad nepřijatelným soudním řízením s rektorem Bělehradské univerzity a nad očerňující mediální kampaní namířenou proti němu;</w:t>
      </w:r>
    </w:p>
    <w:p w14:paraId="2CF1E7CD" w14:textId="77777777" w:rsidR="000514C6" w:rsidRDefault="00B30F8F" w:rsidP="00FF1DF9">
      <w:pPr>
        <w:pStyle w:val="Normal12Hanging"/>
        <w:rPr>
          <w:szCs w:val="24"/>
          <w:lang w:val="cs-CZ"/>
        </w:rPr>
      </w:pPr>
      <w:r>
        <w:rPr>
          <w:szCs w:val="24"/>
          <w:lang w:val="cs-CZ"/>
        </w:rPr>
        <w:t>30</w:t>
      </w:r>
      <w:r w:rsidR="000514C6" w:rsidRPr="00B30F8F">
        <w:rPr>
          <w:szCs w:val="24"/>
          <w:lang w:val="cs-CZ"/>
        </w:rPr>
        <w:t>.</w:t>
      </w:r>
      <w:r w:rsidR="000514C6" w:rsidRPr="00B30F8F">
        <w:rPr>
          <w:szCs w:val="24"/>
          <w:lang w:val="cs-CZ"/>
        </w:rPr>
        <w:tab/>
        <w:t>je hluboce znepokojen rozsáhlým nezákonným sledováním aktivistů, novinářů a příslušníků občanské společnosti ze strany srbských orgánů pomocí špionážního</w:t>
      </w:r>
      <w:r w:rsidR="000514C6" w:rsidRPr="00FF1DF9">
        <w:rPr>
          <w:szCs w:val="24"/>
          <w:lang w:val="cs-CZ"/>
        </w:rPr>
        <w:t xml:space="preserve"> softwaru, jak vyplývá z nedávných zpráv organizace </w:t>
      </w:r>
      <w:proofErr w:type="spellStart"/>
      <w:r w:rsidR="000514C6" w:rsidRPr="00FF1DF9">
        <w:rPr>
          <w:szCs w:val="24"/>
          <w:lang w:val="cs-CZ"/>
        </w:rPr>
        <w:t>Amnesty</w:t>
      </w:r>
      <w:proofErr w:type="spellEnd"/>
      <w:r w:rsidR="000514C6" w:rsidRPr="00FF1DF9">
        <w:rPr>
          <w:szCs w:val="24"/>
          <w:lang w:val="cs-CZ"/>
        </w:rPr>
        <w:t xml:space="preserve"> International a nadace SHARE; naléhavě vyzývá srbskou vládu, aby od používání vyspělých sledovacích technologií proti aktivistům, novinářům a obráncům lidských práv okamžitě upustila, a žádá příslušné srbské orgány, aby všechny stávající případy nezákonného sledování a používání špionážního softwaru důkladně vyšetřily a aby zahájily řádná řízení s odpovědnými osobami; s ohledem na výše uvedené vyzývá Evropskou komisi, aby se těmito incidenty zabývala, řešila je se srbskými orgány a důrazně požadovala jejich důkladné vyšetření;</w:t>
      </w:r>
    </w:p>
    <w:p w14:paraId="57565D51" w14:textId="77777777" w:rsidR="00B30F8F" w:rsidRPr="00B30F8F" w:rsidRDefault="00B30F8F" w:rsidP="00FF1DF9">
      <w:pPr>
        <w:pStyle w:val="Normal12Hanging"/>
        <w:rPr>
          <w:bCs/>
          <w:iCs/>
          <w:szCs w:val="24"/>
          <w:lang w:val="cs-CZ"/>
        </w:rPr>
      </w:pPr>
      <w:r>
        <w:rPr>
          <w:lang w:val="cs-CZ"/>
        </w:rPr>
        <w:t>31.</w:t>
      </w:r>
      <w:r w:rsidRPr="003074A6">
        <w:rPr>
          <w:lang w:val="cs-CZ"/>
        </w:rPr>
        <w:tab/>
        <w:t xml:space="preserve">vyjadřuje politování nad údajným nezákonným odposlechem a zadržením pěti aktivistů z opozičního Hnutí svobodných občanů (PSG) a studenta z organizace STAV v březnu 2025 a nad zatýkacími rozkazy vydanými na další aktivisty STAV; odsuzuje využívání tohoto případu propagandistickými sdělovacími prostředky a bezdůvodné prodloužení vazby; vyzývá srbské orgány, aby Mariju </w:t>
      </w:r>
      <w:proofErr w:type="spellStart"/>
      <w:r w:rsidRPr="003074A6">
        <w:rPr>
          <w:lang w:val="cs-CZ"/>
        </w:rPr>
        <w:t>Vasićovou</w:t>
      </w:r>
      <w:proofErr w:type="spellEnd"/>
      <w:r w:rsidRPr="003074A6">
        <w:rPr>
          <w:lang w:val="cs-CZ"/>
        </w:rPr>
        <w:t xml:space="preserve">, Lazara </w:t>
      </w:r>
      <w:proofErr w:type="spellStart"/>
      <w:r w:rsidRPr="003074A6">
        <w:rPr>
          <w:lang w:val="cs-CZ"/>
        </w:rPr>
        <w:t>Diniće</w:t>
      </w:r>
      <w:proofErr w:type="spellEnd"/>
      <w:r w:rsidRPr="003074A6">
        <w:rPr>
          <w:lang w:val="cs-CZ"/>
        </w:rPr>
        <w:t xml:space="preserve">, Mladena </w:t>
      </w:r>
      <w:proofErr w:type="spellStart"/>
      <w:r w:rsidRPr="003074A6">
        <w:rPr>
          <w:lang w:val="cs-CZ"/>
        </w:rPr>
        <w:t>Cvijetiće</w:t>
      </w:r>
      <w:proofErr w:type="spellEnd"/>
      <w:r w:rsidRPr="003074A6">
        <w:rPr>
          <w:lang w:val="cs-CZ"/>
        </w:rPr>
        <w:t xml:space="preserve">, Lada </w:t>
      </w:r>
      <w:proofErr w:type="spellStart"/>
      <w:r w:rsidRPr="003074A6">
        <w:rPr>
          <w:lang w:val="cs-CZ"/>
        </w:rPr>
        <w:t>Jovoviće</w:t>
      </w:r>
      <w:proofErr w:type="spellEnd"/>
      <w:r w:rsidRPr="003074A6">
        <w:rPr>
          <w:lang w:val="cs-CZ"/>
        </w:rPr>
        <w:t xml:space="preserve">, </w:t>
      </w:r>
      <w:proofErr w:type="spellStart"/>
      <w:r w:rsidRPr="003074A6">
        <w:rPr>
          <w:lang w:val="cs-CZ"/>
        </w:rPr>
        <w:t>Srđana</w:t>
      </w:r>
      <w:proofErr w:type="spellEnd"/>
      <w:r w:rsidRPr="003074A6">
        <w:rPr>
          <w:lang w:val="cs-CZ"/>
        </w:rPr>
        <w:t xml:space="preserve"> </w:t>
      </w:r>
      <w:proofErr w:type="spellStart"/>
      <w:r w:rsidRPr="003074A6">
        <w:rPr>
          <w:lang w:val="cs-CZ"/>
        </w:rPr>
        <w:t>Đuriće</w:t>
      </w:r>
      <w:proofErr w:type="spellEnd"/>
      <w:r w:rsidRPr="003074A6">
        <w:rPr>
          <w:lang w:val="cs-CZ"/>
        </w:rPr>
        <w:t xml:space="preserve"> a </w:t>
      </w:r>
      <w:proofErr w:type="spellStart"/>
      <w:r w:rsidRPr="003074A6">
        <w:rPr>
          <w:lang w:val="cs-CZ"/>
        </w:rPr>
        <w:t>Davora</w:t>
      </w:r>
      <w:proofErr w:type="spellEnd"/>
      <w:r w:rsidRPr="003074A6">
        <w:rPr>
          <w:lang w:val="cs-CZ"/>
        </w:rPr>
        <w:t xml:space="preserve"> </w:t>
      </w:r>
      <w:proofErr w:type="spellStart"/>
      <w:r w:rsidRPr="003074A6">
        <w:rPr>
          <w:lang w:val="cs-CZ"/>
        </w:rPr>
        <w:t>Stefanoviće</w:t>
      </w:r>
      <w:proofErr w:type="spellEnd"/>
      <w:r w:rsidRPr="003074A6">
        <w:rPr>
          <w:lang w:val="cs-CZ"/>
        </w:rPr>
        <w:t xml:space="preserve"> propustily z vazby;</w:t>
      </w:r>
    </w:p>
    <w:p w14:paraId="2746CEF5" w14:textId="77777777" w:rsidR="000514C6" w:rsidRPr="00FF1DF9" w:rsidRDefault="00B30F8F" w:rsidP="00FF1DF9">
      <w:pPr>
        <w:pStyle w:val="NormalHanging12a"/>
        <w:rPr>
          <w:bCs/>
          <w:iCs/>
          <w:szCs w:val="24"/>
        </w:rPr>
      </w:pPr>
      <w:r>
        <w:rPr>
          <w:szCs w:val="24"/>
        </w:rPr>
        <w:t>3</w:t>
      </w:r>
      <w:r w:rsidR="000514C6" w:rsidRPr="00FF1DF9">
        <w:rPr>
          <w:szCs w:val="24"/>
        </w:rPr>
        <w:t>2.</w:t>
      </w:r>
      <w:r w:rsidR="000514C6" w:rsidRPr="00FF1DF9">
        <w:rPr>
          <w:szCs w:val="24"/>
        </w:rPr>
        <w:tab/>
        <w:t>odmítá obvinění, že se EU a některé její členské státy na organizaci studentských protestů podílely s cílem vyvolat „barevnou revoluci“; v této souvislosti co nejrozhodněji odsuzuje svévolné zatýkání a vyhošťování občanů EU a zveřejňování jejich osobních údajů odsouzenými válečnými zločinci, jakož i nenávistné verbální projevy namířené proti národnostním menšinám; vyjadřuje znepokojení nad rostoucím počtem případů zadržení občanů EU na hranicích Srbska; konstatuje, že protiunijní narativy se projevují v klesající podpoře přistoupení k EU ze strany srbské společnosti a v posilování přítomnosti zahraničních autokratických aktérů v zemi;</w:t>
      </w:r>
    </w:p>
    <w:p w14:paraId="627E615F" w14:textId="77777777" w:rsidR="000514C6" w:rsidRPr="00FF1DF9" w:rsidRDefault="000514C6" w:rsidP="00FF1DF9">
      <w:pPr>
        <w:pStyle w:val="NormalHanging12a"/>
        <w:rPr>
          <w:bCs/>
          <w:iCs/>
          <w:szCs w:val="24"/>
        </w:rPr>
      </w:pPr>
      <w:r w:rsidRPr="00FF1DF9">
        <w:rPr>
          <w:szCs w:val="24"/>
        </w:rPr>
        <w:t>3</w:t>
      </w:r>
      <w:r w:rsidR="00B30F8F">
        <w:rPr>
          <w:szCs w:val="24"/>
        </w:rPr>
        <w:t>3</w:t>
      </w:r>
      <w:r w:rsidRPr="00FF1DF9">
        <w:rPr>
          <w:szCs w:val="24"/>
        </w:rPr>
        <w:t>.</w:t>
      </w:r>
      <w:r w:rsidRPr="00FF1DF9">
        <w:rPr>
          <w:szCs w:val="24"/>
        </w:rPr>
        <w:tab/>
        <w:t>vyzývá srbské orgány, aby zajištěním transparentnosti a odpovědnosti obnovily důvěru občanů ve státní instituce; vybízí všechny politické a sociální aktéry, aby vedli inkluzivní a věcný dialog zaměřený na provedení reforem souvisejících s EU;</w:t>
      </w:r>
    </w:p>
    <w:p w14:paraId="256A6795" w14:textId="77777777" w:rsidR="000514C6" w:rsidRPr="00FF1DF9" w:rsidRDefault="000514C6" w:rsidP="00FF1DF9">
      <w:pPr>
        <w:pStyle w:val="NormalHanging12a"/>
        <w:rPr>
          <w:szCs w:val="24"/>
        </w:rPr>
      </w:pPr>
      <w:r w:rsidRPr="00FF1DF9">
        <w:rPr>
          <w:szCs w:val="24"/>
        </w:rPr>
        <w:t>3</w:t>
      </w:r>
      <w:r w:rsidR="00B30F8F">
        <w:rPr>
          <w:szCs w:val="24"/>
        </w:rPr>
        <w:t>4</w:t>
      </w:r>
      <w:r w:rsidRPr="00FF1DF9">
        <w:rPr>
          <w:szCs w:val="24"/>
        </w:rPr>
        <w:t>.</w:t>
      </w:r>
      <w:r w:rsidRPr="00FF1DF9">
        <w:rPr>
          <w:szCs w:val="24"/>
        </w:rPr>
        <w:tab/>
        <w:t xml:space="preserve">konstatuje, že Srbsko stále více omezuje svobodu sdělovacích prostředků, jak dokládá jeho propad na 98. místo v Indexu světové svobody tisku Reportérů bez hranic za rok 2024; důrazně Srbsko vyzývá, aby zlepšilo a chránilo profesionalitu, rozmanitost a pluralitu sdělovacích prostředků a podporovalo kvalitní investigativní žurnalistiku, nejvyšší etické novinářské standardy dodržováním etických kodexů pro novináře a mediální gramotnost; vyzdvihuje význam plurality a transparentnosti sdělovacích prostředků, včetně aspektů souvisejících s vlastnictvím a veřejným financováním, a to zejména prostřednictvím účinnějšího zapojení Regulačního úřadu pro elektronická média; připomíná, že koncentrace vlastnictví sdělovacích prostředků může mít nepříznivé dopady na jejich svobodu a na profesionalitu zpravodajství; znovu potvrzuje, že v rámci přístupových jednání se Srbsko v otázkách strategického významu, jako je boj proti zahraniční manipulaci s informacemi a vměšování, musí sladit s postoji EU; vyzývá Srbsko, aby uvedlo své politiky v oblasti boje proti zahraničnímu vměšování a dezinformačním kampaním v soulad s politikami EU zavedením konkrétních regulačních opatření v souladu s normami EU, jako jsou ustanovení nařízení </w:t>
      </w:r>
      <w:r w:rsidRPr="00FF1DF9">
        <w:rPr>
          <w:szCs w:val="24"/>
        </w:rPr>
        <w:lastRenderedPageBreak/>
        <w:t>o digitálních službách</w:t>
      </w:r>
      <w:r w:rsidRPr="00FF1DF9">
        <w:rPr>
          <w:rStyle w:val="FootnoteReference"/>
          <w:bCs/>
          <w:iCs/>
          <w:szCs w:val="24"/>
        </w:rPr>
        <w:footnoteReference w:id="7"/>
      </w:r>
      <w:r w:rsidRPr="00FF1DF9">
        <w:rPr>
          <w:szCs w:val="24"/>
        </w:rPr>
        <w:t xml:space="preserve"> a nařízení (EU) 2024/900 o transparentnosti a cílení politické reklamy</w:t>
      </w:r>
      <w:r w:rsidRPr="00FF1DF9">
        <w:rPr>
          <w:rStyle w:val="FootnoteReference"/>
          <w:bCs/>
          <w:iCs/>
          <w:szCs w:val="24"/>
        </w:rPr>
        <w:footnoteReference w:id="8"/>
      </w:r>
      <w:r w:rsidRPr="00FF1DF9">
        <w:rPr>
          <w:szCs w:val="24"/>
        </w:rPr>
        <w:t>; vybízí Srbsko, Evropskou službu pro vnější činnost a Evropské středisko pro boj proti hybridním hrozbám, aby v oblasti boje proti dezinformacím spolupracovaly; očekává, že příslušné úřady vyšetří a budou stíhat všechny případy nenávistných verbálních projevů, pomlouvačných kampaní a strategických žalob namířených proti novinářům;</w:t>
      </w:r>
    </w:p>
    <w:p w14:paraId="7E149272" w14:textId="77777777" w:rsidR="000514C6" w:rsidRPr="00FF1DF9" w:rsidRDefault="000514C6" w:rsidP="00FF1DF9">
      <w:pPr>
        <w:pStyle w:val="NormalHanging12a"/>
        <w:rPr>
          <w:szCs w:val="24"/>
        </w:rPr>
      </w:pPr>
      <w:r w:rsidRPr="00FF1DF9">
        <w:rPr>
          <w:szCs w:val="24"/>
        </w:rPr>
        <w:t>3</w:t>
      </w:r>
      <w:r w:rsidR="00B30F8F">
        <w:rPr>
          <w:szCs w:val="24"/>
        </w:rPr>
        <w:t>5</w:t>
      </w:r>
      <w:r w:rsidRPr="00FF1DF9">
        <w:rPr>
          <w:szCs w:val="24"/>
        </w:rPr>
        <w:t>.</w:t>
      </w:r>
      <w:r w:rsidRPr="00FF1DF9">
        <w:rPr>
          <w:szCs w:val="24"/>
        </w:rPr>
        <w:tab/>
        <w:t>vyjadřuje hluboké znepokojení nad oznámenými případy šikanózních útoků, digitálního sledování a obtěžování novinářů, lidskoprávních aktivistů a organizací občanské společnosti, z nichž poslední byla policejní razie ve čtyřech předních organizacích občanské společnosti dne 25. února 2025, údajně v souvislosti se zneužíváním finančních prostředků od agentury USA pro mezinárodní rozvoj; důrazně odsuzuje přetrvávající pomlouvačné kampaně a zastrašování namířené proti občanské společnosti v Srbsku, včetně nepravdivých obvinění ze spiknutí s cílem svrhnout vládu s podporou ze zahraničí;</w:t>
      </w:r>
    </w:p>
    <w:p w14:paraId="76431F04" w14:textId="77777777" w:rsidR="000514C6" w:rsidRDefault="000514C6" w:rsidP="00FF1DF9">
      <w:pPr>
        <w:pStyle w:val="NormalHanging12a"/>
        <w:rPr>
          <w:szCs w:val="24"/>
        </w:rPr>
      </w:pPr>
      <w:r w:rsidRPr="00FF1DF9">
        <w:rPr>
          <w:szCs w:val="24"/>
        </w:rPr>
        <w:t>3</w:t>
      </w:r>
      <w:r w:rsidR="00B30F8F">
        <w:rPr>
          <w:szCs w:val="24"/>
        </w:rPr>
        <w:t>6</w:t>
      </w:r>
      <w:r w:rsidRPr="00FF1DF9">
        <w:rPr>
          <w:szCs w:val="24"/>
        </w:rPr>
        <w:t>.</w:t>
      </w:r>
      <w:r w:rsidRPr="00FF1DF9">
        <w:rPr>
          <w:szCs w:val="24"/>
        </w:rPr>
        <w:tab/>
        <w:t>vyjadřuje znepokojení nad tím, že organizace občanské společnosti v Srbsku čelí stále větším problémům, včetně restriktivních podmínek, omezeného financování, policejních razií a dalších forem zastrašování ze strany státních orgánů; zdůrazňuje, že je nutné vytvořit podmínky, které by dynamickým místním organizacím občanské společnosti umožňovaly svobodně působit a inkluzivně a smysluplně se podílet na tvorbě politik, včetně procesu evropské integrace; vyjadřuje politování nad tím, že rámec, který by srbským dynamickým a pluralistickým organizacím občanské společnosti, zejména těm, jež jsou činné v oblasti podpory demokracie a sledování voleb, umožňoval svobodně působit a inkluzivně a smysluplně se podílet na tvorbě politik, Srbsko v současnosti nenabízí; vyjadřuje znepokojení nad nedávnými raziemi v kancelářích organizací občanské společnosti; vyzývá k vyšetření všech útoků a pomlouvačných kampaní namířených proti organizacím občanské společnosti a ke zlepšení transparentnosti veřejného financování;</w:t>
      </w:r>
    </w:p>
    <w:p w14:paraId="0809C32F" w14:textId="77777777" w:rsidR="00B30F8F" w:rsidRPr="00B30F8F" w:rsidRDefault="00B30F8F" w:rsidP="00FF1DF9">
      <w:pPr>
        <w:pStyle w:val="NormalHanging12a"/>
        <w:rPr>
          <w:bCs/>
          <w:iCs/>
          <w:szCs w:val="24"/>
        </w:rPr>
      </w:pPr>
      <w:r w:rsidRPr="003074A6">
        <w:t>3</w:t>
      </w:r>
      <w:r>
        <w:t>7</w:t>
      </w:r>
      <w:r w:rsidRPr="003074A6">
        <w:t>.</w:t>
      </w:r>
      <w:r w:rsidRPr="00B30F8F">
        <w:tab/>
      </w:r>
      <w:r w:rsidRPr="003074A6">
        <w:t>odsuzuje politický tlak vyvíjený na univerzity a další výzkumné instituce prostřednictvím narychlo vydaného vládního dekretu, který zasahuje do akademické svobody výzkumných pracovníků a snižuje jejich platy; odsuzuje očerňování profesorů, výzkumných pracovníků a dalších akademických pracovníků v provládních sdělovacích prostředcích; vyjadřuje politování nad rostoucím využíváním dočasných smluv pro učitele a další státní zaměstnance jakožto politického nástroje k vyvíjení nátlaku a kontroly;</w:t>
      </w:r>
    </w:p>
    <w:p w14:paraId="799196BF" w14:textId="77777777" w:rsidR="000514C6" w:rsidRPr="00FF1DF9" w:rsidRDefault="000514C6" w:rsidP="00FF1DF9">
      <w:pPr>
        <w:pStyle w:val="NormalHanging12a"/>
        <w:rPr>
          <w:bCs/>
          <w:iCs/>
          <w:szCs w:val="24"/>
        </w:rPr>
      </w:pPr>
      <w:r w:rsidRPr="00FF1DF9">
        <w:rPr>
          <w:szCs w:val="24"/>
        </w:rPr>
        <w:t>3</w:t>
      </w:r>
      <w:r w:rsidR="00B30F8F">
        <w:rPr>
          <w:szCs w:val="24"/>
        </w:rPr>
        <w:t>8</w:t>
      </w:r>
      <w:r w:rsidRPr="00FF1DF9">
        <w:rPr>
          <w:szCs w:val="24"/>
        </w:rPr>
        <w:t>.</w:t>
      </w:r>
      <w:r w:rsidRPr="00FF1DF9">
        <w:rPr>
          <w:szCs w:val="24"/>
        </w:rPr>
        <w:tab/>
        <w:t>naléhavě vyzývá srbské orgány, aby po vzoru opatření, jež se osvědčila v regionu Vojvodina, rozšířily dostupnost veřejnoprávního vysílání ve všech menšinových jazycích v celé zemi a zajistily rovný přístup ke sdělovacím prostředkům pro všechny komunity;</w:t>
      </w:r>
    </w:p>
    <w:p w14:paraId="615111D3" w14:textId="77777777" w:rsidR="000514C6" w:rsidRPr="00FF1DF9" w:rsidRDefault="000514C6" w:rsidP="00FF1DF9">
      <w:pPr>
        <w:pStyle w:val="NormalHanging12a"/>
        <w:rPr>
          <w:bCs/>
          <w:iCs/>
          <w:szCs w:val="24"/>
        </w:rPr>
      </w:pPr>
      <w:r w:rsidRPr="00FF1DF9">
        <w:rPr>
          <w:szCs w:val="24"/>
        </w:rPr>
        <w:lastRenderedPageBreak/>
        <w:t>3</w:t>
      </w:r>
      <w:r w:rsidR="00B30F8F">
        <w:rPr>
          <w:szCs w:val="24"/>
        </w:rPr>
        <w:t>9</w:t>
      </w:r>
      <w:r w:rsidRPr="00FF1DF9">
        <w:rPr>
          <w:szCs w:val="24"/>
        </w:rPr>
        <w:t>.</w:t>
      </w:r>
      <w:r w:rsidRPr="00FF1DF9">
        <w:rPr>
          <w:szCs w:val="24"/>
        </w:rPr>
        <w:tab/>
        <w:t>vyjadřuje hluboké znepokojení nad návrhem zákona předloženým srbskému parlamentu dne 29. listopadu 2024, který má charakter zákona o zahraničních agentech ruského střihu; připomíná srbským zákonodárcům, že organizace občanské společnosti a novináři hrají ve zdravé demokratické společnosti klíčovou roli; znovu opakuje, že takový právní předpis je neslučitelný s hodnotami EU; konstatuje, že řada organizací občanské společnosti v únoru 2025 pozastavila spolupráci se zákonodárnou a výkonnou složkou vládní moci;</w:t>
      </w:r>
    </w:p>
    <w:p w14:paraId="7E25AFFA" w14:textId="77777777" w:rsidR="000514C6" w:rsidRPr="00FF1DF9" w:rsidRDefault="00B30F8F" w:rsidP="00FF1DF9">
      <w:pPr>
        <w:pStyle w:val="NormalHanging12a"/>
        <w:rPr>
          <w:szCs w:val="24"/>
        </w:rPr>
      </w:pPr>
      <w:r>
        <w:rPr>
          <w:szCs w:val="24"/>
        </w:rPr>
        <w:t>40</w:t>
      </w:r>
      <w:r w:rsidR="000514C6" w:rsidRPr="00FF1DF9">
        <w:rPr>
          <w:szCs w:val="24"/>
        </w:rPr>
        <w:t>.</w:t>
      </w:r>
      <w:r w:rsidR="000514C6" w:rsidRPr="00FF1DF9">
        <w:rPr>
          <w:szCs w:val="24"/>
        </w:rPr>
        <w:tab/>
        <w:t xml:space="preserve">vyjadřuje hluboké znepokojení nad stále větším politickým vměšováním do ochrany kulturního dědictví v Srbsku, včetně rušení prohlášení objektů za kulturní památky a nerespektování právních postupů upravujících jejich ochranu, jako například v případě modernistického komplexu </w:t>
      </w:r>
      <w:proofErr w:type="spellStart"/>
      <w:r w:rsidR="000514C6" w:rsidRPr="00FF1DF9">
        <w:rPr>
          <w:szCs w:val="24"/>
        </w:rPr>
        <w:t>Generalštab</w:t>
      </w:r>
      <w:proofErr w:type="spellEnd"/>
      <w:r w:rsidR="000514C6" w:rsidRPr="00FF1DF9">
        <w:rPr>
          <w:szCs w:val="24"/>
        </w:rPr>
        <w:t>;</w:t>
      </w:r>
    </w:p>
    <w:p w14:paraId="06DD1258" w14:textId="77777777" w:rsidR="000514C6" w:rsidRPr="00FF1DF9" w:rsidRDefault="00B30F8F" w:rsidP="00FF1DF9">
      <w:pPr>
        <w:pStyle w:val="NormalHanging12a"/>
        <w:rPr>
          <w:szCs w:val="24"/>
        </w:rPr>
      </w:pPr>
      <w:r>
        <w:rPr>
          <w:szCs w:val="24"/>
        </w:rPr>
        <w:t>41</w:t>
      </w:r>
      <w:r w:rsidR="000514C6" w:rsidRPr="00FF1DF9">
        <w:rPr>
          <w:szCs w:val="24"/>
        </w:rPr>
        <w:t>.</w:t>
      </w:r>
      <w:r w:rsidR="000514C6" w:rsidRPr="00FF1DF9">
        <w:rPr>
          <w:szCs w:val="24"/>
        </w:rPr>
        <w:tab/>
        <w:t xml:space="preserve">vyzývá Srbsko, aby bojovalo proti dezinformacím, včetně manipulativních narativů namířených proti EU, a zejména aby se zdrželo dezinformačních kampaní podporovaných státem; odsuzuje otevření kanceláře RT v Bělehradu, zahájení vysílání zpravodajského kanálu RT v srbštině a pokračující činnost ruského internetového zpravodajského serveru Sputnik </w:t>
      </w:r>
      <w:proofErr w:type="spellStart"/>
      <w:r w:rsidR="000514C6" w:rsidRPr="00FF1DF9">
        <w:rPr>
          <w:szCs w:val="24"/>
        </w:rPr>
        <w:t>Srbija</w:t>
      </w:r>
      <w:proofErr w:type="spellEnd"/>
      <w:r w:rsidR="000514C6" w:rsidRPr="00FF1DF9">
        <w:rPr>
          <w:szCs w:val="24"/>
        </w:rPr>
        <w:t>, který je využíván k šíření proruských narativů a dezinformací v celém regionu západního Balkánu; naléhavě vyzývá srbské orgány, aby bojovaly proti hybridním hrozbám a jednaly v plném souladu s rozhodnutím Rady o pozastavení vysílání stanic Sputnik a RT; je hluboce znepokojen šířením dezinformací o ruské agresi proti Ukrajině; vyzývá Srbsko a Komisi, aby zkvalitnily infrastrukturu pro boj proti dezinformacím a jiným hybridním hrozbám; odsuzuje rostoucí vliv ruských a čínských státem podporovaných dezinformací v Srbsku, včetně šíření protiunijních a protidemokratických narativů;</w:t>
      </w:r>
    </w:p>
    <w:p w14:paraId="6A156BA5" w14:textId="77777777" w:rsidR="000514C6" w:rsidRDefault="00B30F8F" w:rsidP="00FF1DF9">
      <w:pPr>
        <w:pStyle w:val="NormalHanging12a"/>
        <w:rPr>
          <w:szCs w:val="24"/>
        </w:rPr>
      </w:pPr>
      <w:r>
        <w:rPr>
          <w:szCs w:val="24"/>
        </w:rPr>
        <w:t>42</w:t>
      </w:r>
      <w:r w:rsidR="000514C6" w:rsidRPr="00FF1DF9">
        <w:rPr>
          <w:szCs w:val="24"/>
        </w:rPr>
        <w:t>.</w:t>
      </w:r>
      <w:r w:rsidR="000514C6" w:rsidRPr="00FF1DF9">
        <w:rPr>
          <w:szCs w:val="24"/>
        </w:rPr>
        <w:tab/>
        <w:t>bere na vědomí, že byla přijata národní strategie rovného zacházení a strategie pro prevenci a ochranu před diskriminací, a vyzývá k jejich plnému provádění a k další harmonizaci norem s normami EU; naléhavě vyzývá srbské orgány, aby se zabývaly doporučeními expertní skupiny pro boj proti násilí na ženách a domácímu násilí (GREVIO) s cílem zlepšit dodržování Istanbulské úmluvy, kterou Srbsko ratifikovalo; se znepokojením bere na vědomí dočasné pozastavení provádění zákona o rovnosti žen a mužů Ústavním soudem; vyjadřuje znepokojení nad stále nedostatečnou podporou organizací prosazujících práva žen a rovnost žen a mužů;</w:t>
      </w:r>
    </w:p>
    <w:p w14:paraId="52CF8330" w14:textId="77777777" w:rsidR="00B30F8F" w:rsidRPr="00B30F8F" w:rsidRDefault="00B30F8F" w:rsidP="00FF1DF9">
      <w:pPr>
        <w:pStyle w:val="NormalHanging12a"/>
        <w:rPr>
          <w:bCs/>
          <w:iCs/>
          <w:szCs w:val="24"/>
        </w:rPr>
      </w:pPr>
      <w:r>
        <w:t>4</w:t>
      </w:r>
      <w:r w:rsidRPr="003074A6">
        <w:t>3.</w:t>
      </w:r>
      <w:r w:rsidRPr="00B30F8F">
        <w:tab/>
      </w:r>
      <w:r w:rsidRPr="003074A6">
        <w:t xml:space="preserve">vyjadřuje hluboké politování nad demografickým poklesem v Srbsku, který je umocněn negativní čistou migrací v důsledku špatné ekonomické situace a politického pronásledování; zdůrazňuje, že jsou to především mladí, vzdělaní a produktivní lidé, kteří jsou nuceni opustit zemi, jakož i ti, kteří jsou vystaveni nátlaku a vyhrožování z důvodu svých politických názorů, např. Dijana </w:t>
      </w:r>
      <w:proofErr w:type="spellStart"/>
      <w:r w:rsidRPr="003074A6">
        <w:t>Hrková</w:t>
      </w:r>
      <w:proofErr w:type="spellEnd"/>
      <w:r w:rsidRPr="003074A6">
        <w:t xml:space="preserve">, matka jedné z obětí tragédie na železniční stanici </w:t>
      </w:r>
      <w:proofErr w:type="spellStart"/>
      <w:r w:rsidRPr="003074A6">
        <w:t>Novi</w:t>
      </w:r>
      <w:proofErr w:type="spellEnd"/>
      <w:r w:rsidRPr="003074A6">
        <w:t xml:space="preserve"> Sad, která se obává o svou bezpečnost poté, co byla vystavena nátlaku stoupenců SNS;</w:t>
      </w:r>
    </w:p>
    <w:p w14:paraId="7DE8B801" w14:textId="77777777" w:rsidR="000514C6" w:rsidRPr="00FF1DF9" w:rsidRDefault="00B30F8F" w:rsidP="00FF1DF9">
      <w:pPr>
        <w:pStyle w:val="NormalHanging12a"/>
        <w:rPr>
          <w:bCs/>
          <w:iCs/>
          <w:szCs w:val="24"/>
        </w:rPr>
      </w:pPr>
      <w:r>
        <w:rPr>
          <w:szCs w:val="24"/>
        </w:rPr>
        <w:t>44</w:t>
      </w:r>
      <w:r w:rsidR="000514C6" w:rsidRPr="00FF1DF9">
        <w:rPr>
          <w:szCs w:val="24"/>
        </w:rPr>
        <w:t>.</w:t>
      </w:r>
      <w:r w:rsidR="000514C6" w:rsidRPr="00FF1DF9">
        <w:rPr>
          <w:szCs w:val="24"/>
        </w:rPr>
        <w:tab/>
        <w:t>zdůrazňuje, že srbské orgány musí přijmout konkrétní opatření s cílem zlepšit dodržování práv dětí v této zemi, mimo jiné ratifikací třetího opčního protokolu k Úmluvě o právech dítěte, přijetím národního akčního plánu pro práva dítěte, přijetím nové strategie proti násilí na dětech, neboť platnost předchozího rámce již skončila, a vytvořením vnitrostátního rámce na ochranu dětí před zneužíváním a zanedbáváním;</w:t>
      </w:r>
    </w:p>
    <w:p w14:paraId="63E7E9F5" w14:textId="77777777" w:rsidR="000514C6" w:rsidRPr="00FF1DF9" w:rsidRDefault="000514C6" w:rsidP="00FF1DF9">
      <w:pPr>
        <w:pStyle w:val="NormalHanging12a"/>
        <w:rPr>
          <w:bCs/>
          <w:iCs/>
          <w:szCs w:val="24"/>
        </w:rPr>
      </w:pPr>
      <w:r w:rsidRPr="00FF1DF9">
        <w:rPr>
          <w:szCs w:val="24"/>
        </w:rPr>
        <w:t>4</w:t>
      </w:r>
      <w:r w:rsidR="00B30F8F">
        <w:rPr>
          <w:szCs w:val="24"/>
        </w:rPr>
        <w:t>5</w:t>
      </w:r>
      <w:r w:rsidRPr="00FF1DF9">
        <w:rPr>
          <w:szCs w:val="24"/>
        </w:rPr>
        <w:t>.</w:t>
      </w:r>
      <w:r w:rsidRPr="00FF1DF9">
        <w:rPr>
          <w:szCs w:val="24"/>
        </w:rPr>
        <w:tab/>
        <w:t xml:space="preserve">vítá, že bělehradský průvod </w:t>
      </w:r>
      <w:proofErr w:type="spellStart"/>
      <w:r w:rsidRPr="00FF1DF9">
        <w:rPr>
          <w:szCs w:val="24"/>
        </w:rPr>
        <w:t>Pride</w:t>
      </w:r>
      <w:proofErr w:type="spellEnd"/>
      <w:r w:rsidRPr="00FF1DF9">
        <w:rPr>
          <w:szCs w:val="24"/>
        </w:rPr>
        <w:t xml:space="preserve"> 2024, dosud největší v Srbsku, proběhl v poklidu, že jej však musela chránit významná přítomnost policie;</w:t>
      </w:r>
    </w:p>
    <w:p w14:paraId="530755E9" w14:textId="77777777" w:rsidR="000514C6" w:rsidRPr="00FF1DF9" w:rsidRDefault="000514C6" w:rsidP="00FF1DF9">
      <w:pPr>
        <w:pStyle w:val="NormalHanging12a"/>
        <w:rPr>
          <w:rFonts w:eastAsia="Calibri"/>
          <w:bCs/>
          <w:iCs/>
          <w:szCs w:val="24"/>
        </w:rPr>
      </w:pPr>
      <w:r w:rsidRPr="00FF1DF9">
        <w:rPr>
          <w:szCs w:val="24"/>
        </w:rPr>
        <w:lastRenderedPageBreak/>
        <w:t>4</w:t>
      </w:r>
      <w:r w:rsidR="00B30F8F">
        <w:rPr>
          <w:szCs w:val="24"/>
        </w:rPr>
        <w:t>6</w:t>
      </w:r>
      <w:r w:rsidRPr="00FF1DF9">
        <w:rPr>
          <w:szCs w:val="24"/>
        </w:rPr>
        <w:t>.</w:t>
      </w:r>
      <w:r w:rsidRPr="00FF1DF9">
        <w:rPr>
          <w:szCs w:val="24"/>
        </w:rPr>
        <w:tab/>
        <w:t xml:space="preserve">poukazuje na nutnost pevného odhodlání k ochraně práv národnostních menšin, k zajištění jejich plného zastoupení na všech úrovních státní správy a k zachování jejich kulturní identity na základě používání jejich jazyka, plnění jejich vzdělávacích potřeb, zajištění svobody projevu a přístupu k informacím a odhodlání k aktivnímu vyšetřování zločinů z nenávisti coby nenahraditelné součásti společných evropských hodnot; </w:t>
      </w:r>
      <w:r w:rsidRPr="00FF1DF9">
        <w:rPr>
          <w:color w:val="000000"/>
          <w:szCs w:val="24"/>
        </w:rPr>
        <w:t xml:space="preserve">vyjadřuje navíc politování nad tím, že téměř všechny národnostní menšiny jsou chráněny pouze formálně; vyjadřuje znepokojení nad praxí formálního zastupování národnostních menšin, které jsou pod kontrolou vlády; </w:t>
      </w:r>
      <w:r w:rsidRPr="00FF1DF9">
        <w:rPr>
          <w:szCs w:val="24"/>
        </w:rPr>
        <w:t>vyzývá Srbsko, aby chránilo a podporovalo kulturní dědictví a tradice svých národnostních menšin a zejména aby vytvořilo pozitivní atmosféru pro vzdělávání v menšinových jazycích, mj. tím, že zajistí dostatečný počet učitelů, a vyjadřuje politování nad porušováním práv menšin v této oblasti; vyzývá Srbsko, aby se zdrželo zneužívání národnostní identity národnostních menšin, které vede k rozmíškám v těchto komunitách, a důrazně odsuzuje zaznamenané případy nenávistných verbálních projevů vůči některým z nich; bere na vědomí značné zpoždění při přípravě nového akčního plánu pro uplatňování práv národnostních menšin a zdůrazňuje, že je naléhavě nutné, aby jej Srbsko urychleně dokončilo a realizovalo; poukazuje na to, že je třeba, aby nový akční plán zohledňoval veškeré závěry a doporučení poradního výboru Rámcové úmluvy o ochraně národnostních menšin;</w:t>
      </w:r>
    </w:p>
    <w:p w14:paraId="5B77B9CA" w14:textId="77777777" w:rsidR="000514C6" w:rsidRPr="00FF1DF9" w:rsidRDefault="000514C6" w:rsidP="00FF1DF9">
      <w:pPr>
        <w:pStyle w:val="NormalHanging12a"/>
        <w:rPr>
          <w:rFonts w:eastAsia="Calibri"/>
          <w:bCs/>
          <w:iCs/>
          <w:color w:val="000000" w:themeColor="text1"/>
          <w:szCs w:val="24"/>
        </w:rPr>
      </w:pPr>
      <w:r w:rsidRPr="00FF1DF9">
        <w:rPr>
          <w:color w:val="000000" w:themeColor="text1"/>
          <w:szCs w:val="24"/>
        </w:rPr>
        <w:t>4</w:t>
      </w:r>
      <w:r w:rsidR="00B30F8F">
        <w:rPr>
          <w:color w:val="000000" w:themeColor="text1"/>
          <w:szCs w:val="24"/>
        </w:rPr>
        <w:t>7</w:t>
      </w:r>
      <w:r w:rsidRPr="00FF1DF9">
        <w:rPr>
          <w:color w:val="000000" w:themeColor="text1"/>
          <w:szCs w:val="24"/>
        </w:rPr>
        <w:t>.</w:t>
      </w:r>
      <w:r w:rsidRPr="00FF1DF9">
        <w:rPr>
          <w:color w:val="000000" w:themeColor="text1"/>
          <w:szCs w:val="24"/>
        </w:rPr>
        <w:tab/>
      </w:r>
      <w:r w:rsidRPr="00FF1DF9">
        <w:rPr>
          <w:szCs w:val="24"/>
        </w:rPr>
        <w:t>vyjadřuje znepokojení nad výrazným poklesem počtu obyvatel některých menšin, včetně bulharské;</w:t>
      </w:r>
      <w:r w:rsidRPr="00FF1DF9">
        <w:rPr>
          <w:color w:val="000000" w:themeColor="text1"/>
          <w:szCs w:val="24"/>
        </w:rPr>
        <w:t xml:space="preserve"> </w:t>
      </w:r>
      <w:r w:rsidRPr="00FF1DF9">
        <w:rPr>
          <w:szCs w:val="24"/>
        </w:rPr>
        <w:t xml:space="preserve">vyzývá Srbsko, aby zajistilo právo na používání jmen a jazyka menšinových skupin, mj. v případě žen z bulharské menšiny; se znepokojením konstatuje, že do bulharštiny nebyly přeloženy všechny školní učebnice; </w:t>
      </w:r>
      <w:r w:rsidRPr="00FF1DF9">
        <w:rPr>
          <w:color w:val="000000" w:themeColor="text1"/>
          <w:szCs w:val="24"/>
        </w:rPr>
        <w:t xml:space="preserve">vyzývá srbskou vládu, aby chorvatské menšině v zemi recipročně zajistila stejná práva, jakých požívají menšiny v Chorvatsku, zejména pokud jde o jejich reciproční zastoupení na všech úrovních vlády, mj. na regionální a místní úrovni; </w:t>
      </w:r>
      <w:r w:rsidRPr="00FF1DF9">
        <w:rPr>
          <w:szCs w:val="24"/>
        </w:rPr>
        <w:t>znovu vyjadřuje znepokojení nad tím, že v důsledku restriktivního svévolného prosazování zákona o trvalém a přechodném pobytu došlo k výmazu adres tisíců Albánců na jihu Srbska z evidence;</w:t>
      </w:r>
      <w:r w:rsidRPr="00FF1DF9">
        <w:rPr>
          <w:color w:val="000000" w:themeColor="text1"/>
          <w:szCs w:val="24"/>
        </w:rPr>
        <w:t xml:space="preserve"> poukazuje na situaci rumunské pravoslavné církve v Srbsku, která není státem oficiálně uznána jako tradiční církev;</w:t>
      </w:r>
    </w:p>
    <w:p w14:paraId="1B1F54AD" w14:textId="77777777" w:rsidR="000514C6" w:rsidRPr="00FF1DF9" w:rsidRDefault="000514C6" w:rsidP="00FF1DF9">
      <w:pPr>
        <w:pStyle w:val="NormalHanging12a"/>
        <w:rPr>
          <w:bCs/>
          <w:iCs/>
          <w:szCs w:val="24"/>
        </w:rPr>
      </w:pPr>
      <w:r w:rsidRPr="00FF1DF9">
        <w:rPr>
          <w:szCs w:val="24"/>
        </w:rPr>
        <w:t>4</w:t>
      </w:r>
      <w:r w:rsidR="00B30F8F">
        <w:rPr>
          <w:szCs w:val="24"/>
        </w:rPr>
        <w:t>8</w:t>
      </w:r>
      <w:r w:rsidRPr="00FF1DF9">
        <w:rPr>
          <w:szCs w:val="24"/>
        </w:rPr>
        <w:t>.</w:t>
      </w:r>
      <w:r w:rsidRPr="00FF1DF9">
        <w:rPr>
          <w:szCs w:val="24"/>
        </w:rPr>
        <w:tab/>
        <w:t>lituje pokusů srbských orgánů podkopat národní identitu komunit v zemi; v této souvislosti vyjadřuje znepokojení nad propagací narativů, jako je tzv. „šopský národ“, které se snaží vymazat existenci bulharské komunity a popřít její historické kořeny a kulturní dědictví; vyjadřuje politování nad domovními prohlídkami, které srbské orgány provedly v kulturním centru v </w:t>
      </w:r>
      <w:proofErr w:type="spellStart"/>
      <w:r w:rsidRPr="00FF1DF9">
        <w:rPr>
          <w:szCs w:val="24"/>
        </w:rPr>
        <w:t>Bosilegradě</w:t>
      </w:r>
      <w:proofErr w:type="spellEnd"/>
      <w:r w:rsidRPr="00FF1DF9">
        <w:rPr>
          <w:szCs w:val="24"/>
        </w:rPr>
        <w:t>, a nad zahájením přípravného řízení vedeného proti aktivistům nevládních organizací z důvodu „etnicky motivované nenávisti“;</w:t>
      </w:r>
    </w:p>
    <w:p w14:paraId="1C001F9B" w14:textId="77777777" w:rsidR="000514C6" w:rsidRPr="00FF1DF9" w:rsidRDefault="000514C6" w:rsidP="00FF1DF9">
      <w:pPr>
        <w:pStyle w:val="NormalHanging12a"/>
        <w:rPr>
          <w:bCs/>
          <w:iCs/>
          <w:szCs w:val="24"/>
        </w:rPr>
      </w:pPr>
      <w:r w:rsidRPr="00FF1DF9">
        <w:rPr>
          <w:szCs w:val="24"/>
        </w:rPr>
        <w:t>4</w:t>
      </w:r>
      <w:r w:rsidR="00B30F8F">
        <w:rPr>
          <w:szCs w:val="24"/>
        </w:rPr>
        <w:t>9</w:t>
      </w:r>
      <w:r w:rsidRPr="00FF1DF9">
        <w:rPr>
          <w:szCs w:val="24"/>
        </w:rPr>
        <w:t>.</w:t>
      </w:r>
      <w:r w:rsidRPr="00FF1DF9">
        <w:rPr>
          <w:szCs w:val="24"/>
        </w:rPr>
        <w:tab/>
        <w:t>vyzývá Srbsko, aby se zdrželo překrucování historických událostí, jako je například narativ o takzvaném masakru v </w:t>
      </w:r>
      <w:proofErr w:type="spellStart"/>
      <w:r w:rsidRPr="00FF1DF9">
        <w:rPr>
          <w:szCs w:val="24"/>
        </w:rPr>
        <w:t>Surdulici</w:t>
      </w:r>
      <w:proofErr w:type="spellEnd"/>
      <w:r w:rsidRPr="00FF1DF9">
        <w:rPr>
          <w:szCs w:val="24"/>
        </w:rPr>
        <w:t xml:space="preserve">, které </w:t>
      </w:r>
      <w:proofErr w:type="gramStart"/>
      <w:r w:rsidRPr="00FF1DF9">
        <w:rPr>
          <w:szCs w:val="24"/>
        </w:rPr>
        <w:t>slouží</w:t>
      </w:r>
      <w:proofErr w:type="gramEnd"/>
      <w:r w:rsidRPr="00FF1DF9">
        <w:rPr>
          <w:szCs w:val="24"/>
        </w:rPr>
        <w:t xml:space="preserve"> pouze k šíření rozmíšek a nenávisti vůči menšinám a sousedním zemím, což se neslučuje s členstvím v EU;</w:t>
      </w:r>
    </w:p>
    <w:p w14:paraId="4BC93DF9" w14:textId="77777777" w:rsidR="000514C6" w:rsidRPr="00FF1DF9" w:rsidRDefault="000514C6" w:rsidP="00FF1DF9">
      <w:pPr>
        <w:pStyle w:val="NormalHanging12a"/>
        <w:rPr>
          <w:b/>
          <w:i/>
          <w:szCs w:val="24"/>
        </w:rPr>
      </w:pPr>
      <w:r w:rsidRPr="00FF1DF9">
        <w:rPr>
          <w:b/>
          <w:i/>
          <w:szCs w:val="24"/>
        </w:rPr>
        <w:t>Usmíření a dobré sousedské vztahy</w:t>
      </w:r>
    </w:p>
    <w:p w14:paraId="025B49EF" w14:textId="77777777" w:rsidR="000514C6" w:rsidRPr="00FF1DF9" w:rsidRDefault="00B30F8F" w:rsidP="00FF1DF9">
      <w:pPr>
        <w:pStyle w:val="NormalHanging12a"/>
        <w:rPr>
          <w:bCs/>
          <w:iCs/>
          <w:szCs w:val="24"/>
        </w:rPr>
      </w:pPr>
      <w:r>
        <w:rPr>
          <w:szCs w:val="24"/>
        </w:rPr>
        <w:t>50</w:t>
      </w:r>
      <w:r w:rsidR="000514C6" w:rsidRPr="00FF1DF9">
        <w:rPr>
          <w:szCs w:val="24"/>
        </w:rPr>
        <w:t>.</w:t>
      </w:r>
      <w:r w:rsidR="000514C6" w:rsidRPr="00FF1DF9">
        <w:rPr>
          <w:szCs w:val="24"/>
        </w:rPr>
        <w:tab/>
        <w:t xml:space="preserve">opakuje, že dobré sousedské vztahy a regionální spolupráce jsou i nadále základními prvky procesu rozšíření; vyzývá Srbsko, aby přestalo omezovat vstup regionálních aktivistů z občanské společnosti a umělců do země, jelikož takové postupy podkopávají regionální dialog a spolupráci; potvrzuje dále význam stability zemí jihovýchodní Evropy a jejich odolnosti vůči zahraničnímu vměšování do vnitřních demokratických procesů; zdůrazňuje, že je důležité, aby Srbsko rozvíjelo dobré sousedské vztahy, </w:t>
      </w:r>
      <w:r w:rsidR="000514C6" w:rsidRPr="00FF1DF9">
        <w:rPr>
          <w:szCs w:val="24"/>
        </w:rPr>
        <w:lastRenderedPageBreak/>
        <w:t>provádělo dvoustranné dohody a vyřešilo zbývající dvoustranné otázky se svými sousedy; bere na vědomí účast Srbska v regionálních iniciativách a jeho aktivní zapojení do plánu růstu pro západní Balkán a společného regionálního trhu; zdůrazňuje, že dodržování práv národnostních menšin je nezbytnou podmínkou pokroku Srbska na jeho evropské cestě;</w:t>
      </w:r>
    </w:p>
    <w:p w14:paraId="03300C73" w14:textId="77777777" w:rsidR="000514C6" w:rsidRPr="00FF1DF9" w:rsidRDefault="00B30F8F" w:rsidP="00FF1DF9">
      <w:pPr>
        <w:pStyle w:val="NormalHanging12a"/>
        <w:rPr>
          <w:bCs/>
          <w:szCs w:val="24"/>
        </w:rPr>
      </w:pPr>
      <w:r>
        <w:rPr>
          <w:szCs w:val="24"/>
        </w:rPr>
        <w:t>51</w:t>
      </w:r>
      <w:r w:rsidR="000514C6" w:rsidRPr="00FF1DF9">
        <w:rPr>
          <w:szCs w:val="24"/>
        </w:rPr>
        <w:t>.</w:t>
      </w:r>
      <w:r w:rsidR="000514C6" w:rsidRPr="00FF1DF9">
        <w:rPr>
          <w:szCs w:val="24"/>
        </w:rPr>
        <w:tab/>
        <w:t>vyzývá k historickému usmíření a překonání diskriminace a předsudků z minulosti; lituje nedávné vyhrocené rétoriky vlády, která se zaměřuje na sousední státy, jež nepodpořily otevření 3. tematického okruhu se Srbskem;</w:t>
      </w:r>
    </w:p>
    <w:p w14:paraId="655A5B37" w14:textId="77777777" w:rsidR="000514C6" w:rsidRPr="00FF1DF9" w:rsidRDefault="00B30F8F" w:rsidP="00FF1DF9">
      <w:pPr>
        <w:pStyle w:val="NormalHanging12a"/>
        <w:rPr>
          <w:bCs/>
          <w:szCs w:val="24"/>
        </w:rPr>
      </w:pPr>
      <w:r>
        <w:rPr>
          <w:szCs w:val="24"/>
        </w:rPr>
        <w:t>52</w:t>
      </w:r>
      <w:r w:rsidR="000514C6" w:rsidRPr="00FF1DF9">
        <w:rPr>
          <w:szCs w:val="24"/>
        </w:rPr>
        <w:t>.</w:t>
      </w:r>
      <w:r w:rsidR="000514C6" w:rsidRPr="00FF1DF9">
        <w:rPr>
          <w:szCs w:val="24"/>
        </w:rPr>
        <w:tab/>
        <w:t>znovu opakuje, že Srbsko musí přestat ovlivňovat domácí politiku sousedních zemí na západním Balkánu, mj. pokud jde o protiústavní oslavy Dne Republiky srbské v Bosně a Hercegovině a zpochybňování rozhodnutí soudů Bosny a Hercegoviny;</w:t>
      </w:r>
    </w:p>
    <w:p w14:paraId="566A29BC" w14:textId="77777777" w:rsidR="000514C6" w:rsidRPr="00FF1DF9" w:rsidRDefault="00B30F8F" w:rsidP="00FF1DF9">
      <w:pPr>
        <w:pStyle w:val="NormalHanging12a"/>
        <w:rPr>
          <w:szCs w:val="24"/>
        </w:rPr>
      </w:pPr>
      <w:r>
        <w:rPr>
          <w:szCs w:val="24"/>
        </w:rPr>
        <w:t>53</w:t>
      </w:r>
      <w:r w:rsidR="000514C6" w:rsidRPr="00FF1DF9">
        <w:rPr>
          <w:szCs w:val="24"/>
        </w:rPr>
        <w:t>.</w:t>
      </w:r>
      <w:r w:rsidR="000514C6" w:rsidRPr="00FF1DF9">
        <w:rPr>
          <w:szCs w:val="24"/>
        </w:rPr>
        <w:tab/>
        <w:t xml:space="preserve">naléhavě vyzývá Srbsko, aby zintenzivnilo své úsilí o usmíření a snažilo se vyřešit spory z minulosti, zejména pokud jde o pohřešované osoby, které čítají v Chorvatsku 608 osob, v Bosně a Hercegovině 7 608 osob a v Kosovu 1 595 osob; vyzývá srbské orgány, aby dosáhly spravedlnosti pro oběti tím, že uznají a budou respektovat soudní rozsudky ve věci válečných zločinů, budou bojovat proti beztrestnosti za válečné zločiny, vyšetří případy pohřešovaných osob, prošetří pohřebiště a podpoří tuzemské státní zástupce při stíhání pachatelů, což vyžaduje spolupráci i s dalšími stranami; důrazně odsuzuje rozsáhlé veřejné popírání mezinárodních rozsudků za válečné zločiny, včetně popírání genocidy ve </w:t>
      </w:r>
      <w:proofErr w:type="spellStart"/>
      <w:r w:rsidR="000514C6" w:rsidRPr="00FF1DF9">
        <w:rPr>
          <w:szCs w:val="24"/>
        </w:rPr>
        <w:t>Srebrenici</w:t>
      </w:r>
      <w:proofErr w:type="spellEnd"/>
      <w:r w:rsidR="000514C6" w:rsidRPr="00FF1DF9">
        <w:rPr>
          <w:szCs w:val="24"/>
        </w:rPr>
        <w:t>;</w:t>
      </w:r>
    </w:p>
    <w:p w14:paraId="41D004E9" w14:textId="77777777" w:rsidR="000514C6" w:rsidRDefault="00B30F8F" w:rsidP="00FF1DF9">
      <w:pPr>
        <w:pStyle w:val="NormalHanging12a"/>
        <w:rPr>
          <w:szCs w:val="24"/>
        </w:rPr>
      </w:pPr>
      <w:r>
        <w:rPr>
          <w:szCs w:val="24"/>
        </w:rPr>
        <w:t>5</w:t>
      </w:r>
      <w:r w:rsidR="000514C6" w:rsidRPr="00FF1DF9">
        <w:rPr>
          <w:szCs w:val="24"/>
        </w:rPr>
        <w:t>4.</w:t>
      </w:r>
      <w:r w:rsidR="000514C6" w:rsidRPr="00FF1DF9">
        <w:rPr>
          <w:szCs w:val="24"/>
        </w:rPr>
        <w:tab/>
        <w:t>vyzývá justiční orgány v Srbsku, aby zajistily dodržování standardů spravedlivého procesu a poskytly zadostiučinění obětem ve všech případech válečných zločinů; požaduje, aby byly popírání válečných zločinů a oslava válečných zločinců zahrnuty do trestního zákoníku s cílem stíhat jakoukoli formu popírání válečných zločinů, o nichž bylo rozhodnuto v rozsudcích Mezinárodního trestního tribunálu pro bývalou Jugoslávii a Mezinárodního soudního dvora;</w:t>
      </w:r>
    </w:p>
    <w:p w14:paraId="645942E6" w14:textId="77777777" w:rsidR="00B30F8F" w:rsidRPr="00B30F8F" w:rsidRDefault="00B30F8F" w:rsidP="00FF1DF9">
      <w:pPr>
        <w:pStyle w:val="NormalHanging12a"/>
        <w:rPr>
          <w:bCs/>
          <w:iCs/>
          <w:szCs w:val="24"/>
        </w:rPr>
      </w:pPr>
      <w:r>
        <w:t>55</w:t>
      </w:r>
      <w:r w:rsidRPr="003074A6">
        <w:t>.</w:t>
      </w:r>
      <w:r w:rsidRPr="00B30F8F">
        <w:tab/>
      </w:r>
      <w:r w:rsidRPr="003074A6">
        <w:t>znovu vyjadřuje svou podporu iniciativě na vytvoření regionální komise pro zjišťování skutečností o válečných zločinech a dalším závažném porušování lidských práv na území bývalé Jugoslávie (RECOM);</w:t>
      </w:r>
    </w:p>
    <w:p w14:paraId="4F684CBE" w14:textId="77777777" w:rsidR="000514C6" w:rsidRPr="00FF1DF9" w:rsidRDefault="000514C6" w:rsidP="00FF1DF9">
      <w:pPr>
        <w:pStyle w:val="NormalHanging12a"/>
        <w:rPr>
          <w:bCs/>
          <w:iCs/>
          <w:szCs w:val="24"/>
        </w:rPr>
      </w:pPr>
      <w:r w:rsidRPr="00FF1DF9">
        <w:rPr>
          <w:szCs w:val="24"/>
        </w:rPr>
        <w:t>5</w:t>
      </w:r>
      <w:r w:rsidR="00B30F8F">
        <w:rPr>
          <w:szCs w:val="24"/>
        </w:rPr>
        <w:t>6</w:t>
      </w:r>
      <w:r w:rsidRPr="00FF1DF9">
        <w:rPr>
          <w:szCs w:val="24"/>
        </w:rPr>
        <w:t>.</w:t>
      </w:r>
      <w:r w:rsidRPr="00FF1DF9">
        <w:rPr>
          <w:szCs w:val="24"/>
        </w:rPr>
        <w:tab/>
        <w:t>opakuje svůj postoj, že je důležité otevřít a zveřejnit válečné archivy, a znovu vyzývá k otevření archivů bývalé Jugoslávie, zejména ke zpřístupnění spisů bývalé jugoslávské tajné služby (UDBA) a kontrarozvědky Jugoslávské lidové armády (KOS) a k vrácení spisů příslušným vládám, pokud o to požádají;</w:t>
      </w:r>
    </w:p>
    <w:p w14:paraId="6F54F108" w14:textId="77777777" w:rsidR="000514C6" w:rsidRPr="00FF1DF9" w:rsidRDefault="000514C6" w:rsidP="00FF1DF9">
      <w:pPr>
        <w:pStyle w:val="NormalHanging12a"/>
        <w:rPr>
          <w:szCs w:val="24"/>
        </w:rPr>
      </w:pPr>
      <w:r w:rsidRPr="00FF1DF9">
        <w:rPr>
          <w:szCs w:val="24"/>
        </w:rPr>
        <w:t>5</w:t>
      </w:r>
      <w:r w:rsidR="00B30F8F">
        <w:rPr>
          <w:szCs w:val="24"/>
        </w:rPr>
        <w:t>7</w:t>
      </w:r>
      <w:r w:rsidRPr="00FF1DF9">
        <w:rPr>
          <w:szCs w:val="24"/>
        </w:rPr>
        <w:t>.</w:t>
      </w:r>
      <w:r w:rsidRPr="00FF1DF9">
        <w:rPr>
          <w:szCs w:val="24"/>
        </w:rPr>
        <w:tab/>
        <w:t xml:space="preserve">znovu vyjadřuje svou plnou podporu dialogu, který zprostředkovává EU, a vítá jmenování Petera </w:t>
      </w:r>
      <w:proofErr w:type="spellStart"/>
      <w:r w:rsidRPr="00FF1DF9">
        <w:rPr>
          <w:szCs w:val="24"/>
        </w:rPr>
        <w:t>Sørensena</w:t>
      </w:r>
      <w:proofErr w:type="spellEnd"/>
      <w:r w:rsidRPr="00FF1DF9">
        <w:rPr>
          <w:szCs w:val="24"/>
        </w:rPr>
        <w:t xml:space="preserve"> zvláštním zástupcem EU pro dialog mezi Bělehradem a </w:t>
      </w:r>
      <w:proofErr w:type="spellStart"/>
      <w:r w:rsidRPr="00FF1DF9">
        <w:rPr>
          <w:szCs w:val="24"/>
        </w:rPr>
        <w:t>Prištinou</w:t>
      </w:r>
      <w:proofErr w:type="spellEnd"/>
      <w:r w:rsidRPr="00FF1DF9">
        <w:rPr>
          <w:szCs w:val="24"/>
        </w:rPr>
        <w:t>;</w:t>
      </w:r>
    </w:p>
    <w:p w14:paraId="28AFC235" w14:textId="3A040242" w:rsidR="000514C6" w:rsidRPr="00FF1DF9" w:rsidRDefault="000514C6" w:rsidP="00FF1DF9">
      <w:pPr>
        <w:pStyle w:val="NormalHanging12a"/>
        <w:rPr>
          <w:i/>
          <w:szCs w:val="24"/>
        </w:rPr>
      </w:pPr>
      <w:r w:rsidRPr="00FF1DF9">
        <w:rPr>
          <w:szCs w:val="24"/>
        </w:rPr>
        <w:t>5</w:t>
      </w:r>
      <w:r w:rsidR="00B30F8F">
        <w:rPr>
          <w:szCs w:val="24"/>
        </w:rPr>
        <w:t>8</w:t>
      </w:r>
      <w:r w:rsidRPr="00FF1DF9">
        <w:rPr>
          <w:szCs w:val="24"/>
        </w:rPr>
        <w:t>.</w:t>
      </w:r>
      <w:r w:rsidRPr="00FF1DF9">
        <w:rPr>
          <w:szCs w:val="24"/>
        </w:rPr>
        <w:tab/>
        <w:t>připomíná, že důležitým předpokladem k dosažení komplexní právně závazné dohody o normalizaci je konstruktivní zapojení srbských i kosovských orgánů na základě vzájemného uznání a v souladu s mezinárodním právem; vyzývá Kosovo i Srbsko, aby plnily bruselskou a ochridskou dohodu, mj. aby vytvořily sdružení/společenství obcí se srbskou většinou a aby Srbsko přestalo bránit členství Kosova v regionálních a mezinárodních organizacích a vyvarovalo se jednostranných kroků, které by mohly tento dialog podkopat;</w:t>
      </w:r>
    </w:p>
    <w:p w14:paraId="79BA404B" w14:textId="77777777" w:rsidR="000514C6" w:rsidRPr="00FF1DF9" w:rsidRDefault="000514C6" w:rsidP="00FF1DF9">
      <w:pPr>
        <w:pStyle w:val="NormalHanging12a"/>
        <w:rPr>
          <w:szCs w:val="24"/>
        </w:rPr>
      </w:pPr>
      <w:r w:rsidRPr="00FF1DF9">
        <w:rPr>
          <w:szCs w:val="24"/>
        </w:rPr>
        <w:lastRenderedPageBreak/>
        <w:t>5</w:t>
      </w:r>
      <w:r w:rsidR="00B30F8F">
        <w:rPr>
          <w:szCs w:val="24"/>
        </w:rPr>
        <w:t>9</w:t>
      </w:r>
      <w:r w:rsidRPr="00FF1DF9">
        <w:rPr>
          <w:szCs w:val="24"/>
        </w:rPr>
        <w:t>.</w:t>
      </w:r>
      <w:r w:rsidRPr="00FF1DF9">
        <w:rPr>
          <w:szCs w:val="24"/>
        </w:rPr>
        <w:tab/>
        <w:t>očekává, že Kosovo a Srbsko budou plně spolupracovat a přijmou veškerá nezbytná opatření s cílem zadržet pachatele teroristického útoku, k němuž došlo v roce 2023 v obci </w:t>
      </w:r>
      <w:proofErr w:type="spellStart"/>
      <w:r w:rsidRPr="00FF1DF9">
        <w:rPr>
          <w:szCs w:val="24"/>
        </w:rPr>
        <w:t>Banjska</w:t>
      </w:r>
      <w:proofErr w:type="spellEnd"/>
      <w:r w:rsidRPr="00FF1DF9">
        <w:rPr>
          <w:szCs w:val="24"/>
        </w:rPr>
        <w:t xml:space="preserve">, a urychleně je postavit před soud; vyjadřuje politování nad tím, že Srbsko dosud nestíhá viníky, zejména místopředsedu strany </w:t>
      </w:r>
      <w:proofErr w:type="spellStart"/>
      <w:r w:rsidRPr="00FF1DF9">
        <w:rPr>
          <w:szCs w:val="24"/>
        </w:rPr>
        <w:t>Srpska</w:t>
      </w:r>
      <w:proofErr w:type="spellEnd"/>
      <w:r w:rsidRPr="00FF1DF9">
        <w:rPr>
          <w:szCs w:val="24"/>
        </w:rPr>
        <w:t xml:space="preserve"> </w:t>
      </w:r>
      <w:proofErr w:type="spellStart"/>
      <w:r w:rsidRPr="00FF1DF9">
        <w:rPr>
          <w:szCs w:val="24"/>
        </w:rPr>
        <w:t>Lista</w:t>
      </w:r>
      <w:proofErr w:type="spellEnd"/>
      <w:r w:rsidRPr="00FF1DF9">
        <w:rPr>
          <w:szCs w:val="24"/>
        </w:rPr>
        <w:t xml:space="preserve"> Milana </w:t>
      </w:r>
      <w:proofErr w:type="spellStart"/>
      <w:r w:rsidRPr="00FF1DF9">
        <w:rPr>
          <w:szCs w:val="24"/>
        </w:rPr>
        <w:t>Radoičiće</w:t>
      </w:r>
      <w:proofErr w:type="spellEnd"/>
      <w:r w:rsidRPr="00FF1DF9">
        <w:rPr>
          <w:szCs w:val="24"/>
        </w:rPr>
        <w:t>; opakuje, že k odpovědnosti musejí být pohnáni také pachatelé teroristického útoku v </w:t>
      </w:r>
      <w:proofErr w:type="spellStart"/>
      <w:r w:rsidRPr="00FF1DF9">
        <w:rPr>
          <w:szCs w:val="24"/>
        </w:rPr>
        <w:t>Zubině</w:t>
      </w:r>
      <w:proofErr w:type="spellEnd"/>
      <w:r w:rsidRPr="00FF1DF9">
        <w:rPr>
          <w:szCs w:val="24"/>
        </w:rPr>
        <w:t xml:space="preserve"> Potoku, které je nutné neprodleně postavit před soud;</w:t>
      </w:r>
    </w:p>
    <w:p w14:paraId="794183AA" w14:textId="77777777" w:rsidR="000514C6" w:rsidRPr="00FF1DF9" w:rsidRDefault="00B30F8F" w:rsidP="00FF1DF9">
      <w:pPr>
        <w:pStyle w:val="NormalHanging12a"/>
        <w:rPr>
          <w:i/>
          <w:szCs w:val="24"/>
        </w:rPr>
      </w:pPr>
      <w:r>
        <w:rPr>
          <w:szCs w:val="24"/>
        </w:rPr>
        <w:t>60</w:t>
      </w:r>
      <w:r w:rsidR="000514C6" w:rsidRPr="00FF1DF9">
        <w:rPr>
          <w:szCs w:val="24"/>
        </w:rPr>
        <w:t>.</w:t>
      </w:r>
      <w:r w:rsidR="000514C6" w:rsidRPr="00FF1DF9">
        <w:rPr>
          <w:szCs w:val="24"/>
        </w:rPr>
        <w:tab/>
        <w:t>vyzývá místopředsedkyni Komise, vysokou představitelku Unie pro zahraniční věci a bezpečnostní politiku a Komisi, aby se aktivněji zapojily do vedení tohoto dialogu; vyzývá k posílení úlohy Evropského parlamentu při usnadňování dialogu v rámci pravidelných schůzí smíšeného parlamentního shromáždění;</w:t>
      </w:r>
    </w:p>
    <w:p w14:paraId="61650BDD" w14:textId="77777777" w:rsidR="000514C6" w:rsidRPr="00FF1DF9" w:rsidRDefault="000514C6" w:rsidP="00FF1DF9">
      <w:pPr>
        <w:pStyle w:val="NormalHanging12a"/>
        <w:rPr>
          <w:szCs w:val="24"/>
        </w:rPr>
      </w:pPr>
      <w:r w:rsidRPr="00FF1DF9">
        <w:rPr>
          <w:b/>
          <w:i/>
          <w:szCs w:val="24"/>
        </w:rPr>
        <w:t>Sociálně-ekonomické reformy</w:t>
      </w:r>
    </w:p>
    <w:p w14:paraId="7C8507E8" w14:textId="77777777" w:rsidR="000514C6" w:rsidRPr="00FF1DF9" w:rsidRDefault="00B30F8F" w:rsidP="00FF1DF9">
      <w:pPr>
        <w:pStyle w:val="NormalHanging12a"/>
        <w:rPr>
          <w:bCs/>
          <w:szCs w:val="24"/>
        </w:rPr>
      </w:pPr>
      <w:r>
        <w:rPr>
          <w:szCs w:val="24"/>
        </w:rPr>
        <w:t>61</w:t>
      </w:r>
      <w:r w:rsidR="000514C6" w:rsidRPr="00FF1DF9">
        <w:rPr>
          <w:szCs w:val="24"/>
        </w:rPr>
        <w:t>.</w:t>
      </w:r>
      <w:r w:rsidR="000514C6" w:rsidRPr="00FF1DF9">
        <w:rPr>
          <w:szCs w:val="24"/>
        </w:rPr>
        <w:tab/>
        <w:t>vítá dosažení stabilního pokroku Srbska na cestě k rozvoji fungujícího tržního hospodářství s kladným růstem HDP a vyššími zahraničními investicemi v určitých odvětvích; bere na vědomí, že Srbsko poprvé v historii získalo rating v investičním pásmu; zdůrazňuje, že EU je hlavním obchodním partnerem Srbska, největším zdrojem přímých zahraničních investic a zdaleka největším dárcem; opakuje, že finanční pomoc, která je pro Srbsko velmi přínosná, je podmíněna upevněním demokratických zásad a sladěním jeho politiky se SZBP a dalšími oblastmi politiky EU; připomíná, že je třeba provést zásadnější reformy na trhu práce, v oblasti vzdělávání a ve veřejné správě, mimo jiné s cílem řešit sociální nerovnosti; vyjadřuje znepokojení nad měřítkem a rozsahem mezivládních zakázek, které jsou vyňaty ze stávajícího legislativního rámce pro zadávání veřejných zakázek; lituje však, že veřejný dluh v poměru k HDP zůstává výrazně nad východoevropským průměrem;</w:t>
      </w:r>
    </w:p>
    <w:p w14:paraId="168D3B55" w14:textId="77777777" w:rsidR="000514C6" w:rsidRPr="00FF1DF9" w:rsidRDefault="000514C6" w:rsidP="00FF1DF9">
      <w:pPr>
        <w:pStyle w:val="NormalHanging12a"/>
        <w:rPr>
          <w:bCs/>
          <w:iCs/>
          <w:szCs w:val="24"/>
        </w:rPr>
      </w:pPr>
      <w:r w:rsidRPr="00FF1DF9">
        <w:rPr>
          <w:szCs w:val="24"/>
        </w:rPr>
        <w:t>6</w:t>
      </w:r>
      <w:r w:rsidR="00B30F8F">
        <w:rPr>
          <w:szCs w:val="24"/>
        </w:rPr>
        <w:t>2</w:t>
      </w:r>
      <w:r w:rsidRPr="00FF1DF9">
        <w:rPr>
          <w:szCs w:val="24"/>
        </w:rPr>
        <w:t>.</w:t>
      </w:r>
      <w:r w:rsidRPr="00FF1DF9">
        <w:rPr>
          <w:szCs w:val="24"/>
        </w:rPr>
        <w:tab/>
        <w:t>je znepokojen investicemi Ruska a Číny v Srbsku a jejich rostoucím vlivem na politické a hospodářské procesy v regionu;</w:t>
      </w:r>
    </w:p>
    <w:p w14:paraId="4329DCA8" w14:textId="77777777" w:rsidR="000514C6" w:rsidRPr="00FF1DF9" w:rsidRDefault="00B30F8F" w:rsidP="00FF1DF9">
      <w:pPr>
        <w:pStyle w:val="NormalHanging12a"/>
        <w:rPr>
          <w:bCs/>
          <w:iCs/>
          <w:szCs w:val="24"/>
        </w:rPr>
      </w:pPr>
      <w:r>
        <w:rPr>
          <w:szCs w:val="24"/>
        </w:rPr>
        <w:t>63</w:t>
      </w:r>
      <w:r w:rsidR="000514C6" w:rsidRPr="00FF1DF9">
        <w:rPr>
          <w:szCs w:val="24"/>
        </w:rPr>
        <w:t>.</w:t>
      </w:r>
      <w:r w:rsidR="000514C6" w:rsidRPr="00FF1DF9">
        <w:rPr>
          <w:szCs w:val="24"/>
        </w:rPr>
        <w:tab/>
        <w:t>vyzývá Srbsko, aby zintenzivnilo úsilí a zvýšilo investice do socioekonomického rozvoje svých příhraničních regionů s cílem řešit problém vylidňování a zajistit obyvatelům přístup k základním službám, včetně profesních příležitostí, zdravotní péče a vzdělávání; poukazuje na potenciál programů přeshraniční spolupráce v rámci nástroje NPP III hrát klíčovou úlohu při podpoře dlouhodobě udržitelného regionálního růstu;</w:t>
      </w:r>
    </w:p>
    <w:p w14:paraId="3802FC63" w14:textId="77777777" w:rsidR="000514C6" w:rsidRPr="00FF1DF9" w:rsidRDefault="00B30F8F" w:rsidP="00FF1DF9">
      <w:pPr>
        <w:pStyle w:val="NormalHanging12a"/>
        <w:rPr>
          <w:szCs w:val="24"/>
        </w:rPr>
      </w:pPr>
      <w:r>
        <w:rPr>
          <w:szCs w:val="24"/>
        </w:rPr>
        <w:t>64</w:t>
      </w:r>
      <w:r w:rsidR="000514C6" w:rsidRPr="00FF1DF9">
        <w:rPr>
          <w:szCs w:val="24"/>
        </w:rPr>
        <w:t>.</w:t>
      </w:r>
      <w:r w:rsidR="000514C6" w:rsidRPr="00FF1DF9">
        <w:rPr>
          <w:szCs w:val="24"/>
        </w:rPr>
        <w:tab/>
        <w:t xml:space="preserve">vítá aktivní zapojení Srbska do provádění nového plánu růstu pro západní Balkán; bere na vědomí, že Srbsko přijalo dne 3. října 2024 svůj program reforem; je přesvědčen, že využití příležitostí, které nabízí plán růstu, by dále posílilo srbskou ekonomiku, která v posledních třech letech čerpala finanční a technickou pomoc v rámci nástroje NPP III ve výši více než 586 milionů EUR; domnívá se, že unijní finanční prostředky by měly lépe podporovat demokratické reformy v zemi; vyzývá v této souvislosti k použití příslušných finančních prostředků EU, včetně prostředků z plánu růstu pro západní Balkán, na jiné programy, tak aby bylo více prostředků přesměrováno na podporu reformy soudnictví, protikorupčních opatření a na podporu nezávislých sdělovacích prostředků a organizací občanské společnosti s cílem podpořit jejich stěžejní práci, zejména v souvislosti s vakuem, které vzniklo odchodem dárců z USA; vyzývá kromě toho EU a země západního Balkánu, aby vytvořily rámec pro plodnou spolupráci mezi Úřadem evropského veřejného žalobce (EPPO) a jeho protějšky ze západního Balkánu s cílem zajistit, aby mohl tento úřad účinně vykonávat své pravomoci týkající se finančních prostředků z nástroje NPP III a Nástroje pro západní Balkán v zemích, které </w:t>
      </w:r>
      <w:r w:rsidR="000514C6" w:rsidRPr="00FF1DF9">
        <w:rPr>
          <w:szCs w:val="24"/>
        </w:rPr>
        <w:lastRenderedPageBreak/>
        <w:t>jsou jejich příjemci; naléhavě vyzývá srbské orgány, aby se více snažily jasně informovat občany o přínosech finančních prostředků EU a zajistily jejich větší viditelnost;</w:t>
      </w:r>
    </w:p>
    <w:p w14:paraId="65993642" w14:textId="77777777" w:rsidR="000514C6" w:rsidRPr="00FF1DF9" w:rsidRDefault="00B30F8F" w:rsidP="00FF1DF9">
      <w:pPr>
        <w:pStyle w:val="NormalHanging12a"/>
        <w:rPr>
          <w:bCs/>
          <w:iCs/>
          <w:szCs w:val="24"/>
        </w:rPr>
      </w:pPr>
      <w:r>
        <w:rPr>
          <w:szCs w:val="24"/>
        </w:rPr>
        <w:t>6</w:t>
      </w:r>
      <w:r w:rsidR="000514C6" w:rsidRPr="00FF1DF9">
        <w:rPr>
          <w:szCs w:val="24"/>
        </w:rPr>
        <w:t>5.</w:t>
      </w:r>
      <w:r w:rsidR="000514C6" w:rsidRPr="00FF1DF9">
        <w:rPr>
          <w:szCs w:val="24"/>
        </w:rPr>
        <w:tab/>
        <w:t>lituje, že při přijímání srbského programu reforem neproběhly veřejné konzultace; vyzývá k účinnějšímu dohledu nad programy a projekty financovanými ze strany EU;</w:t>
      </w:r>
    </w:p>
    <w:p w14:paraId="41C36914" w14:textId="77777777" w:rsidR="000514C6" w:rsidRPr="00FF1DF9" w:rsidRDefault="000514C6" w:rsidP="00FF1DF9">
      <w:pPr>
        <w:pStyle w:val="NormalHanging12a"/>
        <w:rPr>
          <w:bCs/>
          <w:iCs/>
          <w:szCs w:val="24"/>
        </w:rPr>
      </w:pPr>
      <w:r w:rsidRPr="00FF1DF9">
        <w:rPr>
          <w:szCs w:val="24"/>
        </w:rPr>
        <w:t>6</w:t>
      </w:r>
      <w:r w:rsidR="00B30F8F">
        <w:rPr>
          <w:szCs w:val="24"/>
        </w:rPr>
        <w:t>6</w:t>
      </w:r>
      <w:r w:rsidRPr="00FF1DF9">
        <w:rPr>
          <w:szCs w:val="24"/>
        </w:rPr>
        <w:t>.</w:t>
      </w:r>
      <w:r w:rsidRPr="00FF1DF9">
        <w:rPr>
          <w:szCs w:val="24"/>
        </w:rPr>
        <w:tab/>
        <w:t>podporuje intenzivnější regionální spolupráci mezi zeměmi západního Balkánu s cílem vyměňovat si osvědčené postupy a vypracovat společné strategie boje proti dezinformacím a zahraničnímu vměšování; poukazuje na úlohu EU při usnadňování takové spolupráce; vyzývá k pokračování regionálního programu kybernetické bezpečnosti v rámci NPP a k jeho dalšímu rozšíření;</w:t>
      </w:r>
    </w:p>
    <w:p w14:paraId="00A2FBB6" w14:textId="77777777" w:rsidR="000514C6" w:rsidRPr="00FF1DF9" w:rsidRDefault="000514C6" w:rsidP="00FF1DF9">
      <w:pPr>
        <w:pStyle w:val="NormalHanging12a"/>
        <w:rPr>
          <w:bCs/>
          <w:iCs/>
          <w:szCs w:val="24"/>
        </w:rPr>
      </w:pPr>
      <w:r w:rsidRPr="00FF1DF9">
        <w:rPr>
          <w:szCs w:val="24"/>
        </w:rPr>
        <w:t>6</w:t>
      </w:r>
      <w:r w:rsidR="00B30F8F">
        <w:rPr>
          <w:szCs w:val="24"/>
        </w:rPr>
        <w:t>7</w:t>
      </w:r>
      <w:r w:rsidRPr="00FF1DF9">
        <w:rPr>
          <w:szCs w:val="24"/>
        </w:rPr>
        <w:t>.</w:t>
      </w:r>
      <w:r w:rsidRPr="00FF1DF9">
        <w:rPr>
          <w:szCs w:val="24"/>
        </w:rPr>
        <w:tab/>
        <w:t>je si vědom důležité úlohy, kterou hraje srbská podnikatelská komunita při zajišťování hospodářské konvergence s EU tím, že realizuje plán růstu pro západní Balkán coby udržitelnou alternativu k ruským a čínským investicím a využívá příležitosti, které tento plán nabízí; vítá příspěvek podnikatelské komunity k rozvoji socioekonomických vztahů na západním Balkáně;</w:t>
      </w:r>
    </w:p>
    <w:p w14:paraId="079F279F" w14:textId="77777777" w:rsidR="000514C6" w:rsidRPr="00FF1DF9" w:rsidRDefault="000514C6" w:rsidP="00FF1DF9">
      <w:pPr>
        <w:pStyle w:val="NormalHanging12a"/>
        <w:rPr>
          <w:bCs/>
          <w:iCs/>
          <w:szCs w:val="24"/>
        </w:rPr>
      </w:pPr>
      <w:r w:rsidRPr="00FF1DF9">
        <w:rPr>
          <w:szCs w:val="24"/>
        </w:rPr>
        <w:t>6</w:t>
      </w:r>
      <w:r w:rsidR="00B30F8F">
        <w:rPr>
          <w:szCs w:val="24"/>
        </w:rPr>
        <w:t>8</w:t>
      </w:r>
      <w:r w:rsidRPr="00FF1DF9">
        <w:rPr>
          <w:szCs w:val="24"/>
        </w:rPr>
        <w:t>.</w:t>
      </w:r>
      <w:r w:rsidRPr="00FF1DF9">
        <w:rPr>
          <w:szCs w:val="24"/>
        </w:rPr>
        <w:tab/>
        <w:t>bere na vědomí úsilí srbské podnikatelské komunity, která se zasazuje o přistoupení západního Balkánu k jednotnému trhu EU, což je konkrétní krok k plnému členství v EU; požaduje jasná, měřitelná opatření, přesně vymezené úkoly a jasně stanovenou odpovědnost za provádění akčního plánu společného regionálního trhu, který je klíčovou hnací silou úspěšného přistoupení tohoto regionu k jednotnému trhu EU;</w:t>
      </w:r>
    </w:p>
    <w:p w14:paraId="7FBFC292" w14:textId="77777777" w:rsidR="000514C6" w:rsidRPr="00FF1DF9" w:rsidRDefault="000514C6" w:rsidP="00FF1DF9">
      <w:pPr>
        <w:pStyle w:val="NormalHanging12a"/>
        <w:rPr>
          <w:b/>
          <w:i/>
          <w:szCs w:val="24"/>
        </w:rPr>
      </w:pPr>
      <w:r w:rsidRPr="00FF1DF9">
        <w:rPr>
          <w:b/>
          <w:i/>
          <w:szCs w:val="24"/>
        </w:rPr>
        <w:t>Energetika, životní prostředí, udržitelný rozvoj a konektivita</w:t>
      </w:r>
    </w:p>
    <w:p w14:paraId="7A984F23" w14:textId="77777777" w:rsidR="000514C6" w:rsidRPr="00FF1DF9" w:rsidRDefault="000514C6" w:rsidP="00FF1DF9">
      <w:pPr>
        <w:pStyle w:val="NormalHanging12a"/>
        <w:rPr>
          <w:szCs w:val="24"/>
        </w:rPr>
      </w:pPr>
      <w:r w:rsidRPr="00FF1DF9">
        <w:rPr>
          <w:szCs w:val="24"/>
        </w:rPr>
        <w:t>6</w:t>
      </w:r>
      <w:r w:rsidR="00B30F8F">
        <w:rPr>
          <w:szCs w:val="24"/>
        </w:rPr>
        <w:t>9</w:t>
      </w:r>
      <w:r w:rsidRPr="00FF1DF9">
        <w:rPr>
          <w:szCs w:val="24"/>
        </w:rPr>
        <w:t>.</w:t>
      </w:r>
      <w:r w:rsidRPr="00FF1DF9">
        <w:rPr>
          <w:szCs w:val="24"/>
        </w:rPr>
        <w:tab/>
        <w:t xml:space="preserve">vyzývá Srbsko, aby zvýšilo své úsilí o provedení příslušného </w:t>
      </w:r>
      <w:proofErr w:type="spellStart"/>
      <w:r w:rsidRPr="00FF1DF9">
        <w:rPr>
          <w:szCs w:val="24"/>
        </w:rPr>
        <w:t>acquis</w:t>
      </w:r>
      <w:proofErr w:type="spellEnd"/>
      <w:r w:rsidRPr="00FF1DF9">
        <w:rPr>
          <w:szCs w:val="24"/>
        </w:rPr>
        <w:t xml:space="preserve"> v oblasti životního prostředí a klimatu ve svém právu a zajistilo řádné uplatňování norem na ochranu životního prostředí, mimo jiné výrazným rozšířením svých administrativních a technických kapacit na všech úrovních státní správy, zejména pokud jde o právní předpisy týkající se nakládání s odpady a přijetí programu k přizpůsobení se změně klimatu a vnitrostátního plánu v oblasti energetiky a klimatu; vyzývá srbské orgány, aby zvýšily transparentnost a posuzování dopadů veškerých investic, včetně čínských a ruských;</w:t>
      </w:r>
    </w:p>
    <w:p w14:paraId="4020F01F" w14:textId="77777777" w:rsidR="000514C6" w:rsidRPr="00FF1DF9" w:rsidRDefault="00B30F8F" w:rsidP="00FF1DF9">
      <w:pPr>
        <w:pStyle w:val="NormalHanging12a"/>
        <w:rPr>
          <w:szCs w:val="24"/>
        </w:rPr>
      </w:pPr>
      <w:r>
        <w:rPr>
          <w:szCs w:val="24"/>
        </w:rPr>
        <w:t>70</w:t>
      </w:r>
      <w:r w:rsidR="000514C6" w:rsidRPr="00FF1DF9">
        <w:rPr>
          <w:szCs w:val="24"/>
        </w:rPr>
        <w:t>.</w:t>
      </w:r>
      <w:r w:rsidR="000514C6" w:rsidRPr="00FF1DF9">
        <w:rPr>
          <w:szCs w:val="24"/>
        </w:rPr>
        <w:tab/>
        <w:t xml:space="preserve">znovu vyjadřuje politování nad nedostatečnou reakcí na znečištění řeky </w:t>
      </w:r>
      <w:proofErr w:type="spellStart"/>
      <w:r w:rsidR="000514C6" w:rsidRPr="00FF1DF9">
        <w:rPr>
          <w:szCs w:val="24"/>
        </w:rPr>
        <w:t>Dragovištica</w:t>
      </w:r>
      <w:proofErr w:type="spellEnd"/>
      <w:r w:rsidR="000514C6" w:rsidRPr="00FF1DF9">
        <w:rPr>
          <w:szCs w:val="24"/>
        </w:rPr>
        <w:t>, k němuž došlo k důsledku činnosti dolů, které jsou v daném regionu v provozu, a nad jeho škodlivým dopadem na zdraví místních obyvatel a životní prostředí;</w:t>
      </w:r>
    </w:p>
    <w:p w14:paraId="4AA89939" w14:textId="77777777" w:rsidR="000514C6" w:rsidRPr="00FF1DF9" w:rsidRDefault="00B30F8F" w:rsidP="00FF1DF9">
      <w:pPr>
        <w:pStyle w:val="NormalHanging12a"/>
        <w:rPr>
          <w:szCs w:val="24"/>
        </w:rPr>
      </w:pPr>
      <w:r>
        <w:rPr>
          <w:szCs w:val="24"/>
        </w:rPr>
        <w:t>71</w:t>
      </w:r>
      <w:r w:rsidR="000514C6" w:rsidRPr="00FF1DF9">
        <w:rPr>
          <w:szCs w:val="24"/>
        </w:rPr>
        <w:t>.</w:t>
      </w:r>
      <w:r w:rsidR="000514C6" w:rsidRPr="00FF1DF9">
        <w:rPr>
          <w:szCs w:val="24"/>
        </w:rPr>
        <w:tab/>
        <w:t>vyzývá Srbsko, aby zvýšilo úsilí o dekarbonizaci své energetiky a umožnilo účinné prosazování předpisů o snižování znečištění v souvislosti s tepelnými elektrárnami;</w:t>
      </w:r>
    </w:p>
    <w:p w14:paraId="410AEFE1" w14:textId="77777777" w:rsidR="000514C6" w:rsidRPr="00FF1DF9" w:rsidRDefault="00B30F8F" w:rsidP="00FF1DF9">
      <w:pPr>
        <w:pStyle w:val="NormalHanging12a"/>
        <w:rPr>
          <w:szCs w:val="24"/>
        </w:rPr>
      </w:pPr>
      <w:r>
        <w:rPr>
          <w:szCs w:val="24"/>
        </w:rPr>
        <w:t>72</w:t>
      </w:r>
      <w:r w:rsidR="000514C6" w:rsidRPr="00FF1DF9">
        <w:rPr>
          <w:szCs w:val="24"/>
        </w:rPr>
        <w:t>.</w:t>
      </w:r>
      <w:r w:rsidR="000514C6" w:rsidRPr="00FF1DF9">
        <w:rPr>
          <w:szCs w:val="24"/>
        </w:rPr>
        <w:tab/>
        <w:t>zdůrazňuje, že v oblasti přeshraniční spolupráce se sousedními zeměmi, zejména pokud jde o přeshraniční silniční infrastrukturu, je nutné dosáhnout dalšího pokroku; vyzývá Srbsko, aby zahájilo provádění činností uvedených v memorandu o společném záměru, které se týká spolupráce s Bulharskem v oblasti ochrany životního prostředí;</w:t>
      </w:r>
    </w:p>
    <w:p w14:paraId="5BA17236" w14:textId="77777777" w:rsidR="000514C6" w:rsidRPr="00FF1DF9" w:rsidRDefault="000514C6" w:rsidP="00FF1DF9">
      <w:pPr>
        <w:pStyle w:val="NormalHanging12a"/>
        <w:rPr>
          <w:szCs w:val="24"/>
        </w:rPr>
      </w:pPr>
      <w:r w:rsidRPr="00FF1DF9">
        <w:rPr>
          <w:szCs w:val="24"/>
        </w:rPr>
        <w:t>7</w:t>
      </w:r>
      <w:r w:rsidR="00B30F8F">
        <w:rPr>
          <w:szCs w:val="24"/>
        </w:rPr>
        <w:t>3</w:t>
      </w:r>
      <w:r w:rsidRPr="00FF1DF9">
        <w:rPr>
          <w:szCs w:val="24"/>
        </w:rPr>
        <w:t>.</w:t>
      </w:r>
      <w:r w:rsidRPr="00FF1DF9">
        <w:rPr>
          <w:szCs w:val="24"/>
        </w:rPr>
        <w:tab/>
        <w:t>bere na vědomí memorandum o společném záměru mezi EU a Srbskem, kterým se zavádí strategické partnerství v oblasti udržitelných surovin, hodnotových řetězců baterií a elektrických vozidel s ohledem na evropskou energetickou transformaci a v souladu s nejvyššími environmentálními normami;</w:t>
      </w:r>
      <w:r w:rsidRPr="00FF1DF9">
        <w:rPr>
          <w:b/>
          <w:szCs w:val="24"/>
        </w:rPr>
        <w:t xml:space="preserve"> </w:t>
      </w:r>
      <w:r w:rsidRPr="00FF1DF9">
        <w:rPr>
          <w:szCs w:val="24"/>
        </w:rPr>
        <w:t xml:space="preserve">připomíná, že základem každého </w:t>
      </w:r>
      <w:r w:rsidRPr="00FF1DF9">
        <w:rPr>
          <w:szCs w:val="24"/>
        </w:rPr>
        <w:lastRenderedPageBreak/>
        <w:t>takového strategického partnerství by měl být dialog s dotyčnými obyvateli, vědeckou obcí a občanskou společností;</w:t>
      </w:r>
    </w:p>
    <w:p w14:paraId="5BA77BE6" w14:textId="77777777" w:rsidR="000514C6" w:rsidRPr="00FF1DF9" w:rsidRDefault="00B30F8F" w:rsidP="00FF1DF9">
      <w:pPr>
        <w:pStyle w:val="NormalHanging12a"/>
        <w:rPr>
          <w:bCs/>
          <w:szCs w:val="24"/>
        </w:rPr>
      </w:pPr>
      <w:r>
        <w:rPr>
          <w:szCs w:val="24"/>
        </w:rPr>
        <w:t>74</w:t>
      </w:r>
      <w:r w:rsidR="000514C6" w:rsidRPr="00FF1DF9">
        <w:rPr>
          <w:szCs w:val="24"/>
        </w:rPr>
        <w:t>.</w:t>
      </w:r>
      <w:r w:rsidR="000514C6" w:rsidRPr="00FF1DF9">
        <w:rPr>
          <w:szCs w:val="24"/>
        </w:rPr>
        <w:tab/>
        <w:t>vítá dohodu o snížení cen za roaming přijatou na summitu mezi EU a zeměmi západního Balkánu konaném v Tiraně; vyzývá v této souvislosti příslušné orgány, soukromé subjekty a všechny zúčastněné strany, aby usnadnily dosažení dohodnutých cílů, jimiž je výrazné snížení roamingových poplatků za data a dalších poplatků mezi zeměmi západního Balkánu a EU, tak aby se ceny do roku 2027 blížily tuzemským cenám; vítá vstup první fáze provádění plánu pro roaming mezi západním Balkánem a EU v platnost;</w:t>
      </w:r>
    </w:p>
    <w:p w14:paraId="4349112E" w14:textId="77777777" w:rsidR="000514C6" w:rsidRPr="00FF1DF9" w:rsidRDefault="00B30F8F" w:rsidP="00FF1DF9">
      <w:pPr>
        <w:pStyle w:val="NormalHanging12a"/>
        <w:rPr>
          <w:b/>
          <w:szCs w:val="24"/>
        </w:rPr>
      </w:pPr>
      <w:r>
        <w:rPr>
          <w:szCs w:val="24"/>
        </w:rPr>
        <w:t>75</w:t>
      </w:r>
      <w:r w:rsidR="000514C6" w:rsidRPr="00FF1DF9">
        <w:rPr>
          <w:szCs w:val="24"/>
        </w:rPr>
        <w:t>.</w:t>
      </w:r>
      <w:r w:rsidR="000514C6" w:rsidRPr="00FF1DF9">
        <w:rPr>
          <w:szCs w:val="24"/>
        </w:rPr>
        <w:tab/>
        <w:t xml:space="preserve">znovu připomíná, že je důležité, aby Srbsko dále diverzifikovalo své dodávky energie, tak aby dokázalo ukončit svou závislost na Rusku; bere na vědomí sankce, které Spojené státy vyhlásily proti společnosti </w:t>
      </w:r>
      <w:proofErr w:type="spellStart"/>
      <w:r w:rsidR="000514C6" w:rsidRPr="00FF1DF9">
        <w:rPr>
          <w:szCs w:val="24"/>
        </w:rPr>
        <w:t>Naftna</w:t>
      </w:r>
      <w:proofErr w:type="spellEnd"/>
      <w:r w:rsidR="000514C6" w:rsidRPr="00FF1DF9">
        <w:rPr>
          <w:szCs w:val="24"/>
        </w:rPr>
        <w:t xml:space="preserve"> </w:t>
      </w:r>
      <w:proofErr w:type="spellStart"/>
      <w:r w:rsidR="000514C6" w:rsidRPr="00FF1DF9">
        <w:rPr>
          <w:szCs w:val="24"/>
        </w:rPr>
        <w:t>Industrija</w:t>
      </w:r>
      <w:proofErr w:type="spellEnd"/>
      <w:r w:rsidR="000514C6" w:rsidRPr="00FF1DF9">
        <w:rPr>
          <w:szCs w:val="24"/>
        </w:rPr>
        <w:t xml:space="preserve"> </w:t>
      </w:r>
      <w:proofErr w:type="spellStart"/>
      <w:r w:rsidR="000514C6" w:rsidRPr="00FF1DF9">
        <w:rPr>
          <w:szCs w:val="24"/>
        </w:rPr>
        <w:t>Srbije</w:t>
      </w:r>
      <w:proofErr w:type="spellEnd"/>
      <w:r w:rsidR="000514C6" w:rsidRPr="00FF1DF9">
        <w:rPr>
          <w:szCs w:val="24"/>
        </w:rPr>
        <w:t xml:space="preserve"> (NIS), dceřiné společnosti ruského </w:t>
      </w:r>
      <w:proofErr w:type="spellStart"/>
      <w:r w:rsidR="000514C6" w:rsidRPr="00FF1DF9">
        <w:rPr>
          <w:szCs w:val="24"/>
        </w:rPr>
        <w:t>Gazpromu</w:t>
      </w:r>
      <w:proofErr w:type="spellEnd"/>
      <w:r w:rsidR="000514C6" w:rsidRPr="00FF1DF9">
        <w:rPr>
          <w:szCs w:val="24"/>
        </w:rPr>
        <w:t>; vítá, že v prosinci 2023 bylo dokončeno budování propojovacího plynovodu mezi Srbskem a Bulharskem (IBS); s politováním konstatuje, že došlo k odložení komerčního provozu tohoto plynovodu; vyzývá k urychlenému dokončení povolovacího procesu, aby byla v souladu s </w:t>
      </w:r>
      <w:proofErr w:type="spellStart"/>
      <w:r w:rsidR="000514C6" w:rsidRPr="00FF1DF9">
        <w:rPr>
          <w:szCs w:val="24"/>
        </w:rPr>
        <w:t>acquis</w:t>
      </w:r>
      <w:proofErr w:type="spellEnd"/>
      <w:r w:rsidR="000514C6" w:rsidRPr="00FF1DF9">
        <w:rPr>
          <w:szCs w:val="24"/>
        </w:rPr>
        <w:t xml:space="preserve"> Energetického společenství zajištěna jeho neomezená funkčnost; konstatuje, že Srbsko podniká kroky k zavedení uhlíkové daně do roku 2027, což je jeden z kroků pro připojení se k unijnímu systému obchodování s emisemi;</w:t>
      </w:r>
    </w:p>
    <w:p w14:paraId="6524D764" w14:textId="77777777" w:rsidR="000514C6" w:rsidRPr="00FF1DF9" w:rsidRDefault="000514C6" w:rsidP="00FF1DF9">
      <w:pPr>
        <w:pStyle w:val="NormalHanging12a"/>
        <w:rPr>
          <w:bCs/>
          <w:szCs w:val="24"/>
        </w:rPr>
      </w:pPr>
      <w:r w:rsidRPr="00FF1DF9">
        <w:rPr>
          <w:szCs w:val="24"/>
        </w:rPr>
        <w:t>7</w:t>
      </w:r>
      <w:r w:rsidR="00B30F8F">
        <w:rPr>
          <w:szCs w:val="24"/>
        </w:rPr>
        <w:t>6</w:t>
      </w:r>
      <w:r w:rsidRPr="00FF1DF9">
        <w:rPr>
          <w:szCs w:val="24"/>
        </w:rPr>
        <w:t>.</w:t>
      </w:r>
      <w:r w:rsidRPr="00FF1DF9">
        <w:rPr>
          <w:szCs w:val="24"/>
        </w:rPr>
        <w:tab/>
        <w:t>bere na vědomí, že byly otevřeny všechny kapitoly ve 4. tematickém okruhu týkajícím se zelené agendy a udržitelné konektivity; bere na vědomí přijetí zákona o posuzování vlivu na životní prostředí jako pozitivní krok směrem k ochraně životního prostředí v Srbsku a zároveň vyjadřuje politování nad tím, že nový zákon není zcela v souladu s příslušnou směrnicí EU 2014/52/EU</w:t>
      </w:r>
      <w:r w:rsidRPr="00FF1DF9">
        <w:rPr>
          <w:rStyle w:val="FootnoteReference"/>
          <w:bCs/>
          <w:szCs w:val="24"/>
        </w:rPr>
        <w:footnoteReference w:id="9"/>
      </w:r>
      <w:r w:rsidRPr="00FF1DF9">
        <w:rPr>
          <w:szCs w:val="24"/>
        </w:rPr>
        <w:t>, neboť stále připouští možnost, aby byly významné projekty realizovány bez komplexní kontroly z hlediska životního prostředí; znovu opakuje, že je třeba vymezit a důsledně spravovat chráněná území, zejména ta, která jsou označena jako oblasti významné z hlediska ptactva a biologické rozmanitosti (IBA); požaduje, aby byla věnována zvláštní pozornost stěžejním lokalitám, kde je třeba zlepšit vymáhání právních předpisů proti pytláctví;</w:t>
      </w:r>
    </w:p>
    <w:p w14:paraId="516814AF" w14:textId="77777777" w:rsidR="00FF1DF9" w:rsidRPr="00FF1DF9" w:rsidRDefault="00FF1DF9" w:rsidP="00FF1DF9">
      <w:pPr>
        <w:pStyle w:val="NormalHanging12a"/>
        <w:widowControl/>
        <w:ind w:left="0" w:firstLine="0"/>
        <w:jc w:val="center"/>
        <w:rPr>
          <w:szCs w:val="24"/>
        </w:rPr>
      </w:pPr>
      <w:r w:rsidRPr="00FF1DF9">
        <w:rPr>
          <w:szCs w:val="24"/>
        </w:rPr>
        <w:t>°</w:t>
      </w:r>
    </w:p>
    <w:p w14:paraId="20EE52FF" w14:textId="77777777" w:rsidR="00FF1DF9" w:rsidRPr="00FF1DF9" w:rsidRDefault="00FF1DF9" w:rsidP="00FF1DF9">
      <w:pPr>
        <w:pStyle w:val="NormalHanging12a"/>
        <w:widowControl/>
        <w:ind w:left="0" w:firstLine="0"/>
        <w:jc w:val="center"/>
        <w:rPr>
          <w:szCs w:val="24"/>
        </w:rPr>
      </w:pPr>
      <w:r w:rsidRPr="00FF1DF9">
        <w:rPr>
          <w:szCs w:val="24"/>
        </w:rPr>
        <w:t>°     °</w:t>
      </w:r>
    </w:p>
    <w:p w14:paraId="71F2B6CF" w14:textId="77777777" w:rsidR="00F753FB" w:rsidRPr="00FF1DF9" w:rsidRDefault="000514C6" w:rsidP="00FF1DF9">
      <w:pPr>
        <w:pStyle w:val="NormalHanging12a"/>
        <w:rPr>
          <w:szCs w:val="24"/>
        </w:rPr>
      </w:pPr>
      <w:r w:rsidRPr="00FF1DF9">
        <w:rPr>
          <w:szCs w:val="24"/>
        </w:rPr>
        <w:t>7</w:t>
      </w:r>
      <w:r w:rsidR="00B30F8F">
        <w:rPr>
          <w:szCs w:val="24"/>
        </w:rPr>
        <w:t>7</w:t>
      </w:r>
      <w:r w:rsidRPr="00FF1DF9">
        <w:rPr>
          <w:szCs w:val="24"/>
        </w:rPr>
        <w:t>.</w:t>
      </w:r>
      <w:r w:rsidRPr="00FF1DF9">
        <w:rPr>
          <w:szCs w:val="24"/>
        </w:rPr>
        <w:tab/>
        <w:t>pověřuje svou předsedkyni, aby předala toto usnesení předsedovi Evropské rady, Komisi, místopředsedkyni Komise, vysoké představitelce Unie pro zahraniční věci a bezpečnostní politiku, vládám a parlamentům členských států a prezidentovi, vládě a Národnímu shromáždění Srbska.</w:t>
      </w:r>
    </w:p>
    <w:p w14:paraId="075C098E" w14:textId="77777777" w:rsidR="00E365E1" w:rsidRPr="00FF1DF9" w:rsidRDefault="00E365E1" w:rsidP="00FF1DF9">
      <w:pPr>
        <w:spacing w:after="240"/>
        <w:ind w:left="567" w:hanging="567"/>
        <w:rPr>
          <w:szCs w:val="24"/>
        </w:rPr>
      </w:pPr>
    </w:p>
    <w:sectPr w:rsidR="00E365E1" w:rsidRPr="00FF1DF9" w:rsidSect="00F753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5F6FA" w14:textId="77777777" w:rsidR="00AC3337" w:rsidRPr="00F753FB" w:rsidRDefault="00AC3337">
      <w:r w:rsidRPr="00F753FB">
        <w:separator/>
      </w:r>
    </w:p>
  </w:endnote>
  <w:endnote w:type="continuationSeparator" w:id="0">
    <w:p w14:paraId="01EC34DD" w14:textId="77777777" w:rsidR="00AC3337" w:rsidRPr="00F753FB" w:rsidRDefault="00AC3337">
      <w:r w:rsidRPr="00F753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3F1CD" w14:textId="77777777" w:rsidR="00064002" w:rsidRPr="00F753F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F5B5C" w14:textId="77777777" w:rsidR="00064002" w:rsidRPr="00F753F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2E8E2" w14:textId="77777777" w:rsidR="00064002" w:rsidRPr="00F753F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7C8B5" w14:textId="77777777" w:rsidR="00AC3337" w:rsidRPr="00F753FB" w:rsidRDefault="00AC3337">
      <w:r w:rsidRPr="00F753FB">
        <w:separator/>
      </w:r>
    </w:p>
  </w:footnote>
  <w:footnote w:type="continuationSeparator" w:id="0">
    <w:p w14:paraId="5FCDC820" w14:textId="77777777" w:rsidR="00AC3337" w:rsidRPr="00F753FB" w:rsidRDefault="00AC3337">
      <w:r w:rsidRPr="00F753FB">
        <w:continuationSeparator/>
      </w:r>
    </w:p>
  </w:footnote>
  <w:footnote w:id="1">
    <w:p w14:paraId="494140C3" w14:textId="77777777" w:rsidR="000514C6" w:rsidRPr="00F753FB" w:rsidRDefault="000514C6" w:rsidP="003074A6">
      <w:pPr>
        <w:pStyle w:val="FootnoteText"/>
        <w:tabs>
          <w:tab w:val="left" w:pos="567"/>
        </w:tabs>
        <w:ind w:left="567" w:hanging="567"/>
        <w:rPr>
          <w:rFonts w:eastAsiaTheme="minorHAnsi"/>
          <w:sz w:val="24"/>
          <w:lang w:val="cs-CZ"/>
        </w:rPr>
      </w:pPr>
      <w:r w:rsidRPr="00F753FB">
        <w:rPr>
          <w:rStyle w:val="FootnoteReference"/>
          <w:sz w:val="24"/>
          <w:lang w:val="cs-CZ"/>
        </w:rPr>
        <w:footnoteRef/>
      </w:r>
      <w:r w:rsidR="00F753FB" w:rsidRPr="00F753FB">
        <w:rPr>
          <w:sz w:val="24"/>
          <w:lang w:val="cs-CZ"/>
        </w:rPr>
        <w:t xml:space="preserve"> </w:t>
      </w:r>
      <w:r w:rsidR="00F753FB" w:rsidRPr="00F753FB">
        <w:rPr>
          <w:sz w:val="24"/>
          <w:lang w:val="cs-CZ"/>
        </w:rPr>
        <w:tab/>
      </w:r>
      <w:proofErr w:type="spellStart"/>
      <w:r w:rsidRPr="00F753FB">
        <w:rPr>
          <w:sz w:val="24"/>
          <w:lang w:val="cs-CZ"/>
        </w:rPr>
        <w:t>Úř</w:t>
      </w:r>
      <w:proofErr w:type="spellEnd"/>
      <w:r w:rsidRPr="00F753FB">
        <w:rPr>
          <w:sz w:val="24"/>
          <w:lang w:val="cs-CZ"/>
        </w:rPr>
        <w:t xml:space="preserve">. </w:t>
      </w:r>
      <w:proofErr w:type="spellStart"/>
      <w:r w:rsidRPr="00F753FB">
        <w:rPr>
          <w:sz w:val="24"/>
          <w:lang w:val="cs-CZ"/>
        </w:rPr>
        <w:t>věst</w:t>
      </w:r>
      <w:proofErr w:type="spellEnd"/>
      <w:r w:rsidRPr="00F753FB">
        <w:rPr>
          <w:sz w:val="24"/>
          <w:lang w:val="cs-CZ"/>
        </w:rPr>
        <w:t xml:space="preserve">. L 278, 18.10.2013, s. 16, ELI: </w:t>
      </w:r>
      <w:hyperlink r:id="rId1" w:history="1">
        <w:r w:rsidRPr="00F753FB">
          <w:rPr>
            <w:rStyle w:val="Hyperlink"/>
            <w:sz w:val="24"/>
            <w:lang w:val="cs-CZ"/>
          </w:rPr>
          <w:t>http://data.europa.eu/eli/agree_internation/2013/490/oj</w:t>
        </w:r>
      </w:hyperlink>
      <w:r w:rsidRPr="00F753FB">
        <w:rPr>
          <w:sz w:val="24"/>
          <w:lang w:val="cs-CZ"/>
        </w:rPr>
        <w:t>.</w:t>
      </w:r>
    </w:p>
  </w:footnote>
  <w:footnote w:id="2">
    <w:p w14:paraId="675E4CFB" w14:textId="77777777" w:rsidR="000514C6" w:rsidRPr="00F753FB" w:rsidRDefault="000514C6" w:rsidP="003074A6">
      <w:pPr>
        <w:pStyle w:val="FootnoteText"/>
        <w:tabs>
          <w:tab w:val="left" w:pos="567"/>
        </w:tabs>
        <w:ind w:left="567" w:hanging="567"/>
        <w:rPr>
          <w:sz w:val="24"/>
          <w:lang w:val="cs-CZ"/>
        </w:rPr>
      </w:pPr>
      <w:r w:rsidRPr="00F753FB">
        <w:rPr>
          <w:rStyle w:val="FootnoteReference"/>
          <w:sz w:val="24"/>
          <w:lang w:val="cs-CZ"/>
        </w:rPr>
        <w:footnoteRef/>
      </w:r>
      <w:r w:rsidR="00F753FB" w:rsidRPr="00F753FB">
        <w:rPr>
          <w:sz w:val="24"/>
          <w:lang w:val="cs-CZ"/>
        </w:rPr>
        <w:t xml:space="preserve"> </w:t>
      </w:r>
      <w:r w:rsidR="00F753FB" w:rsidRPr="00F753FB">
        <w:rPr>
          <w:sz w:val="24"/>
          <w:lang w:val="cs-CZ"/>
        </w:rPr>
        <w:tab/>
      </w:r>
      <w:proofErr w:type="spellStart"/>
      <w:r w:rsidRPr="00F753FB">
        <w:rPr>
          <w:sz w:val="24"/>
          <w:lang w:val="cs-CZ"/>
        </w:rPr>
        <w:t>Úř</w:t>
      </w:r>
      <w:proofErr w:type="spellEnd"/>
      <w:r w:rsidRPr="00F753FB">
        <w:rPr>
          <w:sz w:val="24"/>
          <w:lang w:val="cs-CZ"/>
        </w:rPr>
        <w:t xml:space="preserve">. </w:t>
      </w:r>
      <w:proofErr w:type="spellStart"/>
      <w:r w:rsidRPr="00F753FB">
        <w:rPr>
          <w:sz w:val="24"/>
          <w:lang w:val="cs-CZ"/>
        </w:rPr>
        <w:t>věst</w:t>
      </w:r>
      <w:proofErr w:type="spellEnd"/>
      <w:r w:rsidRPr="00F753FB">
        <w:rPr>
          <w:sz w:val="24"/>
          <w:lang w:val="cs-CZ"/>
        </w:rPr>
        <w:t xml:space="preserve">. L 330, 20.9.2021, s. 1, ELI: </w:t>
      </w:r>
      <w:hyperlink r:id="rId2" w:history="1">
        <w:r w:rsidRPr="00F753FB">
          <w:rPr>
            <w:rStyle w:val="Hyperlink"/>
            <w:sz w:val="24"/>
            <w:lang w:val="cs-CZ"/>
          </w:rPr>
          <w:t>http://data.europa.eu/eli/reg/2021/1529/oj</w:t>
        </w:r>
      </w:hyperlink>
      <w:r w:rsidRPr="00F753FB">
        <w:rPr>
          <w:sz w:val="24"/>
          <w:lang w:val="cs-CZ"/>
        </w:rPr>
        <w:t>.</w:t>
      </w:r>
    </w:p>
  </w:footnote>
  <w:footnote w:id="3">
    <w:p w14:paraId="27BC38B7" w14:textId="77777777" w:rsidR="000514C6" w:rsidRPr="00F753FB" w:rsidRDefault="000514C6" w:rsidP="003074A6">
      <w:pPr>
        <w:pStyle w:val="FootnoteText"/>
        <w:tabs>
          <w:tab w:val="left" w:pos="567"/>
        </w:tabs>
        <w:ind w:left="567" w:hanging="567"/>
        <w:rPr>
          <w:sz w:val="24"/>
          <w:lang w:val="cs-CZ"/>
        </w:rPr>
      </w:pPr>
      <w:r w:rsidRPr="00F753FB">
        <w:rPr>
          <w:rStyle w:val="FootnoteReference"/>
          <w:sz w:val="24"/>
          <w:lang w:val="cs-CZ"/>
        </w:rPr>
        <w:footnoteRef/>
      </w:r>
      <w:r w:rsidR="00F753FB" w:rsidRPr="00F753FB">
        <w:rPr>
          <w:sz w:val="24"/>
          <w:lang w:val="cs-CZ"/>
        </w:rPr>
        <w:t xml:space="preserve"> </w:t>
      </w:r>
      <w:r w:rsidR="00F753FB" w:rsidRPr="00F753FB">
        <w:rPr>
          <w:sz w:val="24"/>
          <w:lang w:val="cs-CZ"/>
        </w:rPr>
        <w:tab/>
      </w:r>
      <w:proofErr w:type="spellStart"/>
      <w:r w:rsidRPr="00F753FB">
        <w:rPr>
          <w:sz w:val="24"/>
          <w:lang w:val="cs-CZ"/>
        </w:rPr>
        <w:t>Úř</w:t>
      </w:r>
      <w:proofErr w:type="spellEnd"/>
      <w:r w:rsidRPr="00F753FB">
        <w:rPr>
          <w:sz w:val="24"/>
          <w:lang w:val="cs-CZ"/>
        </w:rPr>
        <w:t xml:space="preserve">. </w:t>
      </w:r>
      <w:proofErr w:type="spellStart"/>
      <w:r w:rsidRPr="00F753FB">
        <w:rPr>
          <w:sz w:val="24"/>
          <w:lang w:val="cs-CZ"/>
        </w:rPr>
        <w:t>věst</w:t>
      </w:r>
      <w:proofErr w:type="spellEnd"/>
      <w:r w:rsidRPr="00F753FB">
        <w:rPr>
          <w:sz w:val="24"/>
          <w:lang w:val="cs-CZ"/>
        </w:rPr>
        <w:t xml:space="preserve">. L, 2024/1449, 24.5.2024, ELI: </w:t>
      </w:r>
      <w:hyperlink r:id="rId3" w:history="1">
        <w:r w:rsidRPr="00F753FB">
          <w:rPr>
            <w:rStyle w:val="Hyperlink"/>
            <w:sz w:val="24"/>
            <w:lang w:val="cs-CZ"/>
          </w:rPr>
          <w:t>http://data.europa.eu/eli/reg/2024/1449/oj</w:t>
        </w:r>
      </w:hyperlink>
      <w:r w:rsidRPr="00F753FB">
        <w:rPr>
          <w:sz w:val="24"/>
          <w:lang w:val="cs-CZ"/>
        </w:rPr>
        <w:t xml:space="preserve">. </w:t>
      </w:r>
    </w:p>
  </w:footnote>
  <w:footnote w:id="4">
    <w:p w14:paraId="7AD87DCC" w14:textId="77777777" w:rsidR="000514C6" w:rsidRPr="00F753FB" w:rsidRDefault="000514C6" w:rsidP="003074A6">
      <w:pPr>
        <w:pStyle w:val="FootnoteText"/>
        <w:tabs>
          <w:tab w:val="left" w:pos="567"/>
        </w:tabs>
        <w:ind w:left="567" w:hanging="567"/>
        <w:rPr>
          <w:sz w:val="24"/>
          <w:lang w:val="cs-CZ"/>
        </w:rPr>
      </w:pPr>
      <w:r w:rsidRPr="00F753FB">
        <w:rPr>
          <w:rStyle w:val="FootnoteReference"/>
          <w:sz w:val="24"/>
          <w:lang w:val="cs-CZ"/>
        </w:rPr>
        <w:footnoteRef/>
      </w:r>
      <w:r w:rsidR="00F753FB" w:rsidRPr="00F753FB">
        <w:rPr>
          <w:sz w:val="24"/>
          <w:lang w:val="cs-CZ"/>
        </w:rPr>
        <w:t xml:space="preserve"> </w:t>
      </w:r>
      <w:r w:rsidR="00F753FB" w:rsidRPr="00F753FB">
        <w:rPr>
          <w:sz w:val="24"/>
          <w:lang w:val="cs-CZ"/>
        </w:rPr>
        <w:tab/>
      </w:r>
      <w:proofErr w:type="spellStart"/>
      <w:r w:rsidRPr="00F753FB">
        <w:rPr>
          <w:sz w:val="24"/>
          <w:lang w:val="cs-CZ"/>
        </w:rPr>
        <w:t>Úř</w:t>
      </w:r>
      <w:proofErr w:type="spellEnd"/>
      <w:r w:rsidRPr="00F753FB">
        <w:rPr>
          <w:sz w:val="24"/>
          <w:lang w:val="cs-CZ"/>
        </w:rPr>
        <w:t xml:space="preserve">. </w:t>
      </w:r>
      <w:proofErr w:type="spellStart"/>
      <w:r w:rsidRPr="00F753FB">
        <w:rPr>
          <w:sz w:val="24"/>
          <w:lang w:val="cs-CZ"/>
        </w:rPr>
        <w:t>věst</w:t>
      </w:r>
      <w:proofErr w:type="spellEnd"/>
      <w:r w:rsidRPr="00F753FB">
        <w:rPr>
          <w:sz w:val="24"/>
          <w:lang w:val="cs-CZ"/>
        </w:rPr>
        <w:t xml:space="preserve">. C, C/2024/6746, 26.11.2024, ELI: </w:t>
      </w:r>
      <w:hyperlink r:id="rId4" w:history="1">
        <w:r w:rsidRPr="00F753FB">
          <w:rPr>
            <w:rStyle w:val="Hyperlink"/>
            <w:sz w:val="24"/>
            <w:lang w:val="cs-CZ"/>
          </w:rPr>
          <w:t>http://data.europa.eu/eli/C/2024/6746/oj</w:t>
        </w:r>
      </w:hyperlink>
      <w:r w:rsidRPr="00F753FB">
        <w:rPr>
          <w:sz w:val="24"/>
          <w:lang w:val="cs-CZ"/>
        </w:rPr>
        <w:t xml:space="preserve">. </w:t>
      </w:r>
    </w:p>
  </w:footnote>
  <w:footnote w:id="5">
    <w:p w14:paraId="5E5EF996" w14:textId="77777777" w:rsidR="000514C6" w:rsidRPr="00F753FB" w:rsidRDefault="000514C6" w:rsidP="003074A6">
      <w:pPr>
        <w:pStyle w:val="FootnoteText"/>
        <w:tabs>
          <w:tab w:val="left" w:pos="567"/>
        </w:tabs>
        <w:ind w:left="567" w:hanging="567"/>
        <w:rPr>
          <w:sz w:val="24"/>
          <w:lang w:val="cs-CZ"/>
        </w:rPr>
      </w:pPr>
      <w:r w:rsidRPr="00F753FB">
        <w:rPr>
          <w:rStyle w:val="FootnoteReference"/>
          <w:sz w:val="24"/>
          <w:lang w:val="cs-CZ"/>
        </w:rPr>
        <w:footnoteRef/>
      </w:r>
      <w:r w:rsidR="00F753FB" w:rsidRPr="00F753FB">
        <w:rPr>
          <w:sz w:val="24"/>
          <w:lang w:val="cs-CZ"/>
        </w:rPr>
        <w:t xml:space="preserve"> </w:t>
      </w:r>
      <w:r w:rsidR="00F753FB" w:rsidRPr="00F753FB">
        <w:rPr>
          <w:sz w:val="24"/>
          <w:lang w:val="cs-CZ"/>
        </w:rPr>
        <w:tab/>
      </w:r>
      <w:proofErr w:type="spellStart"/>
      <w:r w:rsidRPr="00F753FB">
        <w:rPr>
          <w:sz w:val="24"/>
          <w:lang w:val="cs-CZ"/>
        </w:rPr>
        <w:t>Úř</w:t>
      </w:r>
      <w:proofErr w:type="spellEnd"/>
      <w:r w:rsidRPr="00F753FB">
        <w:rPr>
          <w:sz w:val="24"/>
          <w:lang w:val="cs-CZ"/>
        </w:rPr>
        <w:t xml:space="preserve">. </w:t>
      </w:r>
      <w:proofErr w:type="spellStart"/>
      <w:r w:rsidRPr="00F753FB">
        <w:rPr>
          <w:sz w:val="24"/>
          <w:lang w:val="cs-CZ"/>
        </w:rPr>
        <w:t>věst</w:t>
      </w:r>
      <w:proofErr w:type="spellEnd"/>
      <w:r w:rsidRPr="00F753FB">
        <w:rPr>
          <w:sz w:val="24"/>
          <w:lang w:val="cs-CZ"/>
        </w:rPr>
        <w:t xml:space="preserve">. C, C/2024/2654, 29.4.2024, ELI: </w:t>
      </w:r>
      <w:hyperlink r:id="rId5" w:history="1">
        <w:r w:rsidRPr="00F753FB">
          <w:rPr>
            <w:rStyle w:val="Hyperlink"/>
            <w:sz w:val="24"/>
            <w:lang w:val="cs-CZ"/>
          </w:rPr>
          <w:t>http://data.europa.eu/eli/C/2024/2654/oj</w:t>
        </w:r>
      </w:hyperlink>
      <w:r w:rsidRPr="00F753FB">
        <w:rPr>
          <w:sz w:val="24"/>
          <w:lang w:val="cs-CZ"/>
        </w:rPr>
        <w:t xml:space="preserve">. </w:t>
      </w:r>
    </w:p>
  </w:footnote>
  <w:footnote w:id="6">
    <w:p w14:paraId="7C99E0B5" w14:textId="77777777" w:rsidR="000514C6" w:rsidRPr="00F753FB" w:rsidRDefault="000514C6" w:rsidP="003074A6">
      <w:pPr>
        <w:pStyle w:val="FootnoteText"/>
        <w:tabs>
          <w:tab w:val="left" w:pos="567"/>
        </w:tabs>
        <w:ind w:left="567" w:hanging="567"/>
        <w:rPr>
          <w:sz w:val="24"/>
          <w:lang w:val="cs-CZ"/>
        </w:rPr>
      </w:pPr>
      <w:r w:rsidRPr="00F753FB">
        <w:rPr>
          <w:rStyle w:val="FootnoteReference"/>
          <w:sz w:val="24"/>
          <w:lang w:val="cs-CZ"/>
        </w:rPr>
        <w:footnoteRef/>
      </w:r>
      <w:r w:rsidR="00F753FB" w:rsidRPr="00F753FB">
        <w:rPr>
          <w:sz w:val="24"/>
          <w:lang w:val="cs-CZ"/>
        </w:rPr>
        <w:t xml:space="preserve"> </w:t>
      </w:r>
      <w:r w:rsidR="00F753FB" w:rsidRPr="00F753FB">
        <w:rPr>
          <w:sz w:val="24"/>
          <w:lang w:val="cs-CZ"/>
        </w:rPr>
        <w:tab/>
      </w:r>
      <w:proofErr w:type="spellStart"/>
      <w:r w:rsidRPr="00F753FB">
        <w:rPr>
          <w:sz w:val="24"/>
          <w:lang w:val="cs-CZ"/>
        </w:rPr>
        <w:t>Úř</w:t>
      </w:r>
      <w:proofErr w:type="spellEnd"/>
      <w:r w:rsidRPr="00F753FB">
        <w:rPr>
          <w:sz w:val="24"/>
          <w:lang w:val="cs-CZ"/>
        </w:rPr>
        <w:t xml:space="preserve">. </w:t>
      </w:r>
      <w:proofErr w:type="spellStart"/>
      <w:r w:rsidRPr="00F753FB">
        <w:rPr>
          <w:sz w:val="24"/>
          <w:lang w:val="cs-CZ"/>
        </w:rPr>
        <w:t>věst</w:t>
      </w:r>
      <w:proofErr w:type="spellEnd"/>
      <w:r w:rsidRPr="00F753FB">
        <w:rPr>
          <w:sz w:val="24"/>
          <w:lang w:val="cs-CZ"/>
        </w:rPr>
        <w:t xml:space="preserve">. C, C/2024/6339, 7.11.2024, ELI: </w:t>
      </w:r>
      <w:hyperlink r:id="rId6" w:history="1">
        <w:r w:rsidRPr="00F753FB">
          <w:rPr>
            <w:rStyle w:val="Hyperlink"/>
            <w:sz w:val="24"/>
            <w:lang w:val="cs-CZ"/>
          </w:rPr>
          <w:t>http://data.europa.eu/eli/C/2024/6339/oj</w:t>
        </w:r>
      </w:hyperlink>
      <w:r w:rsidRPr="00F753FB">
        <w:rPr>
          <w:sz w:val="24"/>
          <w:lang w:val="cs-CZ"/>
        </w:rPr>
        <w:t>.</w:t>
      </w:r>
    </w:p>
  </w:footnote>
  <w:footnote w:id="7">
    <w:p w14:paraId="364E6B34" w14:textId="77777777" w:rsidR="000514C6" w:rsidRPr="00F753FB" w:rsidRDefault="000514C6" w:rsidP="003074A6">
      <w:pPr>
        <w:pStyle w:val="FootnoteText"/>
        <w:tabs>
          <w:tab w:val="left" w:pos="567"/>
        </w:tabs>
        <w:ind w:left="567" w:hanging="567"/>
        <w:rPr>
          <w:sz w:val="24"/>
          <w:lang w:val="cs-CZ"/>
        </w:rPr>
      </w:pPr>
      <w:r w:rsidRPr="00F753FB">
        <w:rPr>
          <w:rStyle w:val="FootnoteReference"/>
          <w:sz w:val="24"/>
          <w:lang w:val="cs-CZ"/>
        </w:rPr>
        <w:footnoteRef/>
      </w:r>
      <w:r w:rsidR="00F753FB" w:rsidRPr="00F753FB">
        <w:rPr>
          <w:sz w:val="24"/>
          <w:lang w:val="cs-CZ"/>
        </w:rPr>
        <w:t xml:space="preserve"> </w:t>
      </w:r>
      <w:r w:rsidR="00F753FB" w:rsidRPr="00F753FB">
        <w:rPr>
          <w:sz w:val="24"/>
          <w:lang w:val="cs-CZ"/>
        </w:rPr>
        <w:tab/>
      </w:r>
      <w:r w:rsidRPr="00F753FB">
        <w:rPr>
          <w:sz w:val="24"/>
          <w:lang w:val="cs-CZ"/>
        </w:rPr>
        <w:t>Nařízení Evropského parlamentu a Rady (EU) 2022/2065 ze dne 19. října 2022 o jednotném trhu digitálních služeb a o změně směrnice 2000/31/ES (nařízení o digitálních službách) (</w:t>
      </w:r>
      <w:proofErr w:type="spellStart"/>
      <w:r w:rsidRPr="00F753FB">
        <w:rPr>
          <w:sz w:val="24"/>
          <w:lang w:val="cs-CZ"/>
        </w:rPr>
        <w:t>Úř</w:t>
      </w:r>
      <w:proofErr w:type="spellEnd"/>
      <w:r w:rsidRPr="00F753FB">
        <w:rPr>
          <w:sz w:val="24"/>
          <w:lang w:val="cs-CZ"/>
        </w:rPr>
        <w:t xml:space="preserve">. </w:t>
      </w:r>
      <w:proofErr w:type="spellStart"/>
      <w:r w:rsidRPr="00F753FB">
        <w:rPr>
          <w:sz w:val="24"/>
          <w:lang w:val="cs-CZ"/>
        </w:rPr>
        <w:t>věst</w:t>
      </w:r>
      <w:proofErr w:type="spellEnd"/>
      <w:r w:rsidRPr="00F753FB">
        <w:rPr>
          <w:sz w:val="24"/>
          <w:lang w:val="cs-CZ"/>
        </w:rPr>
        <w:t xml:space="preserve">. L 277, 27.10.2022, s. 1, ELI: </w:t>
      </w:r>
      <w:hyperlink r:id="rId7" w:history="1">
        <w:r w:rsidRPr="00F753FB">
          <w:rPr>
            <w:rStyle w:val="Hyperlink"/>
            <w:sz w:val="24"/>
            <w:lang w:val="cs-CZ"/>
          </w:rPr>
          <w:t>http://data.europa.eu/eli/reg/2022/2065/oj</w:t>
        </w:r>
      </w:hyperlink>
      <w:r w:rsidRPr="00F753FB">
        <w:rPr>
          <w:sz w:val="24"/>
          <w:lang w:val="cs-CZ"/>
        </w:rPr>
        <w:t>).</w:t>
      </w:r>
    </w:p>
  </w:footnote>
  <w:footnote w:id="8">
    <w:p w14:paraId="79736FA5" w14:textId="77777777" w:rsidR="000514C6" w:rsidRPr="00F753FB" w:rsidRDefault="000514C6" w:rsidP="003074A6">
      <w:pPr>
        <w:pStyle w:val="FootnoteText"/>
        <w:tabs>
          <w:tab w:val="left" w:pos="567"/>
        </w:tabs>
        <w:ind w:left="567" w:hanging="567"/>
        <w:rPr>
          <w:sz w:val="24"/>
          <w:lang w:val="cs-CZ"/>
        </w:rPr>
      </w:pPr>
      <w:r w:rsidRPr="00F753FB">
        <w:rPr>
          <w:rStyle w:val="FootnoteReference"/>
          <w:sz w:val="24"/>
          <w:lang w:val="cs-CZ"/>
        </w:rPr>
        <w:footnoteRef/>
      </w:r>
      <w:r w:rsidR="00F753FB" w:rsidRPr="00F753FB">
        <w:rPr>
          <w:sz w:val="24"/>
          <w:lang w:val="cs-CZ"/>
        </w:rPr>
        <w:t xml:space="preserve"> </w:t>
      </w:r>
      <w:r w:rsidR="00F753FB" w:rsidRPr="00F753FB">
        <w:rPr>
          <w:sz w:val="24"/>
          <w:lang w:val="cs-CZ"/>
        </w:rPr>
        <w:tab/>
      </w:r>
      <w:r w:rsidRPr="00F753FB">
        <w:rPr>
          <w:sz w:val="24"/>
          <w:lang w:val="cs-CZ"/>
        </w:rPr>
        <w:t>Nařízení Evropského parlamentu a Rady (EU) 2024/900 ze dne 13. března 2024 o transparentnosti a cílení politické reklamy (</w:t>
      </w:r>
      <w:proofErr w:type="spellStart"/>
      <w:r w:rsidRPr="00F753FB">
        <w:rPr>
          <w:sz w:val="24"/>
          <w:lang w:val="cs-CZ"/>
        </w:rPr>
        <w:t>Úř</w:t>
      </w:r>
      <w:proofErr w:type="spellEnd"/>
      <w:r w:rsidRPr="00F753FB">
        <w:rPr>
          <w:sz w:val="24"/>
          <w:lang w:val="cs-CZ"/>
        </w:rPr>
        <w:t>. </w:t>
      </w:r>
      <w:proofErr w:type="spellStart"/>
      <w:r w:rsidRPr="00F753FB">
        <w:rPr>
          <w:sz w:val="24"/>
          <w:lang w:val="cs-CZ"/>
        </w:rPr>
        <w:t>věst</w:t>
      </w:r>
      <w:proofErr w:type="spellEnd"/>
      <w:r w:rsidRPr="00F753FB">
        <w:rPr>
          <w:sz w:val="24"/>
          <w:lang w:val="cs-CZ"/>
        </w:rPr>
        <w:t xml:space="preserve">. L, 2024/900, 20.3.2024, ELI: </w:t>
      </w:r>
      <w:hyperlink r:id="rId8" w:history="1">
        <w:r w:rsidRPr="00F753FB">
          <w:rPr>
            <w:rStyle w:val="Hyperlink"/>
            <w:sz w:val="24"/>
            <w:lang w:val="cs-CZ"/>
          </w:rPr>
          <w:t>http://data.europa.eu/eli/reg/2024/900/oj</w:t>
        </w:r>
      </w:hyperlink>
      <w:r w:rsidRPr="00F753FB">
        <w:rPr>
          <w:sz w:val="24"/>
          <w:lang w:val="cs-CZ"/>
        </w:rPr>
        <w:t>).</w:t>
      </w:r>
    </w:p>
  </w:footnote>
  <w:footnote w:id="9">
    <w:p w14:paraId="5C8F1143" w14:textId="77777777" w:rsidR="000514C6" w:rsidRPr="00F753FB" w:rsidRDefault="000514C6" w:rsidP="003074A6">
      <w:pPr>
        <w:pStyle w:val="FootnoteText"/>
        <w:tabs>
          <w:tab w:val="left" w:pos="567"/>
        </w:tabs>
        <w:ind w:left="567" w:hanging="567"/>
        <w:rPr>
          <w:sz w:val="24"/>
          <w:lang w:val="cs-CZ"/>
        </w:rPr>
      </w:pPr>
      <w:r w:rsidRPr="00F753FB">
        <w:rPr>
          <w:rStyle w:val="FootnoteReference"/>
          <w:sz w:val="24"/>
          <w:lang w:val="cs-CZ"/>
        </w:rPr>
        <w:footnoteRef/>
      </w:r>
      <w:r w:rsidR="00F753FB" w:rsidRPr="00F753FB">
        <w:rPr>
          <w:sz w:val="24"/>
          <w:lang w:val="cs-CZ"/>
        </w:rPr>
        <w:t xml:space="preserve"> </w:t>
      </w:r>
      <w:r w:rsidR="00F753FB" w:rsidRPr="00F753FB">
        <w:rPr>
          <w:sz w:val="24"/>
          <w:lang w:val="cs-CZ"/>
        </w:rPr>
        <w:tab/>
      </w:r>
      <w:r w:rsidRPr="00F753FB">
        <w:rPr>
          <w:sz w:val="24"/>
          <w:lang w:val="cs-CZ"/>
        </w:rPr>
        <w:t>Směrnice Evropského parlamentu a Rady 2014/52/EU ze dne 16. dubna 2014, kterou se mění směrnice Rady 2011/92/EU o posuzování vlivů některých veřejných a soukromých záměrů na životní prostředí (</w:t>
      </w:r>
      <w:proofErr w:type="spellStart"/>
      <w:r w:rsidRPr="00F753FB">
        <w:rPr>
          <w:sz w:val="24"/>
          <w:lang w:val="cs-CZ"/>
        </w:rPr>
        <w:t>Úř</w:t>
      </w:r>
      <w:proofErr w:type="spellEnd"/>
      <w:r w:rsidRPr="00F753FB">
        <w:rPr>
          <w:sz w:val="24"/>
          <w:lang w:val="cs-CZ"/>
        </w:rPr>
        <w:t xml:space="preserve">. </w:t>
      </w:r>
      <w:proofErr w:type="spellStart"/>
      <w:r w:rsidRPr="00F753FB">
        <w:rPr>
          <w:sz w:val="24"/>
          <w:lang w:val="cs-CZ"/>
        </w:rPr>
        <w:t>věst</w:t>
      </w:r>
      <w:proofErr w:type="spellEnd"/>
      <w:r w:rsidRPr="00F753FB">
        <w:rPr>
          <w:sz w:val="24"/>
          <w:lang w:val="cs-CZ"/>
        </w:rPr>
        <w:t xml:space="preserve">. L 124, 25.4.2014, s. 1, ELI: </w:t>
      </w:r>
      <w:hyperlink r:id="rId9" w:history="1">
        <w:r w:rsidRPr="00FF1DF9">
          <w:rPr>
            <w:rStyle w:val="Hyperlink"/>
            <w:sz w:val="24"/>
            <w:lang w:val="cs-CZ"/>
          </w:rPr>
          <w:t>http://data.europa.eu/eli/dir/2014/52/oj</w:t>
        </w:r>
      </w:hyperlink>
      <w:r w:rsidRPr="00F753FB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2D2CF" w14:textId="77777777" w:rsidR="00064002" w:rsidRPr="00F753F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06F82" w14:textId="77777777" w:rsidR="00064002" w:rsidRPr="00F753F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68B3F" w14:textId="77777777" w:rsidR="00064002" w:rsidRPr="00F753F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27169"/>
    <w:multiLevelType w:val="hybridMultilevel"/>
    <w:tmpl w:val="5A5E2DAA"/>
    <w:lvl w:ilvl="0" w:tplc="0809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C1069A4"/>
    <w:multiLevelType w:val="hybridMultilevel"/>
    <w:tmpl w:val="8EB2EE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F74C74"/>
    <w:multiLevelType w:val="hybridMultilevel"/>
    <w:tmpl w:val="97A894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2103380">
    <w:abstractNumId w:val="9"/>
  </w:num>
  <w:num w:numId="2" w16cid:durableId="116064896">
    <w:abstractNumId w:val="9"/>
  </w:num>
  <w:num w:numId="3" w16cid:durableId="1358504922">
    <w:abstractNumId w:val="7"/>
  </w:num>
  <w:num w:numId="4" w16cid:durableId="1975017095">
    <w:abstractNumId w:val="7"/>
  </w:num>
  <w:num w:numId="5" w16cid:durableId="1274903413">
    <w:abstractNumId w:val="6"/>
  </w:num>
  <w:num w:numId="6" w16cid:durableId="672293304">
    <w:abstractNumId w:val="6"/>
  </w:num>
  <w:num w:numId="7" w16cid:durableId="66346522">
    <w:abstractNumId w:val="5"/>
  </w:num>
  <w:num w:numId="8" w16cid:durableId="1666400717">
    <w:abstractNumId w:val="5"/>
  </w:num>
  <w:num w:numId="9" w16cid:durableId="340279603">
    <w:abstractNumId w:val="4"/>
  </w:num>
  <w:num w:numId="10" w16cid:durableId="742608476">
    <w:abstractNumId w:val="4"/>
  </w:num>
  <w:num w:numId="11" w16cid:durableId="263657366">
    <w:abstractNumId w:val="8"/>
  </w:num>
  <w:num w:numId="12" w16cid:durableId="2126774699">
    <w:abstractNumId w:val="8"/>
  </w:num>
  <w:num w:numId="13" w16cid:durableId="70926731">
    <w:abstractNumId w:val="3"/>
  </w:num>
  <w:num w:numId="14" w16cid:durableId="1908370828">
    <w:abstractNumId w:val="3"/>
  </w:num>
  <w:num w:numId="15" w16cid:durableId="1471559038">
    <w:abstractNumId w:val="2"/>
  </w:num>
  <w:num w:numId="16" w16cid:durableId="748624387">
    <w:abstractNumId w:val="2"/>
  </w:num>
  <w:num w:numId="17" w16cid:durableId="1937320117">
    <w:abstractNumId w:val="1"/>
  </w:num>
  <w:num w:numId="18" w16cid:durableId="1694190179">
    <w:abstractNumId w:val="1"/>
  </w:num>
  <w:num w:numId="19" w16cid:durableId="658920942">
    <w:abstractNumId w:val="0"/>
  </w:num>
  <w:num w:numId="20" w16cid:durableId="182862973">
    <w:abstractNumId w:val="0"/>
  </w:num>
  <w:num w:numId="21" w16cid:durableId="352077177">
    <w:abstractNumId w:val="9"/>
  </w:num>
  <w:num w:numId="22" w16cid:durableId="223952004">
    <w:abstractNumId w:val="7"/>
  </w:num>
  <w:num w:numId="23" w16cid:durableId="1985308304">
    <w:abstractNumId w:val="6"/>
  </w:num>
  <w:num w:numId="24" w16cid:durableId="842162886">
    <w:abstractNumId w:val="5"/>
  </w:num>
  <w:num w:numId="25" w16cid:durableId="1225137595">
    <w:abstractNumId w:val="4"/>
  </w:num>
  <w:num w:numId="26" w16cid:durableId="425883456">
    <w:abstractNumId w:val="8"/>
  </w:num>
  <w:num w:numId="27" w16cid:durableId="894660158">
    <w:abstractNumId w:val="3"/>
  </w:num>
  <w:num w:numId="28" w16cid:durableId="1385373377">
    <w:abstractNumId w:val="2"/>
  </w:num>
  <w:num w:numId="29" w16cid:durableId="302656721">
    <w:abstractNumId w:val="1"/>
  </w:num>
  <w:num w:numId="30" w16cid:durableId="1100487608">
    <w:abstractNumId w:val="0"/>
  </w:num>
  <w:num w:numId="31" w16cid:durableId="1839464548">
    <w:abstractNumId w:val="9"/>
  </w:num>
  <w:num w:numId="32" w16cid:durableId="1739015100">
    <w:abstractNumId w:val="7"/>
  </w:num>
  <w:num w:numId="33" w16cid:durableId="131949465">
    <w:abstractNumId w:val="6"/>
  </w:num>
  <w:num w:numId="34" w16cid:durableId="829178256">
    <w:abstractNumId w:val="5"/>
  </w:num>
  <w:num w:numId="35" w16cid:durableId="1599024403">
    <w:abstractNumId w:val="4"/>
  </w:num>
  <w:num w:numId="36" w16cid:durableId="869269924">
    <w:abstractNumId w:val="8"/>
  </w:num>
  <w:num w:numId="37" w16cid:durableId="84695557">
    <w:abstractNumId w:val="3"/>
  </w:num>
  <w:num w:numId="38" w16cid:durableId="571891982">
    <w:abstractNumId w:val="2"/>
  </w:num>
  <w:num w:numId="39" w16cid:durableId="124204501">
    <w:abstractNumId w:val="1"/>
  </w:num>
  <w:num w:numId="40" w16cid:durableId="2013798437">
    <w:abstractNumId w:val="0"/>
  </w:num>
  <w:num w:numId="41" w16cid:durableId="423455510">
    <w:abstractNumId w:val="11"/>
  </w:num>
  <w:num w:numId="42" w16cid:durableId="158276118">
    <w:abstractNumId w:val="11"/>
  </w:num>
  <w:num w:numId="43" w16cid:durableId="1177379810">
    <w:abstractNumId w:val="11"/>
  </w:num>
  <w:num w:numId="44" w16cid:durableId="1515730918">
    <w:abstractNumId w:val="12"/>
  </w:num>
  <w:num w:numId="45" w16cid:durableId="9447682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962029133">
    <w:abstractNumId w:val="10"/>
  </w:num>
  <w:num w:numId="47" w16cid:durableId="53026107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2/2025"/>
    <w:docVar w:name="dvlangue" w:val="CS"/>
    <w:docVar w:name="dvnumam" w:val="0"/>
    <w:docVar w:name="dvpe" w:val="767.969"/>
    <w:docVar w:name="dvrapporteur" w:val="Zpravodaj: "/>
    <w:docVar w:name="dvtitre" w:val="Usnesení Evropského parlamentu ze dne 7. května 2025 o zprávách Komise o Srbsku za roky 2023 a 2024(2025/2022(INI))"/>
  </w:docVars>
  <w:rsids>
    <w:rsidRoot w:val="00AC3337"/>
    <w:rsid w:val="00002272"/>
    <w:rsid w:val="000514C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4839"/>
    <w:rsid w:val="003074A6"/>
    <w:rsid w:val="00343214"/>
    <w:rsid w:val="00361C00"/>
    <w:rsid w:val="00395FA1"/>
    <w:rsid w:val="003E15D4"/>
    <w:rsid w:val="00411CCE"/>
    <w:rsid w:val="0041666E"/>
    <w:rsid w:val="00421060"/>
    <w:rsid w:val="0045578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362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3337"/>
    <w:rsid w:val="00AE0928"/>
    <w:rsid w:val="00AF3B82"/>
    <w:rsid w:val="00B12E95"/>
    <w:rsid w:val="00B22876"/>
    <w:rsid w:val="00B30F8F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050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53FB"/>
    <w:rsid w:val="00F87713"/>
    <w:rsid w:val="00FB4360"/>
    <w:rsid w:val="00FD0C70"/>
    <w:rsid w:val="00FF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AE7469"/>
  <w15:chartTrackingRefBased/>
  <w15:docId w15:val="{258075AF-E3B7-48BD-953B-1D7DB093B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toc 1" w:uiPriority="39"/>
    <w:lsdException w:name="footnote text" w:uiPriority="99"/>
    <w:lsdException w:name="annotation text" w:uiPriority="99"/>
    <w:lsdException w:name="caption" w:semiHidden="1" w:unhideWhenUsed="1" w:qFormat="1"/>
    <w:lsdException w:name="annotation reference" w:uiPriority="99"/>
    <w:lsdException w:name="Title" w:uiPriority="10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514C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514C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514C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514C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514C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514C6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0514C6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0514C6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14C6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0514C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514C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514C6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0514C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514C6"/>
    <w:rPr>
      <w:b/>
    </w:rPr>
  </w:style>
  <w:style w:type="paragraph" w:customStyle="1" w:styleId="NormalHanging12a">
    <w:name w:val="NormalHanging12a"/>
    <w:basedOn w:val="Normal"/>
    <w:link w:val="NormalHanging12aChar"/>
    <w:rsid w:val="000514C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514C6"/>
    <w:pPr>
      <w:spacing w:after="480"/>
      <w:ind w:left="1417"/>
    </w:pPr>
  </w:style>
  <w:style w:type="paragraph" w:customStyle="1" w:styleId="CoverNormal">
    <w:name w:val="CoverNormal"/>
    <w:basedOn w:val="Normal"/>
    <w:rsid w:val="000514C6"/>
    <w:pPr>
      <w:ind w:left="1418"/>
    </w:pPr>
  </w:style>
  <w:style w:type="paragraph" w:customStyle="1" w:styleId="CoverReference">
    <w:name w:val="CoverReference"/>
    <w:basedOn w:val="Normal"/>
    <w:rsid w:val="000514C6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0514C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514C6"/>
    <w:pPr>
      <w:spacing w:before="240" w:after="1200"/>
    </w:pPr>
  </w:style>
  <w:style w:type="paragraph" w:styleId="Header">
    <w:name w:val="header"/>
    <w:basedOn w:val="Normal"/>
    <w:link w:val="HeaderChar"/>
    <w:rsid w:val="000514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514C6"/>
    <w:rPr>
      <w:sz w:val="24"/>
      <w:lang w:val="cs-CZ"/>
    </w:rPr>
  </w:style>
  <w:style w:type="paragraph" w:customStyle="1" w:styleId="EPBody">
    <w:name w:val="EPBody"/>
    <w:basedOn w:val="Normal"/>
    <w:rsid w:val="000514C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514C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514C6"/>
    <w:pPr>
      <w:spacing w:before="480" w:after="240"/>
    </w:pPr>
  </w:style>
  <w:style w:type="paragraph" w:customStyle="1" w:styleId="Normal12a">
    <w:name w:val="Normal12a"/>
    <w:basedOn w:val="Normal"/>
    <w:rsid w:val="000514C6"/>
    <w:pPr>
      <w:spacing w:after="240"/>
    </w:pPr>
  </w:style>
  <w:style w:type="character" w:customStyle="1" w:styleId="Normal12HangingChar">
    <w:name w:val="Normal12Hanging Char"/>
    <w:link w:val="Normal12Hanging"/>
    <w:locked/>
    <w:rsid w:val="000514C6"/>
    <w:rPr>
      <w:sz w:val="24"/>
    </w:rPr>
  </w:style>
  <w:style w:type="paragraph" w:customStyle="1" w:styleId="Normal12Hanging">
    <w:name w:val="Normal12Hanging"/>
    <w:basedOn w:val="Normal"/>
    <w:link w:val="Normal12HangingChar"/>
    <w:rsid w:val="000514C6"/>
    <w:pPr>
      <w:spacing w:after="240"/>
      <w:ind w:left="567" w:hanging="567"/>
    </w:pPr>
    <w:rPr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0514C6"/>
    <w:pPr>
      <w:widowControl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14C6"/>
    <w:rPr>
      <w:rFonts w:eastAsiaTheme="minorHAnsi"/>
      <w:lang w:val="cs-CZ" w:eastAsia="en-US"/>
    </w:rPr>
  </w:style>
  <w:style w:type="paragraph" w:styleId="PlainText">
    <w:name w:val="Plain Text"/>
    <w:basedOn w:val="Normal"/>
    <w:link w:val="PlainTextChar"/>
    <w:uiPriority w:val="99"/>
    <w:unhideWhenUsed/>
    <w:rsid w:val="000514C6"/>
    <w:pPr>
      <w:widowControl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514C6"/>
    <w:rPr>
      <w:rFonts w:ascii="Calibri" w:eastAsiaTheme="minorHAnsi" w:hAnsi="Calibri" w:cs="Calibri"/>
      <w:sz w:val="22"/>
      <w:szCs w:val="22"/>
      <w:lang w:val="cs-CZ"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0514C6"/>
    <w:rPr>
      <w:sz w:val="24"/>
      <w:lang w:val="cs-CZ"/>
    </w:rPr>
  </w:style>
  <w:style w:type="paragraph" w:customStyle="1" w:styleId="Default">
    <w:name w:val="Default"/>
    <w:rsid w:val="000514C6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cs-CZ" w:eastAsia="en-US"/>
    </w:rPr>
  </w:style>
  <w:style w:type="paragraph" w:customStyle="1" w:styleId="NormalCenter12a">
    <w:name w:val="NormalCenter12a"/>
    <w:basedOn w:val="Normal"/>
    <w:rsid w:val="000514C6"/>
    <w:pPr>
      <w:spacing w:after="240"/>
      <w:jc w:val="center"/>
    </w:pPr>
  </w:style>
  <w:style w:type="paragraph" w:customStyle="1" w:styleId="Normal12a24b">
    <w:name w:val="Normal12a24b"/>
    <w:basedOn w:val="Normal"/>
    <w:rsid w:val="000514C6"/>
    <w:pPr>
      <w:snapToGrid w:val="0"/>
      <w:spacing w:before="360" w:after="240"/>
    </w:pPr>
    <w:rPr>
      <w:lang w:eastAsia="en-US"/>
    </w:rPr>
  </w:style>
  <w:style w:type="paragraph" w:customStyle="1" w:styleId="whitespace-pre-wrap">
    <w:name w:val="whitespace-pre-wrap"/>
    <w:basedOn w:val="Normal"/>
    <w:rsid w:val="000514C6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0514C6"/>
    <w:rPr>
      <w:sz w:val="16"/>
      <w:szCs w:val="16"/>
    </w:rPr>
  </w:style>
  <w:style w:type="character" w:customStyle="1" w:styleId="BoldItalic">
    <w:name w:val="BoldItalic"/>
    <w:uiPriority w:val="1"/>
    <w:rsid w:val="000514C6"/>
    <w:rPr>
      <w:b/>
      <w:bCs w:val="0"/>
      <w:i/>
      <w:iCs w:val="0"/>
      <w:strike w:val="0"/>
      <w:dstrike w:val="0"/>
      <w:u w:val="none"/>
      <w:effect w:val="none"/>
    </w:rPr>
  </w:style>
  <w:style w:type="paragraph" w:styleId="BalloonText">
    <w:name w:val="Balloon Text"/>
    <w:basedOn w:val="Normal"/>
    <w:link w:val="BalloonTextChar"/>
    <w:unhideWhenUsed/>
    <w:rsid w:val="000514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514C6"/>
    <w:rPr>
      <w:rFonts w:ascii="Segoe UI" w:hAnsi="Segoe UI" w:cs="Segoe UI"/>
      <w:sz w:val="18"/>
      <w:szCs w:val="18"/>
      <w:lang w:val="cs-CZ"/>
    </w:rPr>
  </w:style>
  <w:style w:type="character" w:customStyle="1" w:styleId="apple-converted-space">
    <w:name w:val="apple-converted-space"/>
    <w:basedOn w:val="DefaultParagraphFont"/>
    <w:rsid w:val="000514C6"/>
  </w:style>
  <w:style w:type="paragraph" w:customStyle="1" w:styleId="normalhanging12a0">
    <w:name w:val="normalhanging12a"/>
    <w:basedOn w:val="Normal"/>
    <w:rsid w:val="000514C6"/>
    <w:pPr>
      <w:widowControl/>
      <w:spacing w:after="240"/>
      <w:ind w:left="567" w:hanging="567"/>
    </w:pPr>
    <w:rPr>
      <w:rFonts w:eastAsiaTheme="minorHAnsi"/>
      <w:szCs w:val="24"/>
    </w:rPr>
  </w:style>
  <w:style w:type="paragraph" w:styleId="Footer">
    <w:name w:val="footer"/>
    <w:basedOn w:val="Normal"/>
    <w:link w:val="FooterChar"/>
    <w:rsid w:val="000514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514C6"/>
    <w:rPr>
      <w:sz w:val="24"/>
      <w:lang w:val="cs-CZ"/>
    </w:rPr>
  </w:style>
  <w:style w:type="character" w:styleId="Hyperlink">
    <w:name w:val="Hyperlink"/>
    <w:basedOn w:val="DefaultParagraphFont"/>
    <w:rsid w:val="000514C6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514C6"/>
    <w:pPr>
      <w:widowControl w:val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0514C6"/>
    <w:rPr>
      <w:rFonts w:eastAsiaTheme="minorHAnsi"/>
      <w:b/>
      <w:bCs/>
      <w:lang w:val="cs-CZ" w:eastAsia="en-US"/>
    </w:rPr>
  </w:style>
  <w:style w:type="character" w:styleId="FollowedHyperlink">
    <w:name w:val="FollowedHyperlink"/>
    <w:basedOn w:val="DefaultParagraphFont"/>
    <w:rsid w:val="000514C6"/>
    <w:rPr>
      <w:color w:val="954F72" w:themeColor="followedHyperlink"/>
      <w:u w:val="single"/>
    </w:rPr>
  </w:style>
  <w:style w:type="paragraph" w:customStyle="1" w:styleId="BodyA">
    <w:name w:val="Body A"/>
    <w:rsid w:val="000514C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0514C6"/>
    <w:pPr>
      <w:widowControl/>
      <w:spacing w:before="240" w:after="60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0514C6"/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NormalBoldChar">
    <w:name w:val="NormalBold Char"/>
    <w:basedOn w:val="DefaultParagraphFont"/>
    <w:link w:val="NormalBold"/>
    <w:rsid w:val="000514C6"/>
    <w:rPr>
      <w:b/>
      <w:sz w:val="24"/>
      <w:lang w:val="cs-CZ"/>
    </w:rPr>
  </w:style>
  <w:style w:type="paragraph" w:styleId="Revision">
    <w:name w:val="Revision"/>
    <w:hidden/>
    <w:uiPriority w:val="99"/>
    <w:semiHidden/>
    <w:rsid w:val="000514C6"/>
    <w:rPr>
      <w:sz w:val="24"/>
    </w:rPr>
  </w:style>
  <w:style w:type="paragraph" w:customStyle="1" w:styleId="RollCallVotes">
    <w:name w:val="RollCallVotes"/>
    <w:basedOn w:val="Normal"/>
    <w:rsid w:val="000514C6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0514C6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0514C6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0514C6"/>
    <w:pPr>
      <w:spacing w:before="120" w:after="120"/>
    </w:pPr>
    <w:rPr>
      <w:snapToGrid w:val="0"/>
      <w:sz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900/oj" TargetMode="External"/><Relationship Id="rId3" Type="http://schemas.openxmlformats.org/officeDocument/2006/relationships/hyperlink" Target="http://data.europa.eu/eli/reg/2024/1449/oj" TargetMode="External"/><Relationship Id="rId7" Type="http://schemas.openxmlformats.org/officeDocument/2006/relationships/hyperlink" Target="http://data.europa.eu/eli/reg/2022/2065/oj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agree_internation/2013/490/oj" TargetMode="External"/><Relationship Id="rId6" Type="http://schemas.openxmlformats.org/officeDocument/2006/relationships/hyperlink" Target="http://data.europa.eu/eli/C/2024/6339/oj" TargetMode="External"/><Relationship Id="rId5" Type="http://schemas.openxmlformats.org/officeDocument/2006/relationships/hyperlink" Target="http://data.europa.eu/eli/C/2024/2654/oj" TargetMode="External"/><Relationship Id="rId4" Type="http://schemas.openxmlformats.org/officeDocument/2006/relationships/hyperlink" Target="http://data.europa.eu/eli/C/2024/6746/oj" TargetMode="External"/><Relationship Id="rId9" Type="http://schemas.openxmlformats.org/officeDocument/2006/relationships/hyperlink" Target="http://data.europa.eu/eli/dir/2014/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7FC08-8A36-4D52-AFAA-EBA1F245F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7531</Words>
  <Characters>45244</Characters>
  <Application>Microsoft Office Word</Application>
  <DocSecurity>0</DocSecurity>
  <Lines>1740</Lines>
  <Paragraphs>659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SMAKALOVA Sona</cp:lastModifiedBy>
  <cp:revision>2</cp:revision>
  <cp:lastPrinted>2004-11-19T15:42:00Z</cp:lastPrinted>
  <dcterms:created xsi:type="dcterms:W3CDTF">2025-06-04T13:05:00Z</dcterms:created>
  <dcterms:modified xsi:type="dcterms:W3CDTF">2025-06-04T13:05:00Z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A10-0072/2025</vt:lpwstr>
  </property>
  <property fmtid="{D5CDD505-2E9C-101B-9397-08002B2CF9AE}" pid="4" name="&lt;Type&gt;">
    <vt:lpwstr>RR</vt:lpwstr>
  </property>
</Properties>
</file>