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6968" w14:paraId="112CCD07" w14:textId="77777777" w:rsidTr="0010095E">
        <w:trPr>
          <w:trHeight w:hRule="exact" w:val="1418"/>
        </w:trPr>
        <w:tc>
          <w:tcPr>
            <w:tcW w:w="6804" w:type="dxa"/>
            <w:shd w:val="clear" w:color="auto" w:fill="auto"/>
            <w:vAlign w:val="center"/>
          </w:tcPr>
          <w:p w14:paraId="2C115699" w14:textId="77777777" w:rsidR="00751A4A" w:rsidRPr="00066968" w:rsidRDefault="007A30E5" w:rsidP="0010095E">
            <w:pPr>
              <w:pStyle w:val="EPName"/>
            </w:pPr>
            <w:r w:rsidRPr="00066968">
              <w:t>European Parliament</w:t>
            </w:r>
          </w:p>
          <w:p w14:paraId="3033FCF5" w14:textId="77777777" w:rsidR="00751A4A" w:rsidRPr="00066968" w:rsidRDefault="005F1B17" w:rsidP="005F1B17">
            <w:pPr>
              <w:pStyle w:val="EPTerm"/>
              <w:rPr>
                <w:rStyle w:val="HideTWBExt"/>
                <w:noProof w:val="0"/>
                <w:vanish w:val="0"/>
                <w:color w:val="auto"/>
              </w:rPr>
            </w:pPr>
            <w:r w:rsidRPr="00066968">
              <w:t>2024</w:t>
            </w:r>
            <w:r w:rsidR="00817416" w:rsidRPr="00066968">
              <w:t>-202</w:t>
            </w:r>
            <w:r w:rsidRPr="00066968">
              <w:t>9</w:t>
            </w:r>
          </w:p>
        </w:tc>
        <w:tc>
          <w:tcPr>
            <w:tcW w:w="2268" w:type="dxa"/>
            <w:shd w:val="clear" w:color="auto" w:fill="auto"/>
          </w:tcPr>
          <w:p w14:paraId="557C0085" w14:textId="77777777" w:rsidR="00751A4A" w:rsidRPr="00066968" w:rsidRDefault="00187494" w:rsidP="0010095E">
            <w:pPr>
              <w:pStyle w:val="EPLogo"/>
            </w:pPr>
            <w:r w:rsidRPr="00066968">
              <w:rPr>
                <w:noProof/>
              </w:rPr>
              <w:drawing>
                <wp:inline distT="0" distB="0" distL="0" distR="0" wp14:anchorId="2F48F341" wp14:editId="1CA8E2B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C24FCB" w14:textId="77777777" w:rsidR="00D058B8" w:rsidRPr="00066968" w:rsidRDefault="00D058B8" w:rsidP="004C5D52">
      <w:pPr>
        <w:pStyle w:val="LineTop"/>
      </w:pPr>
    </w:p>
    <w:p w14:paraId="7F7C1F2B" w14:textId="77777777" w:rsidR="00680577" w:rsidRPr="00066968" w:rsidRDefault="007A30E5" w:rsidP="00680577">
      <w:pPr>
        <w:pStyle w:val="EPBodyTA1"/>
      </w:pPr>
      <w:r w:rsidRPr="00066968">
        <w:t>TEXTS ADOPTED</w:t>
      </w:r>
    </w:p>
    <w:p w14:paraId="57C4C1B6" w14:textId="77777777" w:rsidR="00D058B8" w:rsidRPr="00066968" w:rsidRDefault="00D058B8" w:rsidP="00D058B8">
      <w:pPr>
        <w:pStyle w:val="LineBottom"/>
      </w:pPr>
    </w:p>
    <w:p w14:paraId="32483E28" w14:textId="1B43333A" w:rsidR="007A30E5" w:rsidRPr="00066968" w:rsidRDefault="007A30E5" w:rsidP="007A30E5">
      <w:pPr>
        <w:pStyle w:val="ATHeading1"/>
      </w:pPr>
      <w:bookmarkStart w:id="0" w:name="TANumber"/>
      <w:r w:rsidRPr="00066968">
        <w:t>P10_TA(2025)00</w:t>
      </w:r>
      <w:r w:rsidR="00691AF2">
        <w:t>93</w:t>
      </w:r>
      <w:bookmarkEnd w:id="0"/>
    </w:p>
    <w:p w14:paraId="1885529C" w14:textId="77777777" w:rsidR="007A30E5" w:rsidRPr="00066968" w:rsidRDefault="007A30E5" w:rsidP="007A30E5">
      <w:pPr>
        <w:pStyle w:val="ATHeading2"/>
      </w:pPr>
      <w:bookmarkStart w:id="1" w:name="title"/>
      <w:r w:rsidRPr="00066968">
        <w:t>2023 and 2024 reports on Serbia</w:t>
      </w:r>
      <w:bookmarkEnd w:id="1"/>
    </w:p>
    <w:p w14:paraId="4DBEE87D" w14:textId="77777777" w:rsidR="007A30E5" w:rsidRPr="00066968" w:rsidRDefault="007A30E5" w:rsidP="007A30E5">
      <w:pPr>
        <w:rPr>
          <w:i/>
          <w:vanish/>
        </w:rPr>
      </w:pPr>
      <w:r w:rsidRPr="00066968">
        <w:rPr>
          <w:i/>
        </w:rPr>
        <w:fldChar w:fldCharType="begin"/>
      </w:r>
      <w:r w:rsidRPr="00066968">
        <w:rPr>
          <w:i/>
        </w:rPr>
        <w:instrText xml:space="preserve"> TC"(</w:instrText>
      </w:r>
      <w:bookmarkStart w:id="2" w:name="DocNumber"/>
      <w:r w:rsidRPr="00066968">
        <w:rPr>
          <w:i/>
        </w:rPr>
        <w:instrText>A10-0072/2025</w:instrText>
      </w:r>
      <w:bookmarkEnd w:id="2"/>
      <w:r w:rsidRPr="00066968">
        <w:rPr>
          <w:i/>
        </w:rPr>
        <w:instrText xml:space="preserve"> - Rapporteur: Tonino Picula)"\l3 \n&gt; \* MERGEFORMAT </w:instrText>
      </w:r>
      <w:r w:rsidRPr="00066968">
        <w:rPr>
          <w:i/>
        </w:rPr>
        <w:fldChar w:fldCharType="end"/>
      </w:r>
    </w:p>
    <w:p w14:paraId="2FE9D7A2" w14:textId="77777777" w:rsidR="007A30E5" w:rsidRPr="00066968" w:rsidRDefault="007A30E5" w:rsidP="007A30E5">
      <w:pPr>
        <w:rPr>
          <w:vanish/>
        </w:rPr>
      </w:pPr>
      <w:bookmarkStart w:id="3" w:name="Commission"/>
      <w:r w:rsidRPr="00066968">
        <w:rPr>
          <w:vanish/>
        </w:rPr>
        <w:t>Committee on Foreign Affairs</w:t>
      </w:r>
      <w:bookmarkEnd w:id="3"/>
    </w:p>
    <w:p w14:paraId="39021B9F" w14:textId="77777777" w:rsidR="007A30E5" w:rsidRPr="00066968" w:rsidRDefault="007A30E5" w:rsidP="007A30E5">
      <w:pPr>
        <w:rPr>
          <w:vanish/>
        </w:rPr>
      </w:pPr>
      <w:bookmarkStart w:id="4" w:name="PE"/>
      <w:r w:rsidRPr="00066968">
        <w:rPr>
          <w:vanish/>
        </w:rPr>
        <w:t>PE767.969</w:t>
      </w:r>
      <w:bookmarkEnd w:id="4"/>
    </w:p>
    <w:p w14:paraId="20EA7E54" w14:textId="77777777" w:rsidR="007A30E5" w:rsidRPr="00066968" w:rsidRDefault="007A30E5" w:rsidP="007A30E5">
      <w:pPr>
        <w:pStyle w:val="ATHeading3"/>
      </w:pPr>
      <w:bookmarkStart w:id="5" w:name="Sujet"/>
      <w:r w:rsidRPr="00066968">
        <w:t>European Parliament resolution of 7 May 2025 on the 2023 and 2024 Commission reports on Serbia</w:t>
      </w:r>
      <w:bookmarkEnd w:id="5"/>
      <w:r w:rsidRPr="00066968">
        <w:t xml:space="preserve"> </w:t>
      </w:r>
      <w:bookmarkStart w:id="6" w:name="References"/>
      <w:r w:rsidRPr="00066968">
        <w:t>(2025/2022(INI))</w:t>
      </w:r>
      <w:bookmarkEnd w:id="6"/>
    </w:p>
    <w:p w14:paraId="5EFD0EA4" w14:textId="77777777" w:rsidR="00390852" w:rsidRPr="00066968" w:rsidRDefault="00390852" w:rsidP="00390852">
      <w:pPr>
        <w:pStyle w:val="EPComma"/>
      </w:pPr>
      <w:r w:rsidRPr="00066968">
        <w:rPr>
          <w:i/>
        </w:rPr>
        <w:t>The European Parliament</w:t>
      </w:r>
      <w:r w:rsidRPr="00066968">
        <w:t>,</w:t>
      </w:r>
    </w:p>
    <w:p w14:paraId="2D279746" w14:textId="77777777" w:rsidR="00390852" w:rsidRPr="00E74D50" w:rsidRDefault="00390852" w:rsidP="008345F9">
      <w:pPr>
        <w:pStyle w:val="NormalHanging12a"/>
        <w:widowControl/>
        <w:rPr>
          <w:szCs w:val="24"/>
        </w:rPr>
      </w:pPr>
      <w:r w:rsidRPr="00E74D50">
        <w:rPr>
          <w:szCs w:val="24"/>
        </w:rPr>
        <w:t>–</w:t>
      </w:r>
      <w:r w:rsidRPr="00E74D50">
        <w:rPr>
          <w:szCs w:val="24"/>
        </w:rPr>
        <w:tab/>
      </w:r>
      <w:r w:rsidRPr="00E74D50">
        <w:rPr>
          <w:snapToGrid w:val="0"/>
          <w:szCs w:val="24"/>
        </w:rPr>
        <w:t>having regard to the Stabilisation and Association Agreement between the European Communities and their Member States of the one part, and the Republic of Serbia, of the other part</w:t>
      </w:r>
      <w:r w:rsidRPr="00E74D50">
        <w:rPr>
          <w:snapToGrid w:val="0"/>
          <w:szCs w:val="24"/>
          <w:vertAlign w:val="superscript"/>
        </w:rPr>
        <w:footnoteReference w:id="1"/>
      </w:r>
      <w:r w:rsidRPr="00E74D50">
        <w:rPr>
          <w:snapToGrid w:val="0"/>
          <w:szCs w:val="24"/>
        </w:rPr>
        <w:t>, which entered into force on 1 September 2013,</w:t>
      </w:r>
    </w:p>
    <w:p w14:paraId="62E32F45"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Serbia’s application for membership of the EU of 19 December 2009,</w:t>
      </w:r>
    </w:p>
    <w:p w14:paraId="409957E9"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the Commission opinion of 12 October 2011 on Serbia’s application for membership of the European Union (COM(2011)0668), the European Council’s decision of 1 March 2012 to grant Serbia candidate status and the European Council’s decision of 28 June 2013 to open EU accession negotiations with Serbia,</w:t>
      </w:r>
    </w:p>
    <w:p w14:paraId="55CE6A6C"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the Brussels Agreement of 27 February 2023 and the Ohrid Agreement of 18 March 2023 and the Implementation Annex thereto,</w:t>
      </w:r>
    </w:p>
    <w:p w14:paraId="6AD596D6"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Regulation (EU) 2021/1529 of the European Parliament and of the Council of 15 September 2021 establishing the Instrument for Pre-Accession Assistance (IPA III)</w:t>
      </w:r>
      <w:r w:rsidRPr="00E74D50">
        <w:rPr>
          <w:snapToGrid w:val="0"/>
          <w:szCs w:val="24"/>
          <w:vertAlign w:val="superscript"/>
        </w:rPr>
        <w:footnoteReference w:id="2"/>
      </w:r>
      <w:r w:rsidRPr="00E74D50">
        <w:rPr>
          <w:snapToGrid w:val="0"/>
          <w:szCs w:val="24"/>
        </w:rPr>
        <w:t>,</w:t>
      </w:r>
    </w:p>
    <w:p w14:paraId="1F087546"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Regulation (EU) 2024/1449 of the European Parliament and of the Council of 14 May 2024 on establishing the Reform and Growth Facility for the Western Balkans</w:t>
      </w:r>
      <w:r w:rsidRPr="00E74D50">
        <w:rPr>
          <w:snapToGrid w:val="0"/>
          <w:szCs w:val="24"/>
          <w:vertAlign w:val="superscript"/>
        </w:rPr>
        <w:footnoteReference w:id="3"/>
      </w:r>
      <w:r w:rsidRPr="00E74D50">
        <w:rPr>
          <w:snapToGrid w:val="0"/>
          <w:szCs w:val="24"/>
        </w:rPr>
        <w:t>,</w:t>
      </w:r>
    </w:p>
    <w:p w14:paraId="2287B6B4"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presidency conclusions of the Thessaloniki European Council meeting of 19 and 20 June 2003,</w:t>
      </w:r>
    </w:p>
    <w:p w14:paraId="4B78DAAD" w14:textId="77777777" w:rsidR="00390852" w:rsidRPr="00E74D50" w:rsidRDefault="00390852" w:rsidP="008345F9">
      <w:pPr>
        <w:pStyle w:val="NormalHanging12a"/>
        <w:widowControl/>
        <w:rPr>
          <w:szCs w:val="24"/>
        </w:rPr>
      </w:pPr>
      <w:r w:rsidRPr="00E74D50">
        <w:rPr>
          <w:snapToGrid w:val="0"/>
          <w:szCs w:val="24"/>
        </w:rPr>
        <w:lastRenderedPageBreak/>
        <w:t>–</w:t>
      </w:r>
      <w:r w:rsidRPr="00E74D50">
        <w:rPr>
          <w:b/>
          <w:i/>
          <w:szCs w:val="24"/>
        </w:rPr>
        <w:tab/>
      </w:r>
      <w:r w:rsidRPr="00E74D50">
        <w:rPr>
          <w:szCs w:val="24"/>
        </w:rPr>
        <w:t xml:space="preserve">having regard to the declarations </w:t>
      </w:r>
      <w:r w:rsidRPr="00E74D50">
        <w:rPr>
          <w:snapToGrid w:val="0"/>
          <w:szCs w:val="24"/>
        </w:rPr>
        <w:t>of</w:t>
      </w:r>
      <w:r w:rsidRPr="00E74D50">
        <w:rPr>
          <w:szCs w:val="24"/>
        </w:rPr>
        <w:t xml:space="preserve"> the EU-Western Balkans summits of 17 May 2018 in Sofia and of 6 May 2020 in Zagreb,</w:t>
      </w:r>
    </w:p>
    <w:p w14:paraId="7669FD08" w14:textId="77777777" w:rsidR="00390852" w:rsidRPr="00E74D50" w:rsidRDefault="00390852" w:rsidP="008345F9">
      <w:pPr>
        <w:pStyle w:val="NormalHanging12a"/>
        <w:widowControl/>
        <w:rPr>
          <w:bCs/>
          <w:iCs/>
          <w:snapToGrid w:val="0"/>
          <w:szCs w:val="24"/>
        </w:rPr>
      </w:pPr>
      <w:r w:rsidRPr="00E74D50">
        <w:rPr>
          <w:snapToGrid w:val="0"/>
          <w:szCs w:val="24"/>
        </w:rPr>
        <w:t>–</w:t>
      </w:r>
      <w:r w:rsidRPr="00E74D50">
        <w:rPr>
          <w:b/>
          <w:i/>
          <w:snapToGrid w:val="0"/>
          <w:szCs w:val="24"/>
        </w:rPr>
        <w:tab/>
      </w:r>
      <w:r w:rsidRPr="00E74D50">
        <w:rPr>
          <w:bCs/>
          <w:iCs/>
          <w:snapToGrid w:val="0"/>
          <w:szCs w:val="24"/>
        </w:rPr>
        <w:t xml:space="preserve">having regard to its resolutions on foreign </w:t>
      </w:r>
      <w:r w:rsidRPr="00E74D50">
        <w:rPr>
          <w:snapToGrid w:val="0"/>
          <w:szCs w:val="24"/>
        </w:rPr>
        <w:t>interference</w:t>
      </w:r>
      <w:r w:rsidRPr="00E74D50">
        <w:rPr>
          <w:bCs/>
          <w:iCs/>
          <w:snapToGrid w:val="0"/>
          <w:szCs w:val="24"/>
        </w:rPr>
        <w:t xml:space="preserve"> in all democratic processes in the European Union, including disinformation,</w:t>
      </w:r>
    </w:p>
    <w:p w14:paraId="5B1D021B"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Berlin Process, launched on 28 August 2014,</w:t>
      </w:r>
    </w:p>
    <w:p w14:paraId="02E6BCB9"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first agreement on principles governing the normalisation of relations between the governments of Serbia and Kosovo of 19 April 2013, to the agreements of 25 August 2015, and to the ongoing EU-facilitated dialogue for the normalisation of relations,</w:t>
      </w:r>
    </w:p>
    <w:p w14:paraId="68E2C2CC"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agreement on free movement between the governments of Serbia and Kosovo of 27 August 2022, to the agreement on licence plates of 23 November 2022, and to the Energy Agreements’ Implementation Roadmap in the EU-facilitated Dialogue of 21 June 2022,</w:t>
      </w:r>
    </w:p>
    <w:p w14:paraId="5E57F1CA"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Commission communication of 5 February 2020 entitled ‘Enhancing the accession process – A credible EU perspective for the Western Balkans’ (COM(2020)0057),</w:t>
      </w:r>
    </w:p>
    <w:p w14:paraId="6EE3AF84"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Commission communication of 6 October 2020 entitled ‘An Economic and Investment Plan for the Western Balkans’ (COM(2020)0641),</w:t>
      </w:r>
    </w:p>
    <w:p w14:paraId="2FD152B1"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the Commission communication of 8 November 2023 entitled ‘2023 Communication on EU Enlargement Policy’ (COM(2023)0690), accompanied by the Commission staff working document entitled ‘Serbia 2023 Report’ (SWD(2023)0695),</w:t>
      </w:r>
    </w:p>
    <w:p w14:paraId="0C5E0DF8"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Commission communication of 8 November 2023 entitled ‘New growth plan for the Western Balkans’ (COM(2023)0691),</w:t>
      </w:r>
    </w:p>
    <w:p w14:paraId="0F4AA961"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Commission communication of 20 March 2024 on pre-enlargement reforms and policy reviews (COM(2024)0146),</w:t>
      </w:r>
    </w:p>
    <w:p w14:paraId="3E50B040"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Commission communication of 30 October 2024 entitled ‘2024 Communication on EU enlargement policy’ (COM(2024)0690), accompanied by the Commission staff working document entitled ‘Serbia 2024 Report’ (SWD(2024)0695),</w:t>
      </w:r>
    </w:p>
    <w:p w14:paraId="38866210"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European Council conclusions of 9 February 2023 on the EU-facilitated dialogue between Belgrade and Pristina,</w:t>
      </w:r>
    </w:p>
    <w:p w14:paraId="166CDF59" w14:textId="77777777" w:rsidR="00390852" w:rsidRPr="00E74D50" w:rsidRDefault="00390852" w:rsidP="008345F9">
      <w:pPr>
        <w:pStyle w:val="NormalHanging12a"/>
        <w:widowControl/>
        <w:rPr>
          <w:bCs/>
          <w:iCs/>
          <w:szCs w:val="24"/>
        </w:rPr>
      </w:pPr>
      <w:r w:rsidRPr="00E74D50">
        <w:rPr>
          <w:b/>
          <w:i/>
          <w:szCs w:val="24"/>
        </w:rPr>
        <w:t>–</w:t>
      </w:r>
      <w:r w:rsidRPr="00E74D50">
        <w:rPr>
          <w:b/>
          <w:i/>
          <w:szCs w:val="24"/>
        </w:rPr>
        <w:tab/>
      </w:r>
      <w:r w:rsidRPr="00E74D50">
        <w:rPr>
          <w:bCs/>
          <w:iCs/>
          <w:szCs w:val="24"/>
        </w:rPr>
        <w:t>having regard to Article 14 of the Serbian Constitution on the protection of national minorities,</w:t>
      </w:r>
    </w:p>
    <w:p w14:paraId="69C12382" w14:textId="77777777" w:rsidR="00390852" w:rsidRPr="00E74D50" w:rsidRDefault="00390852" w:rsidP="008345F9">
      <w:pPr>
        <w:pStyle w:val="NormalHanging12a"/>
        <w:widowControl/>
        <w:rPr>
          <w:szCs w:val="24"/>
        </w:rPr>
      </w:pPr>
      <w:r w:rsidRPr="00E74D50">
        <w:rPr>
          <w:b/>
          <w:i/>
          <w:szCs w:val="24"/>
        </w:rPr>
        <w:t>–</w:t>
      </w:r>
      <w:r w:rsidRPr="00E74D50">
        <w:rPr>
          <w:b/>
          <w:i/>
          <w:szCs w:val="24"/>
        </w:rPr>
        <w:tab/>
      </w:r>
      <w:r w:rsidRPr="00E74D50">
        <w:rPr>
          <w:bCs/>
          <w:iCs/>
          <w:szCs w:val="24"/>
        </w:rPr>
        <w:t>having regard to the Council of Europe’s Framework Convention for the Protection of National Minorities, ratified by Serbia in 2001 and the Council of Europe’s European Charter for Regional or Minority Languages, ratified by Serbia in 2006</w:t>
      </w:r>
      <w:r w:rsidRPr="00E74D50">
        <w:rPr>
          <w:szCs w:val="24"/>
        </w:rPr>
        <w:t>,</w:t>
      </w:r>
    </w:p>
    <w:p w14:paraId="317C2BB0"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European Council conclusions of 26 and 27 October 2023 on Kosovo and Serbia,</w:t>
      </w:r>
    </w:p>
    <w:p w14:paraId="03A4C347" w14:textId="77777777" w:rsidR="00390852" w:rsidRDefault="00390852" w:rsidP="008345F9">
      <w:pPr>
        <w:pStyle w:val="NormalHanging12a"/>
        <w:widowControl/>
        <w:rPr>
          <w:snapToGrid w:val="0"/>
          <w:szCs w:val="24"/>
        </w:rPr>
      </w:pPr>
      <w:r w:rsidRPr="00E74D50">
        <w:rPr>
          <w:snapToGrid w:val="0"/>
          <w:szCs w:val="24"/>
        </w:rPr>
        <w:lastRenderedPageBreak/>
        <w:t>–</w:t>
      </w:r>
      <w:r w:rsidRPr="00E74D50">
        <w:rPr>
          <w:snapToGrid w:val="0"/>
          <w:szCs w:val="24"/>
        </w:rPr>
        <w:tab/>
        <w:t>having regard to the Council conclusions of 17 December 2024 on enlargement,</w:t>
      </w:r>
    </w:p>
    <w:p w14:paraId="62E42114" w14:textId="77777777" w:rsidR="00691AF2" w:rsidRPr="00E74D50" w:rsidRDefault="00691AF2" w:rsidP="008345F9">
      <w:pPr>
        <w:pStyle w:val="NormalHanging12a"/>
        <w:widowControl/>
        <w:rPr>
          <w:snapToGrid w:val="0"/>
          <w:szCs w:val="24"/>
        </w:rPr>
      </w:pPr>
      <w:r w:rsidRPr="00691AF2">
        <w:rPr>
          <w:snapToGrid w:val="0"/>
          <w:szCs w:val="24"/>
        </w:rPr>
        <w:t>–</w:t>
      </w:r>
      <w:r w:rsidRPr="00691AF2">
        <w:rPr>
          <w:snapToGrid w:val="0"/>
          <w:szCs w:val="24"/>
        </w:rPr>
        <w:tab/>
        <w:t>having regard to the European Court of Human Rights order to Serbia of 29 April 2025 to refrain from using sonic devices for crowd control,</w:t>
      </w:r>
    </w:p>
    <w:p w14:paraId="64D5F57F"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final report of the Organization for Security and Co-operation in Europe Office for Democratic Institutions and Human Rights (OSCE/ODIHR) election observation mission on the early parliamentary and presidential elections of 3 April 2022 in Serbia, published on 19 August 2022,</w:t>
      </w:r>
    </w:p>
    <w:p w14:paraId="7F38054A" w14:textId="77777777" w:rsidR="00390852" w:rsidRPr="00E74D50" w:rsidRDefault="00390852" w:rsidP="008345F9">
      <w:pPr>
        <w:pStyle w:val="NormalHanging12a"/>
        <w:widowControl/>
        <w:rPr>
          <w:bCs/>
          <w:iCs/>
          <w:snapToGrid w:val="0"/>
          <w:szCs w:val="24"/>
        </w:rPr>
      </w:pPr>
      <w:r w:rsidRPr="00E74D50">
        <w:rPr>
          <w:snapToGrid w:val="0"/>
          <w:szCs w:val="24"/>
        </w:rPr>
        <w:t>–</w:t>
      </w:r>
      <w:r w:rsidRPr="00E74D50">
        <w:rPr>
          <w:bCs/>
          <w:iCs/>
          <w:snapToGrid w:val="0"/>
          <w:szCs w:val="24"/>
        </w:rPr>
        <w:tab/>
        <w:t xml:space="preserve">having </w:t>
      </w:r>
      <w:r w:rsidRPr="00E74D50">
        <w:rPr>
          <w:snapToGrid w:val="0"/>
          <w:szCs w:val="24"/>
        </w:rPr>
        <w:t>regard</w:t>
      </w:r>
      <w:r w:rsidRPr="00E74D50">
        <w:rPr>
          <w:bCs/>
          <w:iCs/>
          <w:snapToGrid w:val="0"/>
          <w:szCs w:val="24"/>
        </w:rPr>
        <w:t xml:space="preserve"> to the European Council conclusions of December 2006, to the Council conclusions of March 2020 and to the Conclusions of the Presidency of the European Council in Copenhagen of 21-22 June 1993, also known as the Copenhagen criteria,</w:t>
      </w:r>
    </w:p>
    <w:p w14:paraId="232FE743"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final report of the OSCE/ODIHR election observation mission on the early parliamentary elections of 17 December 2023 in Serbia, published on 28 February 2024,</w:t>
      </w:r>
    </w:p>
    <w:p w14:paraId="7FC7C715"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the memorandum of understanding between the European Union and the Republic of Serbia on a strategic partnership on sustainable raw materials, battery value chains and electric vehicles, signed on 19 July 2024,</w:t>
      </w:r>
    </w:p>
    <w:p w14:paraId="2E2D775A"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its resolution of 29 February 2024 on deepening EU integration in view of future enlargement</w:t>
      </w:r>
      <w:r w:rsidRPr="00E74D50">
        <w:rPr>
          <w:snapToGrid w:val="0"/>
          <w:szCs w:val="24"/>
          <w:vertAlign w:val="superscript"/>
        </w:rPr>
        <w:footnoteReference w:id="4"/>
      </w:r>
      <w:r w:rsidRPr="00E74D50">
        <w:rPr>
          <w:snapToGrid w:val="0"/>
          <w:szCs w:val="24"/>
        </w:rPr>
        <w:t>,</w:t>
      </w:r>
    </w:p>
    <w:p w14:paraId="214881F4" w14:textId="77777777" w:rsidR="00390852" w:rsidRPr="00E74D50" w:rsidRDefault="00390852" w:rsidP="008345F9">
      <w:pPr>
        <w:pStyle w:val="NormalHanging12a"/>
        <w:widowControl/>
        <w:rPr>
          <w:snapToGrid w:val="0"/>
          <w:szCs w:val="24"/>
        </w:rPr>
      </w:pPr>
      <w:r w:rsidRPr="00E74D50">
        <w:rPr>
          <w:szCs w:val="24"/>
        </w:rPr>
        <w:t>–</w:t>
      </w:r>
      <w:r w:rsidRPr="00E74D50">
        <w:rPr>
          <w:snapToGrid w:val="0"/>
          <w:szCs w:val="24"/>
        </w:rPr>
        <w:tab/>
        <w:t>having regard to its previous resolutions on Serbia, in particular that of 19 October 2023 on the recent developments in the Serbia-Kosovo dialogue, including the situation in the northern municipalities in Kosovo</w:t>
      </w:r>
      <w:r w:rsidRPr="00E74D50">
        <w:rPr>
          <w:rStyle w:val="FootnoteReference"/>
          <w:snapToGrid w:val="0"/>
          <w:szCs w:val="24"/>
        </w:rPr>
        <w:footnoteReference w:id="5"/>
      </w:r>
      <w:r w:rsidRPr="00E74D50">
        <w:rPr>
          <w:snapToGrid w:val="0"/>
          <w:szCs w:val="24"/>
        </w:rPr>
        <w:t>, and that of 8 February 2024 on the situation in Serbia following the elections</w:t>
      </w:r>
      <w:r w:rsidRPr="00E74D50">
        <w:rPr>
          <w:rStyle w:val="FootnoteReference"/>
          <w:snapToGrid w:val="0"/>
          <w:szCs w:val="24"/>
        </w:rPr>
        <w:footnoteReference w:id="6"/>
      </w:r>
      <w:r w:rsidRPr="00E74D50">
        <w:rPr>
          <w:snapToGrid w:val="0"/>
          <w:szCs w:val="24"/>
        </w:rPr>
        <w:t>,</w:t>
      </w:r>
    </w:p>
    <w:p w14:paraId="75AE2157"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Rule 55 of its Rules of Procedure,</w:t>
      </w:r>
    </w:p>
    <w:p w14:paraId="3441ED2F" w14:textId="77777777" w:rsidR="00390852" w:rsidRPr="00E74D50" w:rsidRDefault="00390852" w:rsidP="008345F9">
      <w:pPr>
        <w:pStyle w:val="NormalHanging12a"/>
        <w:widowControl/>
        <w:rPr>
          <w:snapToGrid w:val="0"/>
          <w:szCs w:val="24"/>
        </w:rPr>
      </w:pPr>
      <w:r w:rsidRPr="00E74D50">
        <w:rPr>
          <w:snapToGrid w:val="0"/>
          <w:szCs w:val="24"/>
        </w:rPr>
        <w:t>–</w:t>
      </w:r>
      <w:r w:rsidRPr="00E74D50">
        <w:rPr>
          <w:snapToGrid w:val="0"/>
          <w:szCs w:val="24"/>
        </w:rPr>
        <w:tab/>
        <w:t>having regard to the report of the Committee on Foreign Affairs (A10-0072/2025),</w:t>
      </w:r>
    </w:p>
    <w:p w14:paraId="6034F12C" w14:textId="77777777" w:rsidR="00390852" w:rsidRPr="00E74D50" w:rsidRDefault="00390852" w:rsidP="008345F9">
      <w:pPr>
        <w:pStyle w:val="NormalHanging12a"/>
        <w:widowControl/>
        <w:rPr>
          <w:snapToGrid w:val="0"/>
          <w:szCs w:val="24"/>
        </w:rPr>
      </w:pPr>
      <w:r w:rsidRPr="00E74D50">
        <w:rPr>
          <w:snapToGrid w:val="0"/>
          <w:szCs w:val="24"/>
        </w:rPr>
        <w:t>A.</w:t>
      </w:r>
      <w:r w:rsidRPr="00E74D50">
        <w:rPr>
          <w:snapToGrid w:val="0"/>
          <w:szCs w:val="24"/>
        </w:rPr>
        <w:tab/>
        <w:t>whereas enlargement is one of the most successful EU foreign policy instruments and a strategic geopolitical investment in long-term peace, stability and security throughout the continent;</w:t>
      </w:r>
    </w:p>
    <w:p w14:paraId="6A1521AA" w14:textId="77777777" w:rsidR="00390852" w:rsidRPr="00E74D50" w:rsidRDefault="00390852" w:rsidP="008345F9">
      <w:pPr>
        <w:pStyle w:val="NormalHanging12a"/>
        <w:widowControl/>
        <w:rPr>
          <w:szCs w:val="24"/>
        </w:rPr>
      </w:pPr>
      <w:r w:rsidRPr="00E74D50">
        <w:rPr>
          <w:snapToGrid w:val="0"/>
          <w:szCs w:val="24"/>
        </w:rPr>
        <w:t>B.</w:t>
      </w:r>
      <w:r w:rsidRPr="00E74D50">
        <w:rPr>
          <w:snapToGrid w:val="0"/>
          <w:szCs w:val="24"/>
        </w:rPr>
        <w:tab/>
      </w:r>
      <w:r w:rsidRPr="00E74D50">
        <w:rPr>
          <w:szCs w:val="24"/>
        </w:rPr>
        <w:t>whereas according to the Copenhagen criteria, candidate countries must adhere to the values of the Union in order to be able to join it</w:t>
      </w:r>
      <w:r w:rsidRPr="00E74D50">
        <w:rPr>
          <w:snapToGrid w:val="0"/>
          <w:szCs w:val="24"/>
        </w:rPr>
        <w:t>;</w:t>
      </w:r>
    </w:p>
    <w:p w14:paraId="47B95A30" w14:textId="77777777" w:rsidR="00390852" w:rsidRPr="00E74D50" w:rsidRDefault="00390852" w:rsidP="008345F9">
      <w:pPr>
        <w:pStyle w:val="NormalHanging12a"/>
        <w:widowControl/>
        <w:rPr>
          <w:snapToGrid w:val="0"/>
          <w:szCs w:val="24"/>
        </w:rPr>
      </w:pPr>
      <w:r w:rsidRPr="00E74D50">
        <w:rPr>
          <w:snapToGrid w:val="0"/>
          <w:szCs w:val="24"/>
        </w:rPr>
        <w:t>C.</w:t>
      </w:r>
      <w:r w:rsidRPr="00E74D50">
        <w:rPr>
          <w:snapToGrid w:val="0"/>
          <w:szCs w:val="24"/>
        </w:rPr>
        <w:tab/>
        <w:t>whereas democracy and the rule of law are the fundamental values on which the EU is founded;</w:t>
      </w:r>
    </w:p>
    <w:p w14:paraId="2CC5BEB4" w14:textId="77777777" w:rsidR="00390852" w:rsidRPr="00E74D50" w:rsidRDefault="00390852" w:rsidP="008345F9">
      <w:pPr>
        <w:pStyle w:val="NormalHanging12a"/>
        <w:widowControl/>
        <w:rPr>
          <w:b/>
          <w:snapToGrid w:val="0"/>
          <w:szCs w:val="24"/>
        </w:rPr>
      </w:pPr>
      <w:r w:rsidRPr="00E74D50">
        <w:rPr>
          <w:bCs/>
          <w:iCs/>
          <w:snapToGrid w:val="0"/>
          <w:szCs w:val="24"/>
        </w:rPr>
        <w:t>D.</w:t>
      </w:r>
      <w:r w:rsidRPr="00E74D50">
        <w:rPr>
          <w:bCs/>
          <w:iCs/>
          <w:snapToGrid w:val="0"/>
          <w:szCs w:val="24"/>
        </w:rPr>
        <w:tab/>
        <w:t xml:space="preserve">whereas in recent </w:t>
      </w:r>
      <w:r w:rsidRPr="00E74D50">
        <w:rPr>
          <w:bCs/>
          <w:iCs/>
          <w:szCs w:val="24"/>
        </w:rPr>
        <w:t>years,</w:t>
      </w:r>
      <w:r w:rsidRPr="00E74D50">
        <w:rPr>
          <w:bCs/>
          <w:iCs/>
          <w:snapToGrid w:val="0"/>
          <w:szCs w:val="24"/>
        </w:rPr>
        <w:t xml:space="preserve"> political rights and civil liberties have been steadily eroded, putting pressure on independent media, the political opposition and civil society organisations</w:t>
      </w:r>
      <w:r w:rsidRPr="00E74D50">
        <w:rPr>
          <w:snapToGrid w:val="0"/>
          <w:szCs w:val="24"/>
        </w:rPr>
        <w:t>;</w:t>
      </w:r>
    </w:p>
    <w:p w14:paraId="3931BC02" w14:textId="77777777" w:rsidR="00390852" w:rsidRPr="00E74D50" w:rsidRDefault="00390852" w:rsidP="008345F9">
      <w:pPr>
        <w:pStyle w:val="NormalHanging12a"/>
        <w:widowControl/>
        <w:rPr>
          <w:bCs/>
          <w:iCs/>
          <w:snapToGrid w:val="0"/>
          <w:szCs w:val="24"/>
        </w:rPr>
      </w:pPr>
      <w:r w:rsidRPr="00E74D50">
        <w:rPr>
          <w:bCs/>
          <w:iCs/>
          <w:snapToGrid w:val="0"/>
          <w:szCs w:val="24"/>
        </w:rPr>
        <w:lastRenderedPageBreak/>
        <w:t>E.</w:t>
      </w:r>
      <w:r w:rsidRPr="00E74D50">
        <w:rPr>
          <w:bCs/>
          <w:iCs/>
          <w:snapToGrid w:val="0"/>
          <w:szCs w:val="24"/>
        </w:rPr>
        <w:tab/>
        <w:t>whereas the Fourth Opinion on Serbia of the Council of Europe Advisory Committee on the Framework Convention on National Minorities, adopted on 26 June 2019, criticised Serbia’s delays in fully implementing education rights for minorities;</w:t>
      </w:r>
    </w:p>
    <w:p w14:paraId="4406708B" w14:textId="77777777" w:rsidR="00390852" w:rsidRPr="00E74D50" w:rsidRDefault="00390852" w:rsidP="008345F9">
      <w:pPr>
        <w:pStyle w:val="NormalHanging12a"/>
        <w:widowControl/>
        <w:rPr>
          <w:bCs/>
          <w:iCs/>
          <w:snapToGrid w:val="0"/>
          <w:szCs w:val="24"/>
        </w:rPr>
      </w:pPr>
      <w:r w:rsidRPr="00E74D50">
        <w:rPr>
          <w:bCs/>
          <w:iCs/>
          <w:snapToGrid w:val="0"/>
          <w:szCs w:val="24"/>
        </w:rPr>
        <w:t>F.</w:t>
      </w:r>
      <w:r w:rsidRPr="00E74D50">
        <w:rPr>
          <w:bCs/>
          <w:iCs/>
          <w:snapToGrid w:val="0"/>
          <w:szCs w:val="24"/>
        </w:rPr>
        <w:tab/>
        <w:t>whereas freedom of religion is a core European value and a fundamental human right and Serbia is therefore obliged to respect and guarantee this freedom for all individuals residing within its territory, in accordance with its international commitments and human rights obligations;</w:t>
      </w:r>
    </w:p>
    <w:p w14:paraId="461859D7" w14:textId="77777777" w:rsidR="00390852" w:rsidRPr="00E74D50" w:rsidRDefault="00390852" w:rsidP="008345F9">
      <w:pPr>
        <w:pStyle w:val="NormalHanging12a"/>
        <w:widowControl/>
        <w:rPr>
          <w:bCs/>
          <w:iCs/>
          <w:snapToGrid w:val="0"/>
          <w:szCs w:val="24"/>
        </w:rPr>
      </w:pPr>
      <w:r w:rsidRPr="00E74D50">
        <w:rPr>
          <w:bCs/>
          <w:iCs/>
          <w:snapToGrid w:val="0"/>
          <w:szCs w:val="24"/>
        </w:rPr>
        <w:t>G.</w:t>
      </w:r>
      <w:r w:rsidRPr="00E74D50">
        <w:rPr>
          <w:bCs/>
          <w:iCs/>
          <w:snapToGrid w:val="0"/>
          <w:szCs w:val="24"/>
        </w:rPr>
        <w:tab/>
        <w:t xml:space="preserve">whereas in line with Chapter 23 of the </w:t>
      </w:r>
      <w:r w:rsidRPr="00E74D50">
        <w:rPr>
          <w:bCs/>
          <w:i/>
          <w:iCs/>
          <w:snapToGrid w:val="0"/>
          <w:szCs w:val="24"/>
        </w:rPr>
        <w:t>acquis</w:t>
      </w:r>
      <w:r w:rsidRPr="00E74D50">
        <w:rPr>
          <w:bCs/>
          <w:iCs/>
          <w:snapToGrid w:val="0"/>
          <w:szCs w:val="24"/>
        </w:rPr>
        <w:t>, Serbia must demonstrate real improvements in the effective exercise of the rights of persons belonging to national minorities;</w:t>
      </w:r>
    </w:p>
    <w:p w14:paraId="2F3B62AD" w14:textId="77777777" w:rsidR="00390852" w:rsidRPr="00E74D50" w:rsidRDefault="00390852" w:rsidP="008345F9">
      <w:pPr>
        <w:pStyle w:val="NormalHanging12a"/>
        <w:widowControl/>
        <w:rPr>
          <w:snapToGrid w:val="0"/>
          <w:szCs w:val="24"/>
        </w:rPr>
      </w:pPr>
      <w:r w:rsidRPr="00E74D50">
        <w:rPr>
          <w:snapToGrid w:val="0"/>
          <w:szCs w:val="24"/>
        </w:rPr>
        <w:t>H.</w:t>
      </w:r>
      <w:r w:rsidRPr="00E74D50">
        <w:rPr>
          <w:snapToGrid w:val="0"/>
          <w:szCs w:val="24"/>
        </w:rPr>
        <w:tab/>
        <w:t>whereas each candidate country for enlargement is judged on its own merits, including their respect for and unwavering commitment to shared European rights and values and alignment with the EU’s foreign and security policy;</w:t>
      </w:r>
    </w:p>
    <w:p w14:paraId="14454AF6" w14:textId="77777777" w:rsidR="00390852" w:rsidRPr="00E74D50" w:rsidRDefault="00390852" w:rsidP="008345F9">
      <w:pPr>
        <w:pStyle w:val="NormalHanging12a"/>
        <w:widowControl/>
        <w:rPr>
          <w:snapToGrid w:val="0"/>
          <w:szCs w:val="24"/>
        </w:rPr>
      </w:pPr>
      <w:r w:rsidRPr="00E74D50">
        <w:rPr>
          <w:snapToGrid w:val="0"/>
          <w:szCs w:val="24"/>
        </w:rPr>
        <w:t>I.</w:t>
      </w:r>
      <w:r w:rsidRPr="00E74D50">
        <w:rPr>
          <w:snapToGrid w:val="0"/>
          <w:szCs w:val="24"/>
        </w:rPr>
        <w:tab/>
        <w:t xml:space="preserve">whereas Serbia has not imposed sanctions against Russia following the Russian aggression in Ukraine; </w:t>
      </w:r>
      <w:r w:rsidRPr="00E74D50">
        <w:rPr>
          <w:bCs/>
          <w:iCs/>
          <w:snapToGrid w:val="0"/>
          <w:szCs w:val="24"/>
        </w:rPr>
        <w:t>whereas Serbia’s rate of alignment with the common foreign and security policy (CFSP) has been steadily declining since 2021; whereas Serbia supports the territorial integrity and political independence of Ukraine, and has clearly condemned the Russian Federation’s aggression against Ukraine and voted alongside the EU in the UN, even though it has not imposed sanctions against Russia; whereas Serbia’s rate of alignment with the CFSP dropped from 54 % in 2023 to 51 % in 2024 while other candidate countries in the region – Albania, Bosnia and Herzegovina, Montenegro and North Macedonia – achieved 100 % alignment</w:t>
      </w:r>
      <w:r w:rsidRPr="00E74D50">
        <w:rPr>
          <w:b/>
          <w:snapToGrid w:val="0"/>
          <w:szCs w:val="24"/>
        </w:rPr>
        <w:t>;</w:t>
      </w:r>
    </w:p>
    <w:p w14:paraId="4159771D" w14:textId="77777777" w:rsidR="00390852" w:rsidRPr="00E74D50" w:rsidRDefault="00390852" w:rsidP="008345F9">
      <w:pPr>
        <w:pStyle w:val="NormalHanging12a"/>
        <w:widowControl/>
        <w:rPr>
          <w:bCs/>
          <w:iCs/>
          <w:snapToGrid w:val="0"/>
          <w:szCs w:val="24"/>
        </w:rPr>
      </w:pPr>
      <w:r w:rsidRPr="00E74D50">
        <w:rPr>
          <w:bCs/>
          <w:iCs/>
          <w:snapToGrid w:val="0"/>
          <w:szCs w:val="24"/>
        </w:rPr>
        <w:t>J.</w:t>
      </w:r>
      <w:r w:rsidRPr="00E74D50">
        <w:rPr>
          <w:bCs/>
          <w:iCs/>
          <w:snapToGrid w:val="0"/>
          <w:szCs w:val="24"/>
        </w:rPr>
        <w:tab/>
        <w:t>whereas Serbia remains a critical battleground for foreign disinformation campaigns, notably by Russia and China, which seek to create an anti-Western rhetoric; whereas the final report of the OSCE/ODHIR on the early parliamentary elections held on 17 December 2023 pointed out several procedural deficiencies, as well as the use of harsh rhetoric and the presence of consistent bias in the media that gave an unbalanced advantage to the ruling party; whereas the issues identified in that report need to be assessed thoroughly and promptly; whereas as part of the accession negotiations, Serbia adopted the Strategy for Combating Cybercrime 2019-2023 and the relevant action plans in September 2018; whereas the strategy and the relevant action plans were not renewed after December 2023; whereas Serbia did not align with the EU’s restrictive measures in reaction to cyberattacks in 2023 and 2024;</w:t>
      </w:r>
    </w:p>
    <w:p w14:paraId="203B72C5" w14:textId="77777777" w:rsidR="00390852" w:rsidRPr="00E74D50" w:rsidRDefault="00390852" w:rsidP="008345F9">
      <w:pPr>
        <w:pStyle w:val="NormalHanging12a"/>
        <w:widowControl/>
        <w:rPr>
          <w:bCs/>
          <w:iCs/>
          <w:snapToGrid w:val="0"/>
          <w:szCs w:val="24"/>
        </w:rPr>
      </w:pPr>
      <w:r w:rsidRPr="00E74D50">
        <w:rPr>
          <w:bCs/>
          <w:iCs/>
          <w:snapToGrid w:val="0"/>
          <w:szCs w:val="24"/>
        </w:rPr>
        <w:t>K.</w:t>
      </w:r>
      <w:r w:rsidRPr="00E74D50">
        <w:rPr>
          <w:bCs/>
          <w:iCs/>
          <w:snapToGrid w:val="0"/>
          <w:szCs w:val="24"/>
        </w:rPr>
        <w:tab/>
        <w:t>whereas the normalisation of relations between Kosovo and Serbia is a precondition for the progression of both countries towards EU membership;</w:t>
      </w:r>
    </w:p>
    <w:p w14:paraId="23AEC43D" w14:textId="77777777" w:rsidR="00390852" w:rsidRPr="00E74D50" w:rsidRDefault="00390852" w:rsidP="008345F9">
      <w:pPr>
        <w:pStyle w:val="NormalHanging12a"/>
        <w:widowControl/>
        <w:rPr>
          <w:bCs/>
          <w:iCs/>
          <w:snapToGrid w:val="0"/>
          <w:szCs w:val="24"/>
        </w:rPr>
      </w:pPr>
      <w:r w:rsidRPr="00E74D50">
        <w:rPr>
          <w:bCs/>
          <w:iCs/>
          <w:snapToGrid w:val="0"/>
          <w:szCs w:val="24"/>
        </w:rPr>
        <w:t>L.</w:t>
      </w:r>
      <w:r w:rsidRPr="00E74D50">
        <w:rPr>
          <w:bCs/>
          <w:iCs/>
          <w:snapToGrid w:val="0"/>
          <w:szCs w:val="24"/>
        </w:rPr>
        <w:tab/>
        <w:t>whereas accession to the EU inevitably requires full alignment with the foreign policy objectives of the Union;</w:t>
      </w:r>
    </w:p>
    <w:p w14:paraId="02AB1561" w14:textId="77777777" w:rsidR="00390852" w:rsidRPr="00E74D50" w:rsidRDefault="00390852" w:rsidP="008345F9">
      <w:pPr>
        <w:pStyle w:val="NormalHanging12a"/>
        <w:widowControl/>
        <w:rPr>
          <w:b/>
          <w:szCs w:val="24"/>
        </w:rPr>
      </w:pPr>
      <w:r w:rsidRPr="00E74D50">
        <w:rPr>
          <w:iCs/>
          <w:snapToGrid w:val="0"/>
          <w:szCs w:val="24"/>
        </w:rPr>
        <w:t>M</w:t>
      </w:r>
      <w:r w:rsidRPr="00E74D50">
        <w:rPr>
          <w:bCs/>
          <w:iCs/>
          <w:snapToGrid w:val="0"/>
          <w:szCs w:val="24"/>
        </w:rPr>
        <w:t>.</w:t>
      </w:r>
      <w:r w:rsidRPr="00E74D50">
        <w:rPr>
          <w:bCs/>
          <w:iCs/>
          <w:snapToGrid w:val="0"/>
          <w:szCs w:val="24"/>
        </w:rPr>
        <w:tab/>
        <w:t>whereas Serbia recognises the territorial integrity of Ukraine, including the Crimean peninsula and the Donbas region;</w:t>
      </w:r>
    </w:p>
    <w:p w14:paraId="785FED12" w14:textId="77777777" w:rsidR="00390852" w:rsidRPr="00E74D50" w:rsidRDefault="00390852" w:rsidP="008345F9">
      <w:pPr>
        <w:pStyle w:val="NormalHanging12a"/>
        <w:widowControl/>
        <w:rPr>
          <w:szCs w:val="24"/>
        </w:rPr>
      </w:pPr>
      <w:r w:rsidRPr="00E74D50">
        <w:rPr>
          <w:iCs/>
          <w:snapToGrid w:val="0"/>
          <w:szCs w:val="24"/>
        </w:rPr>
        <w:t>N.</w:t>
      </w:r>
      <w:r w:rsidRPr="00E74D50">
        <w:rPr>
          <w:iCs/>
          <w:snapToGrid w:val="0"/>
          <w:szCs w:val="24"/>
        </w:rPr>
        <w:tab/>
        <w:t>whereas the EU is Serbia’s main trading partner, accounting for 59</w:t>
      </w:r>
      <w:r w:rsidR="00D908F7">
        <w:rPr>
          <w:iCs/>
          <w:snapToGrid w:val="0"/>
          <w:szCs w:val="24"/>
        </w:rPr>
        <w:t>,</w:t>
      </w:r>
      <w:r w:rsidRPr="00E74D50">
        <w:rPr>
          <w:iCs/>
          <w:snapToGrid w:val="0"/>
          <w:szCs w:val="24"/>
        </w:rPr>
        <w:t>7 % of Serbia’s total trade;</w:t>
      </w:r>
    </w:p>
    <w:p w14:paraId="1316CCA5" w14:textId="77777777" w:rsidR="00390852" w:rsidRPr="00E74D50" w:rsidRDefault="00390852" w:rsidP="008345F9">
      <w:pPr>
        <w:pStyle w:val="NormalHanging12a"/>
        <w:widowControl/>
        <w:rPr>
          <w:bCs/>
          <w:iCs/>
          <w:snapToGrid w:val="0"/>
          <w:szCs w:val="24"/>
        </w:rPr>
      </w:pPr>
      <w:r w:rsidRPr="00E74D50">
        <w:rPr>
          <w:bCs/>
          <w:iCs/>
          <w:snapToGrid w:val="0"/>
          <w:szCs w:val="24"/>
        </w:rPr>
        <w:lastRenderedPageBreak/>
        <w:t>O.</w:t>
      </w:r>
      <w:r w:rsidRPr="00E74D50">
        <w:rPr>
          <w:bCs/>
          <w:iCs/>
          <w:snapToGrid w:val="0"/>
          <w:szCs w:val="24"/>
        </w:rPr>
        <w:tab/>
        <w:t>whereas Russia is using its influence in Serbia to try to destabilise, interfere in and threaten neighbouring sovereign states and undermine Serbia’s European future; whereas Russian propaganda outlets such as RT (formerly Russia Today) and Sputnik operate freely in Serbia and exert significant influence in shaping anti-EU and anti-democratic narratives; whereas disinformation often originates from a false or misleading statement by a political figure, which is then reported by state-owned media and subsequently amplified on social media, often with an intention to undermine political opponents and democratic principles;</w:t>
      </w:r>
    </w:p>
    <w:p w14:paraId="6CB59F25" w14:textId="77777777" w:rsidR="00390852" w:rsidRPr="00E74D50" w:rsidRDefault="00390852" w:rsidP="008345F9">
      <w:pPr>
        <w:pStyle w:val="NormalHanging12a"/>
        <w:widowControl/>
        <w:rPr>
          <w:bCs/>
          <w:iCs/>
          <w:snapToGrid w:val="0"/>
          <w:szCs w:val="24"/>
        </w:rPr>
      </w:pPr>
      <w:r w:rsidRPr="00E74D50">
        <w:rPr>
          <w:bCs/>
          <w:iCs/>
          <w:snapToGrid w:val="0"/>
          <w:szCs w:val="24"/>
        </w:rPr>
        <w:t>P.</w:t>
      </w:r>
      <w:r w:rsidRPr="00E74D50">
        <w:rPr>
          <w:bCs/>
          <w:iCs/>
          <w:snapToGrid w:val="0"/>
          <w:szCs w:val="24"/>
        </w:rPr>
        <w:tab/>
        <w:t>whereas on 8 June 2024, an ‘All-Serb Assembly’ took place in Belgrade with the participation of political leaders from Serbia, Bosnia and Herzegovina, Montenegro and Kosovo under the slogan ‘One people, one assembly’;</w:t>
      </w:r>
    </w:p>
    <w:p w14:paraId="0EA73A0B" w14:textId="77777777" w:rsidR="00390852" w:rsidRPr="00E74D50" w:rsidRDefault="00390852" w:rsidP="008345F9">
      <w:pPr>
        <w:pStyle w:val="NormalHanging12a"/>
        <w:widowControl/>
        <w:rPr>
          <w:b/>
          <w:i/>
          <w:szCs w:val="24"/>
        </w:rPr>
      </w:pPr>
      <w:r w:rsidRPr="00E74D50">
        <w:rPr>
          <w:b/>
          <w:i/>
          <w:szCs w:val="24"/>
        </w:rPr>
        <w:t>Commitment to EU accession</w:t>
      </w:r>
    </w:p>
    <w:p w14:paraId="406A652E" w14:textId="77777777" w:rsidR="00390852" w:rsidRPr="00E74D50" w:rsidRDefault="00390852" w:rsidP="008345F9">
      <w:pPr>
        <w:pStyle w:val="NormalHanging12a"/>
        <w:widowControl/>
        <w:rPr>
          <w:rFonts w:eastAsia="Calibri"/>
          <w:szCs w:val="24"/>
        </w:rPr>
      </w:pPr>
      <w:r w:rsidRPr="00E74D50">
        <w:rPr>
          <w:rFonts w:eastAsia="Calibri"/>
          <w:szCs w:val="24"/>
        </w:rPr>
        <w:t>1.</w:t>
      </w:r>
      <w:r w:rsidRPr="00E74D50">
        <w:rPr>
          <w:rFonts w:eastAsia="Calibri"/>
          <w:szCs w:val="24"/>
        </w:rPr>
        <w:tab/>
      </w:r>
      <w:r w:rsidRPr="00E74D50">
        <w:rPr>
          <w:szCs w:val="24"/>
        </w:rPr>
        <w:t xml:space="preserve">Notes Serbia’s stated commitment to EU membership as its strategic goal and its ambition to align fully with the EU </w:t>
      </w:r>
      <w:r w:rsidRPr="00E74D50">
        <w:rPr>
          <w:i/>
          <w:szCs w:val="24"/>
        </w:rPr>
        <w:t>acquis</w:t>
      </w:r>
      <w:r w:rsidRPr="00E74D50">
        <w:rPr>
          <w:szCs w:val="24"/>
        </w:rPr>
        <w:t xml:space="preserve"> by the end of 2026; urges Serbia to deliver quickly and decisively on essential reforms, especially in cluster 1, for this very ambitious commitment to be perceived as realistic, genuine and meaningful; stresses the need for Serbia to seriously and categorically demonstrate that it is strategically oriented towards the EU, by showing strong political will and consistency in the implementation of EU-related reforms and by communicating objectively and unambiguously with its citizens about the EU, Serbia’s European path</w:t>
      </w:r>
      <w:r w:rsidRPr="00E74D50">
        <w:rPr>
          <w:rFonts w:eastAsia="Calibri"/>
          <w:szCs w:val="24"/>
        </w:rPr>
        <w:t xml:space="preserve"> </w:t>
      </w:r>
      <w:r w:rsidRPr="00E74D50">
        <w:rPr>
          <w:szCs w:val="24"/>
        </w:rPr>
        <w:t>and the required reforms;</w:t>
      </w:r>
    </w:p>
    <w:p w14:paraId="4CB85D7E" w14:textId="77777777" w:rsidR="00390852" w:rsidRPr="00E74D50" w:rsidRDefault="00390852" w:rsidP="008345F9">
      <w:pPr>
        <w:pStyle w:val="NormalHanging12a"/>
        <w:widowControl/>
        <w:rPr>
          <w:szCs w:val="24"/>
        </w:rPr>
      </w:pPr>
      <w:r w:rsidRPr="00E74D50">
        <w:rPr>
          <w:szCs w:val="24"/>
        </w:rPr>
        <w:t>2.</w:t>
      </w:r>
      <w:r w:rsidRPr="00E74D50">
        <w:rPr>
          <w:szCs w:val="24"/>
        </w:rPr>
        <w:tab/>
        <w:t>Reiterates the strategic importance of the Western Balkans in the current geopolitical context and for the security and stability of the EU as a whole;</w:t>
      </w:r>
      <w:r w:rsidRPr="00E74D50">
        <w:rPr>
          <w:b/>
          <w:i/>
          <w:szCs w:val="24"/>
        </w:rPr>
        <w:t xml:space="preserve"> </w:t>
      </w:r>
      <w:r w:rsidRPr="00E74D50">
        <w:rPr>
          <w:szCs w:val="24"/>
        </w:rPr>
        <w:t>outlines that, owing to its geopolitical position, the country has a direct impact on the overall stability of the region; condemns, therefore, Serbia’s attempts to establish a sphere of influence undermining the sovereignty of neighbouring countries;</w:t>
      </w:r>
    </w:p>
    <w:p w14:paraId="57E78510" w14:textId="77777777" w:rsidR="00390852" w:rsidRPr="00E74D50" w:rsidRDefault="00390852" w:rsidP="008345F9">
      <w:pPr>
        <w:pStyle w:val="NormalHanging12a"/>
        <w:widowControl/>
        <w:rPr>
          <w:szCs w:val="24"/>
        </w:rPr>
      </w:pPr>
      <w:r w:rsidRPr="00E74D50">
        <w:rPr>
          <w:szCs w:val="24"/>
        </w:rPr>
        <w:t>3.</w:t>
      </w:r>
      <w:r w:rsidRPr="00E74D50">
        <w:rPr>
          <w:szCs w:val="24"/>
        </w:rPr>
        <w:tab/>
        <w:t>Acknowledges Serbia’s good level of preparation with regard to macroeconomic stability and fiscal discipline and the Commission’s assessment that cluster 3 is technically ready for opening but notes with concern that there has been limited or no overall progress in meeting the benchmarks for EU membership across negotiating chapters, with particular shortcomings in critical areas such as the rule of law, media freedom, public administration reform, and alignment with EU policies, particularly the EU’s foreign policy;</w:t>
      </w:r>
    </w:p>
    <w:p w14:paraId="67E88BEE" w14:textId="77777777" w:rsidR="00390852" w:rsidRPr="00E74D50" w:rsidRDefault="00390852" w:rsidP="008345F9">
      <w:pPr>
        <w:pStyle w:val="Normal12Hanging"/>
        <w:widowControl/>
        <w:rPr>
          <w:szCs w:val="24"/>
        </w:rPr>
      </w:pPr>
      <w:r w:rsidRPr="00E74D50">
        <w:rPr>
          <w:szCs w:val="24"/>
        </w:rPr>
        <w:t>4.</w:t>
      </w:r>
      <w:r w:rsidRPr="00E74D50">
        <w:rPr>
          <w:szCs w:val="24"/>
        </w:rPr>
        <w:tab/>
        <w:t>Regrets the fact that no substantial progress has been made on Chapter 31, as Serbia’s pattern of alignment with EU foreign policy positions has remained largely unchanged, mainly due to Serbia’s close relations with Russia;</w:t>
      </w:r>
      <w:r w:rsidRPr="00E74D50">
        <w:rPr>
          <w:b/>
          <w:i/>
          <w:szCs w:val="24"/>
        </w:rPr>
        <w:t xml:space="preserve"> </w:t>
      </w:r>
      <w:r w:rsidRPr="00E74D50">
        <w:rPr>
          <w:szCs w:val="24"/>
        </w:rPr>
        <w:t>recalls that Serbia remains a notable exception in the Western Balkans regarding CFSP alignment; calls on Serbia to reverse this trend and to demonstrate positive steps towards full alignment; notes that Serbia’s rate of compliance with EU statements and declarations is increasing but remains at only 61 %; welcomes Serbia’s continued active participation in and positive contribution to EU military crisis management missions and operations;</w:t>
      </w:r>
    </w:p>
    <w:p w14:paraId="5F4D107C" w14:textId="77777777" w:rsidR="00390852" w:rsidRPr="00E74D50" w:rsidRDefault="00390852" w:rsidP="008345F9">
      <w:pPr>
        <w:pStyle w:val="Normal12Hanging"/>
        <w:widowControl/>
        <w:rPr>
          <w:szCs w:val="24"/>
        </w:rPr>
      </w:pPr>
      <w:r w:rsidRPr="00E74D50">
        <w:rPr>
          <w:szCs w:val="24"/>
        </w:rPr>
        <w:t>5.</w:t>
      </w:r>
      <w:r w:rsidRPr="00E74D50">
        <w:rPr>
          <w:szCs w:val="24"/>
        </w:rPr>
        <w:tab/>
        <w:t xml:space="preserve">Welcomes Serbia’s humanitarian support for Ukraine and takes note of the sale of ammunition to the value of EUR 800 million for use by Ukraine in a mutually beneficial agreement; notes that Serbia has aligned with some of the EU’s positions regarding Russia’s war of aggression against Ukraine; regrets, however, that Serbia still does not </w:t>
      </w:r>
      <w:r w:rsidRPr="00E74D50">
        <w:rPr>
          <w:szCs w:val="24"/>
        </w:rPr>
        <w:lastRenderedPageBreak/>
        <w:t>align with the EU’s restrictive measures against Russia; calls on the EU to reconsider the extent of the financial assistance provided by the EU to Serbia in the event of continued support for anti-democratic ideologies and non-alignment with the EU’s restrictive measures and the CFSP;</w:t>
      </w:r>
      <w:r w:rsidRPr="00E74D50">
        <w:rPr>
          <w:b/>
          <w:i/>
          <w:szCs w:val="24"/>
        </w:rPr>
        <w:t xml:space="preserve"> </w:t>
      </w:r>
      <w:r w:rsidRPr="00E74D50">
        <w:rPr>
          <w:szCs w:val="24"/>
        </w:rPr>
        <w:t>calls on Serbia to swiftly align with the EU’s restrictive measures and general policy towards Russia and Belarus, systematically and without delay;</w:t>
      </w:r>
    </w:p>
    <w:p w14:paraId="2A7E5BE3" w14:textId="77777777" w:rsidR="00390852" w:rsidRPr="00E74D50" w:rsidRDefault="00390852" w:rsidP="008345F9">
      <w:pPr>
        <w:pStyle w:val="Normal12Hanging"/>
        <w:widowControl/>
        <w:rPr>
          <w:szCs w:val="24"/>
        </w:rPr>
      </w:pPr>
      <w:r w:rsidRPr="00E74D50">
        <w:rPr>
          <w:szCs w:val="24"/>
        </w:rPr>
        <w:t>6.</w:t>
      </w:r>
      <w:r w:rsidRPr="00E74D50">
        <w:rPr>
          <w:szCs w:val="24"/>
        </w:rPr>
        <w:tab/>
        <w:t xml:space="preserve">Stresses the importance of implementing sanctions against Russia for the security of Europe as a whole; deplores Serbia’s continued close relations with Russia, raising concerns about its strategic orientation; reiterates its calls on the </w:t>
      </w:r>
      <w:r w:rsidRPr="00E74D50">
        <w:rPr>
          <w:bCs/>
          <w:iCs/>
          <w:szCs w:val="24"/>
        </w:rPr>
        <w:t>Serbian</w:t>
      </w:r>
      <w:r w:rsidRPr="00E74D50">
        <w:rPr>
          <w:szCs w:val="24"/>
        </w:rPr>
        <w:t xml:space="preserve"> authorities to enhance transparency regarding the role and activities of the so-called Russian-Serbian Humanitarian Center in Nis and to immediately terminate all military cooperation with Russia; notes Serbia’s decision to support the UN resolution condemning Russia’s aggression against Ukraine three years after the full-scale invasion; regrets President Vučić’s immediate verbal retraction of Serbia’s UN vote, calling it a ‘mistake’; considers that maintaining privileged relations with the Kremlin regime undermines not only Serbia’s credibility as a candidate country but also the trust of its European partners and the future of EU-Serbia relations;</w:t>
      </w:r>
    </w:p>
    <w:p w14:paraId="4C97CA16" w14:textId="77777777" w:rsidR="00390852" w:rsidRPr="00E74D50" w:rsidRDefault="00390852" w:rsidP="008345F9">
      <w:pPr>
        <w:pStyle w:val="Normal12Hanging"/>
        <w:widowControl/>
        <w:rPr>
          <w:szCs w:val="24"/>
        </w:rPr>
      </w:pPr>
      <w:r w:rsidRPr="00E74D50">
        <w:rPr>
          <w:szCs w:val="24"/>
        </w:rPr>
        <w:t>7.</w:t>
      </w:r>
      <w:r w:rsidRPr="00E74D50">
        <w:rPr>
          <w:szCs w:val="24"/>
        </w:rPr>
        <w:tab/>
        <w:t>Regrets the continued decline in public support for EU membership in Serbia and the growing support for the Putin regime, which is the result of a long-standing anti-EU and pro-Russian rhetoric from the government-controlled media as well as some government officials; calls on the Serbian authorities to foster a fact-based and open discussion on accession to the EU;</w:t>
      </w:r>
    </w:p>
    <w:p w14:paraId="763097CA" w14:textId="77777777" w:rsidR="00390852" w:rsidRPr="00E74D50" w:rsidRDefault="00390852" w:rsidP="008345F9">
      <w:pPr>
        <w:pStyle w:val="Normal12Hanging"/>
        <w:widowControl/>
        <w:rPr>
          <w:szCs w:val="24"/>
        </w:rPr>
      </w:pPr>
      <w:r w:rsidRPr="00E74D50">
        <w:rPr>
          <w:szCs w:val="24"/>
        </w:rPr>
        <w:t>8.</w:t>
      </w:r>
      <w:r w:rsidRPr="00E74D50">
        <w:rPr>
          <w:szCs w:val="24"/>
        </w:rPr>
        <w:tab/>
        <w:t>Deplores the continued spread of disinformation, including about Russia’s war of aggression against Ukraine; condemns the spillover effects of these actions in other countries in the region; calls on the Serbian authorities to combat disinformation and calls for the EU to enhance cooperation with Serbia to strengthen democratic resilience and counter hybrid threats;</w:t>
      </w:r>
    </w:p>
    <w:p w14:paraId="413C0C81" w14:textId="77777777" w:rsidR="00390852" w:rsidRPr="00E74D50" w:rsidRDefault="00390852" w:rsidP="008345F9">
      <w:pPr>
        <w:pStyle w:val="BodyA"/>
        <w:shd w:val="clear" w:color="auto" w:fill="FFFFFF" w:themeFill="background1"/>
        <w:spacing w:after="240"/>
        <w:ind w:left="567" w:hanging="567"/>
        <w:rPr>
          <w:rFonts w:ascii="Times New Roman" w:eastAsia="Times New Roman" w:hAnsi="Times New Roman" w:cs="Times New Roman"/>
          <w:bCs/>
          <w:iCs/>
          <w:color w:val="auto"/>
          <w:sz w:val="24"/>
          <w:szCs w:val="24"/>
          <w:lang w:val="en-GB"/>
        </w:rPr>
      </w:pPr>
      <w:r w:rsidRPr="00E74D50">
        <w:rPr>
          <w:rFonts w:ascii="Times New Roman" w:eastAsia="Times New Roman" w:hAnsi="Times New Roman" w:cs="Times New Roman"/>
          <w:color w:val="auto"/>
          <w:sz w:val="24"/>
          <w:szCs w:val="24"/>
          <w:lang w:val="en-GB"/>
        </w:rPr>
        <w:t>9.</w:t>
      </w:r>
      <w:r w:rsidRPr="00E74D50">
        <w:rPr>
          <w:rFonts w:ascii="Times New Roman" w:eastAsia="Times New Roman" w:hAnsi="Times New Roman" w:cs="Times New Roman"/>
          <w:color w:val="auto"/>
          <w:sz w:val="24"/>
          <w:szCs w:val="24"/>
          <w:lang w:val="en-GB"/>
        </w:rPr>
        <w:tab/>
      </w:r>
      <w:r w:rsidRPr="00E74D50">
        <w:rPr>
          <w:rFonts w:ascii="Times New Roman" w:hAnsi="Times New Roman" w:cs="Times New Roman"/>
          <w:color w:val="auto"/>
          <w:sz w:val="24"/>
          <w:szCs w:val="24"/>
          <w:lang w:val="en-GB"/>
        </w:rPr>
        <w:t>Notes Serbia’s progress on aligning with EU visa policy and calls for full alignment</w:t>
      </w:r>
      <w:r w:rsidRPr="00E74D50">
        <w:rPr>
          <w:rFonts w:ascii="Times New Roman" w:hAnsi="Times New Roman" w:cs="Times New Roman"/>
          <w:bCs/>
          <w:iCs/>
          <w:color w:val="auto"/>
          <w:sz w:val="24"/>
          <w:szCs w:val="24"/>
          <w:lang w:val="en-GB"/>
        </w:rPr>
        <w:t xml:space="preserve">, in particular with regard to those non-EU countries presenting a security threat to the EU, including the threat of cyberattacks; </w:t>
      </w:r>
      <w:r w:rsidRPr="00E74D50">
        <w:rPr>
          <w:rFonts w:ascii="Times New Roman" w:eastAsia="Times New Roman" w:hAnsi="Times New Roman" w:cs="Times New Roman"/>
          <w:bCs/>
          <w:iCs/>
          <w:color w:val="auto"/>
          <w:sz w:val="24"/>
          <w:szCs w:val="24"/>
          <w:lang w:val="en-GB"/>
        </w:rPr>
        <w:t>w</w:t>
      </w:r>
      <w:r w:rsidRPr="00E74D50">
        <w:rPr>
          <w:rFonts w:ascii="Times New Roman" w:hAnsi="Times New Roman" w:cs="Times New Roman"/>
          <w:bCs/>
          <w:iCs/>
          <w:color w:val="auto"/>
          <w:sz w:val="24"/>
          <w:szCs w:val="24"/>
          <w:lang w:val="en-GB"/>
        </w:rPr>
        <w:t>elcomes the agreement signed on 25 June 2024 between the EU and Serbia on operational cooperation on border management with Frontex, highlighting the need to act in line with fundamental rights and international standards;</w:t>
      </w:r>
    </w:p>
    <w:p w14:paraId="37B88EE6" w14:textId="77777777" w:rsidR="00390852" w:rsidRPr="00E74D50" w:rsidRDefault="00390852" w:rsidP="008345F9">
      <w:pPr>
        <w:widowControl/>
        <w:shd w:val="clear" w:color="auto" w:fill="FFFFFF" w:themeFill="background1"/>
        <w:spacing w:after="240" w:line="259" w:lineRule="auto"/>
        <w:ind w:left="567" w:hanging="567"/>
        <w:rPr>
          <w:i/>
          <w:szCs w:val="24"/>
        </w:rPr>
      </w:pPr>
      <w:r w:rsidRPr="00E74D50">
        <w:rPr>
          <w:szCs w:val="24"/>
        </w:rPr>
        <w:t>10.</w:t>
      </w:r>
      <w:r w:rsidRPr="00E74D50">
        <w:rPr>
          <w:szCs w:val="24"/>
        </w:rPr>
        <w:tab/>
        <w:t>Reiterates that the overall pace of the accession negotiations should</w:t>
      </w:r>
      <w:r w:rsidRPr="00E74D50">
        <w:rPr>
          <w:bCs/>
          <w:iCs/>
          <w:szCs w:val="24"/>
        </w:rPr>
        <w:t xml:space="preserve"> </w:t>
      </w:r>
      <w:r w:rsidRPr="00E74D50">
        <w:rPr>
          <w:szCs w:val="24"/>
        </w:rPr>
        <w:t xml:space="preserve">depend on tangible progress on the fundamentals, the rule of law and a commitment to the shared European rights and values as well as to the Belgrade-Pristina Dialogue, which is to be conducted in good faith so that it results in a legally binding agreement based on mutual recognition, as well as alignment with the </w:t>
      </w:r>
      <w:r w:rsidRPr="00E74D50">
        <w:rPr>
          <w:bCs/>
          <w:iCs/>
          <w:szCs w:val="24"/>
        </w:rPr>
        <w:t>EU’s CFSP; reiterates its position that accession negotiations with Serbia should only advance if the country aligns with EU sanctions against Russia and makes significant progress on its EU-related reforms, in particular in the area of the fundamentals</w:t>
      </w:r>
      <w:r w:rsidRPr="00E74D50">
        <w:rPr>
          <w:szCs w:val="24"/>
        </w:rPr>
        <w:t>;</w:t>
      </w:r>
    </w:p>
    <w:p w14:paraId="3E4EE5D2" w14:textId="77777777" w:rsidR="00390852" w:rsidRPr="00E74D50" w:rsidRDefault="00390852" w:rsidP="008345F9">
      <w:pPr>
        <w:widowControl/>
        <w:shd w:val="clear" w:color="auto" w:fill="FFFFFF" w:themeFill="background1"/>
        <w:spacing w:after="240" w:line="259" w:lineRule="auto"/>
        <w:ind w:left="567" w:hanging="567"/>
        <w:rPr>
          <w:bCs/>
          <w:iCs/>
          <w:szCs w:val="24"/>
        </w:rPr>
      </w:pPr>
      <w:r w:rsidRPr="00E74D50">
        <w:rPr>
          <w:iCs/>
          <w:szCs w:val="24"/>
        </w:rPr>
        <w:t>11.</w:t>
      </w:r>
      <w:r w:rsidRPr="00E74D50">
        <w:rPr>
          <w:iCs/>
          <w:szCs w:val="24"/>
        </w:rPr>
        <w:tab/>
      </w:r>
      <w:r w:rsidRPr="00E74D50">
        <w:rPr>
          <w:bCs/>
          <w:iCs/>
          <w:szCs w:val="24"/>
        </w:rPr>
        <w:t xml:space="preserve">Repeats its concern regarding the appeasing approach of the Commission towards Serbia against the backdrop of the country’s year-long rollback on the rule of law, democracy and fundamental rights, as well as its destabilising </w:t>
      </w:r>
      <w:r w:rsidRPr="00E74D50">
        <w:rPr>
          <w:szCs w:val="24"/>
        </w:rPr>
        <w:t>influence</w:t>
      </w:r>
      <w:r w:rsidRPr="00E74D50">
        <w:rPr>
          <w:bCs/>
          <w:iCs/>
          <w:szCs w:val="24"/>
        </w:rPr>
        <w:t xml:space="preserve"> on the whole </w:t>
      </w:r>
      <w:r w:rsidRPr="00E74D50">
        <w:rPr>
          <w:bCs/>
          <w:iCs/>
          <w:szCs w:val="24"/>
        </w:rPr>
        <w:lastRenderedPageBreak/>
        <w:t>region; urges the Commission to use clearer language, including on the highest level, towards Serbia, consistently addressing significant shortcomings, lack of progress and even backsliding, thus upholding the EU’s fundamental values;</w:t>
      </w:r>
    </w:p>
    <w:p w14:paraId="73D38214" w14:textId="77777777" w:rsidR="00390852" w:rsidRPr="00E74D50" w:rsidRDefault="00390852" w:rsidP="008345F9">
      <w:pPr>
        <w:widowControl/>
        <w:shd w:val="clear" w:color="auto" w:fill="FFFFFF" w:themeFill="background1"/>
        <w:spacing w:after="240" w:line="259" w:lineRule="auto"/>
        <w:ind w:left="567" w:hanging="567"/>
        <w:rPr>
          <w:bCs/>
          <w:iCs/>
          <w:szCs w:val="24"/>
        </w:rPr>
      </w:pPr>
      <w:r w:rsidRPr="00E74D50">
        <w:rPr>
          <w:szCs w:val="24"/>
        </w:rPr>
        <w:t>12.</w:t>
      </w:r>
      <w:r w:rsidRPr="00E50CB4">
        <w:rPr>
          <w:szCs w:val="24"/>
        </w:rPr>
        <w:tab/>
      </w:r>
      <w:r w:rsidRPr="00E74D50">
        <w:rPr>
          <w:bCs/>
          <w:iCs/>
          <w:szCs w:val="24"/>
        </w:rPr>
        <w:t>Calls on the Serbian Government to promote the role and benefits of EU accession and EU-funded projects and reforms among the Serbian population;</w:t>
      </w:r>
    </w:p>
    <w:p w14:paraId="14321C79" w14:textId="77777777" w:rsidR="00390852" w:rsidRPr="00E74D50" w:rsidRDefault="00390852" w:rsidP="008345F9">
      <w:pPr>
        <w:pStyle w:val="NormalHanging12a"/>
        <w:widowControl/>
        <w:rPr>
          <w:b/>
          <w:i/>
          <w:szCs w:val="24"/>
        </w:rPr>
      </w:pPr>
      <w:r w:rsidRPr="00E74D50">
        <w:rPr>
          <w:b/>
          <w:i/>
          <w:szCs w:val="24"/>
        </w:rPr>
        <w:t>Democracy and the rule of law</w:t>
      </w:r>
    </w:p>
    <w:p w14:paraId="617B1450" w14:textId="77777777" w:rsidR="00390852" w:rsidRPr="00E74D50" w:rsidRDefault="00390852" w:rsidP="008345F9">
      <w:pPr>
        <w:pStyle w:val="NormalHanging12a"/>
        <w:widowControl/>
        <w:rPr>
          <w:bCs/>
          <w:iCs/>
          <w:szCs w:val="24"/>
          <w:lang w:eastAsia="en-US"/>
        </w:rPr>
      </w:pPr>
      <w:r w:rsidRPr="00E74D50">
        <w:rPr>
          <w:szCs w:val="24"/>
        </w:rPr>
        <w:t>13.</w:t>
      </w:r>
      <w:r w:rsidRPr="00E74D50">
        <w:rPr>
          <w:szCs w:val="24"/>
        </w:rPr>
        <w:tab/>
        <w:t xml:space="preserve">Notes the ongoing challenges in ensuring judicial independence, including undue influence </w:t>
      </w:r>
      <w:r w:rsidRPr="00E74D50">
        <w:rPr>
          <w:bCs/>
          <w:iCs/>
          <w:szCs w:val="24"/>
        </w:rPr>
        <w:t>and political pressure</w:t>
      </w:r>
      <w:r w:rsidRPr="00E74D50">
        <w:rPr>
          <w:szCs w:val="24"/>
        </w:rPr>
        <w:t xml:space="preserve"> on the judiciary; </w:t>
      </w:r>
      <w:r w:rsidRPr="00E74D50">
        <w:rPr>
          <w:bCs/>
          <w:iCs/>
          <w:szCs w:val="24"/>
        </w:rPr>
        <w:t>expresses concern about the failure to implement safeguards preventing political interference in judicial appointments and disciplinary actions against judges and prosecutors;</w:t>
      </w:r>
      <w:r w:rsidRPr="00E74D50">
        <w:rPr>
          <w:bCs/>
          <w:iCs/>
          <w:szCs w:val="24"/>
          <w:lang w:eastAsia="en-US"/>
        </w:rPr>
        <w:t xml:space="preserve"> </w:t>
      </w:r>
      <w:r w:rsidRPr="00E74D50">
        <w:rPr>
          <w:bCs/>
          <w:iCs/>
          <w:szCs w:val="24"/>
        </w:rPr>
        <w:t>calls on Serbia to ensure that the High Judicial Council, the High Prosecutorial Council and the Government and Parliament of Serbia effectively and proactively defend judicial independence and prosecutorial autonomy</w:t>
      </w:r>
      <w:r w:rsidRPr="00E74D50">
        <w:rPr>
          <w:rFonts w:eastAsia="Calibri"/>
          <w:bCs/>
          <w:iCs/>
          <w:szCs w:val="24"/>
        </w:rPr>
        <w:t>;</w:t>
      </w:r>
    </w:p>
    <w:p w14:paraId="49C73068" w14:textId="77777777" w:rsidR="00390852" w:rsidRPr="00E74D50" w:rsidRDefault="00390852" w:rsidP="008345F9">
      <w:pPr>
        <w:widowControl/>
        <w:shd w:val="clear" w:color="auto" w:fill="FFFFFF" w:themeFill="background1"/>
        <w:spacing w:after="240" w:line="259" w:lineRule="auto"/>
        <w:ind w:left="567" w:hanging="567"/>
        <w:rPr>
          <w:b/>
          <w:iCs/>
          <w:szCs w:val="24"/>
        </w:rPr>
      </w:pPr>
      <w:r w:rsidRPr="00E74D50">
        <w:rPr>
          <w:szCs w:val="24"/>
        </w:rPr>
        <w:t>14.</w:t>
      </w:r>
      <w:r w:rsidRPr="00E74D50">
        <w:rPr>
          <w:szCs w:val="24"/>
        </w:rPr>
        <w:tab/>
        <w:t xml:space="preserve">Stresses the importance of adopting the Law on the Judicial Academy </w:t>
      </w:r>
      <w:r w:rsidRPr="00E74D50">
        <w:rPr>
          <w:bCs/>
          <w:iCs/>
          <w:szCs w:val="24"/>
        </w:rPr>
        <w:t>and the Venice Commission opinion and making necessary judicial appointments to reduce existing vacancies and improve the overall effectiveness of the judicial system; notes that the delay in adopting this law has stalled key judicial reforms necessary for alignment with EU standards; calls for the draft law to be amended following transparent consultation with all relevant stakeholders, with a view to ensuring the independence and control mechanisms of the institution in order to contribute to overall judicial independence</w:t>
      </w:r>
      <w:r w:rsidRPr="00E74D50">
        <w:rPr>
          <w:iCs/>
          <w:szCs w:val="24"/>
        </w:rPr>
        <w:t>;</w:t>
      </w:r>
    </w:p>
    <w:p w14:paraId="7998DC78" w14:textId="77777777" w:rsidR="00390852" w:rsidRPr="00E74D50" w:rsidRDefault="00390852" w:rsidP="008345F9">
      <w:pPr>
        <w:widowControl/>
        <w:shd w:val="clear" w:color="auto" w:fill="FFFFFF" w:themeFill="background1"/>
        <w:spacing w:after="240" w:line="259" w:lineRule="auto"/>
        <w:ind w:left="567" w:hanging="567"/>
        <w:rPr>
          <w:szCs w:val="24"/>
        </w:rPr>
      </w:pPr>
      <w:r w:rsidRPr="00E74D50">
        <w:rPr>
          <w:szCs w:val="24"/>
        </w:rPr>
        <w:t>15.</w:t>
      </w:r>
      <w:r w:rsidRPr="00E74D50">
        <w:rPr>
          <w:szCs w:val="24"/>
        </w:rPr>
        <w:tab/>
        <w:t xml:space="preserve">Notes that limited progress has been made in the fight against corruption despite the adoption of a new anti-corruption strategy for 2024-2028; </w:t>
      </w:r>
      <w:r w:rsidRPr="00E74D50">
        <w:rPr>
          <w:bCs/>
          <w:iCs/>
          <w:szCs w:val="24"/>
        </w:rPr>
        <w:t>calls on Serbia to adopt and begin implementing the accompanying anti-corruption action plan and to establish an effective monitoring and coordination mechanism to track progress, in line with international standards</w:t>
      </w:r>
      <w:r w:rsidRPr="00E74D50">
        <w:rPr>
          <w:szCs w:val="24"/>
        </w:rPr>
        <w:t>; expresses concern that corruption is still prevalent in many areas, particularly related to ‘projects of interests for the Republic of Serbia’, and that strong political will is required to effectively address corruption as well as to mount a robust criminal justice response to high-level corruption; notes that Serbia ranks 105th in the Corruption Perceptions Index 2024, well below the EU average; considers that the level of corruption in Serbia is a significant obstacle to its EU accession process; notes with concern that results have still not been delivered in cases of high public interest, after several years, such as in the long-standing cases of Krušik, Jovanjica, Savamala and Belivuk; calls on Serbia to strengthen the independence of its anti-corruption institutions by ensuring that they are adequately resourced and protected from political interference; calls on the Government of Serbia to sign the Anti-Bribery Convention of the Organisation for Economic Co-operation and Development and to fully align its legal framework on police cooperation and organised crime with that of the EU;</w:t>
      </w:r>
    </w:p>
    <w:p w14:paraId="784EEDDD" w14:textId="77777777" w:rsidR="00390852" w:rsidRPr="00E74D50" w:rsidRDefault="00390852" w:rsidP="008345F9">
      <w:pPr>
        <w:pStyle w:val="Normal12Hanging"/>
        <w:widowControl/>
        <w:rPr>
          <w:bCs/>
          <w:iCs/>
          <w:szCs w:val="24"/>
        </w:rPr>
      </w:pPr>
      <w:r w:rsidRPr="00E74D50">
        <w:rPr>
          <w:szCs w:val="24"/>
        </w:rPr>
        <w:t>16.</w:t>
      </w:r>
      <w:r w:rsidRPr="00E74D50">
        <w:rPr>
          <w:szCs w:val="24"/>
        </w:rPr>
        <w:tab/>
        <w:t xml:space="preserve">Welcomes the more pluralistic composition of the new parliament, with a broader representation of political parties, </w:t>
      </w:r>
      <w:r w:rsidRPr="00E74D50">
        <w:rPr>
          <w:bCs/>
          <w:iCs/>
          <w:szCs w:val="24"/>
        </w:rPr>
        <w:t>including parties of national minorities;</w:t>
      </w:r>
      <w:r w:rsidRPr="00E74D50">
        <w:rPr>
          <w:b/>
          <w:i/>
          <w:szCs w:val="24"/>
        </w:rPr>
        <w:t xml:space="preserve"> </w:t>
      </w:r>
      <w:r w:rsidRPr="00E74D50">
        <w:rPr>
          <w:szCs w:val="24"/>
        </w:rPr>
        <w:t xml:space="preserve">notes that the early election and the corresponding break in the functioning of the government and parliament have impeded progress on reforms; </w:t>
      </w:r>
      <w:r w:rsidRPr="00E74D50">
        <w:rPr>
          <w:bCs/>
          <w:iCs/>
          <w:szCs w:val="24"/>
        </w:rPr>
        <w:t xml:space="preserve">notes the frequent pattern of early elections, a permanent campaign mode and long delays in forming governments, as well </w:t>
      </w:r>
      <w:r w:rsidRPr="00E74D50">
        <w:rPr>
          <w:bCs/>
          <w:iCs/>
          <w:szCs w:val="24"/>
        </w:rPr>
        <w:lastRenderedPageBreak/>
        <w:t>as the disrupted work of the national parliament, including the absence of government question-time sessions, the lack of discussion on the reports of independent institutions, and the more frequent use of urgent procedures, which lead to a lack of parliamentary legislative oversight and legitimacy and do not contribute to the effective democratic governance of the country;</w:t>
      </w:r>
    </w:p>
    <w:p w14:paraId="0708244F" w14:textId="77777777" w:rsidR="00390852" w:rsidRPr="00E74D50" w:rsidRDefault="00390852" w:rsidP="008345F9">
      <w:pPr>
        <w:pStyle w:val="Normal12Hanging"/>
        <w:widowControl/>
        <w:rPr>
          <w:i/>
          <w:szCs w:val="24"/>
        </w:rPr>
      </w:pPr>
      <w:r w:rsidRPr="00E74D50">
        <w:rPr>
          <w:bCs/>
          <w:iCs/>
          <w:szCs w:val="24"/>
        </w:rPr>
        <w:t>17.</w:t>
      </w:r>
      <w:r w:rsidRPr="00E74D50">
        <w:rPr>
          <w:bCs/>
          <w:iCs/>
          <w:szCs w:val="24"/>
        </w:rPr>
        <w:tab/>
        <w:t>Takes note of the resignation of Prime Minister Miloš Vučević on 28 January 2025, which was confirmed by the National Assembly on 19 March </w:t>
      </w:r>
      <w:r w:rsidR="00691AF2" w:rsidRPr="00691AF2">
        <w:rPr>
          <w:bCs/>
          <w:iCs/>
          <w:szCs w:val="24"/>
        </w:rPr>
        <w:t>2025, and of the subsequent election of the new government led</w:t>
      </w:r>
      <w:r w:rsidR="00691AF2">
        <w:rPr>
          <w:bCs/>
          <w:iCs/>
          <w:szCs w:val="24"/>
        </w:rPr>
        <w:t xml:space="preserve"> by Đuro Macut, appointed on 16 </w:t>
      </w:r>
      <w:r w:rsidR="00691AF2" w:rsidRPr="00691AF2">
        <w:rPr>
          <w:bCs/>
          <w:iCs/>
          <w:szCs w:val="24"/>
        </w:rPr>
        <w:t>April</w:t>
      </w:r>
      <w:r w:rsidR="00691AF2">
        <w:rPr>
          <w:bCs/>
          <w:iCs/>
          <w:szCs w:val="24"/>
        </w:rPr>
        <w:t> </w:t>
      </w:r>
      <w:r w:rsidRPr="00E74D50">
        <w:rPr>
          <w:bCs/>
          <w:iCs/>
          <w:szCs w:val="24"/>
        </w:rPr>
        <w:t>2025; takes note of the resumption of the work of the National Assembly on 4 March 2025, after a pause of three months, and condemns all the acts of violence that occurred on this occasion;</w:t>
      </w:r>
    </w:p>
    <w:p w14:paraId="5E65A943" w14:textId="77777777" w:rsidR="00390852" w:rsidRPr="00E74D50" w:rsidRDefault="00390852" w:rsidP="008345F9">
      <w:pPr>
        <w:widowControl/>
        <w:shd w:val="clear" w:color="auto" w:fill="FFFFFF" w:themeFill="background1"/>
        <w:spacing w:after="240" w:line="259" w:lineRule="auto"/>
        <w:ind w:left="567" w:hanging="567"/>
        <w:rPr>
          <w:bCs/>
          <w:iCs/>
          <w:szCs w:val="24"/>
        </w:rPr>
      </w:pPr>
      <w:r w:rsidRPr="00E74D50">
        <w:rPr>
          <w:szCs w:val="24"/>
        </w:rPr>
        <w:t>18.</w:t>
      </w:r>
      <w:r w:rsidRPr="00E74D50">
        <w:rPr>
          <w:szCs w:val="24"/>
        </w:rPr>
        <w:tab/>
        <w:t>Reiterates its readiness to support the National Assembly and the members thereof in the democratic processes related to Serbia’s European path</w:t>
      </w:r>
      <w:r w:rsidRPr="00E74D50">
        <w:rPr>
          <w:bCs/>
          <w:iCs/>
          <w:szCs w:val="24"/>
        </w:rPr>
        <w:t>, including the proper functioning of the parliament in accordance with its rules of procedure</w:t>
      </w:r>
      <w:r w:rsidRPr="00E74D50">
        <w:rPr>
          <w:szCs w:val="24"/>
        </w:rPr>
        <w:t xml:space="preserve">, by using the European Parliament’s existing democracy support tools and initiatives </w:t>
      </w:r>
      <w:r w:rsidRPr="00E74D50">
        <w:rPr>
          <w:bCs/>
          <w:iCs/>
          <w:szCs w:val="24"/>
        </w:rPr>
        <w:t>and by supporting increased parliamentary oversight of the EU accession process and reforms;</w:t>
      </w:r>
    </w:p>
    <w:p w14:paraId="7D1B62E0" w14:textId="77777777" w:rsidR="00390852" w:rsidRPr="00E74D50" w:rsidRDefault="00390852" w:rsidP="008345F9">
      <w:pPr>
        <w:pStyle w:val="Normal12Hanging"/>
        <w:widowControl/>
        <w:rPr>
          <w:szCs w:val="24"/>
        </w:rPr>
      </w:pPr>
      <w:r w:rsidRPr="00E74D50">
        <w:rPr>
          <w:szCs w:val="24"/>
        </w:rPr>
        <w:t>19.</w:t>
      </w:r>
      <w:r w:rsidRPr="00E74D50">
        <w:rPr>
          <w:szCs w:val="24"/>
        </w:rPr>
        <w:tab/>
        <w:t xml:space="preserve">Takes note, with </w:t>
      </w:r>
      <w:r w:rsidRPr="00E74D50">
        <w:rPr>
          <w:bCs/>
          <w:iCs/>
          <w:szCs w:val="24"/>
        </w:rPr>
        <w:t>deep</w:t>
      </w:r>
      <w:r w:rsidRPr="00E74D50">
        <w:rPr>
          <w:b/>
          <w:i/>
          <w:szCs w:val="24"/>
        </w:rPr>
        <w:t xml:space="preserve"> </w:t>
      </w:r>
      <w:r w:rsidRPr="00E74D50">
        <w:rPr>
          <w:szCs w:val="24"/>
        </w:rPr>
        <w:t xml:space="preserve">concern, of the final report of the OSCE/ODIHR election observation mission on the December 2023 elections; notes that in April 2024, the National Assembly formed a working group for the improvement of the election process but that, by the end of the year, it had not agreed on any legal </w:t>
      </w:r>
      <w:r w:rsidRPr="00E74D50">
        <w:rPr>
          <w:bCs/>
          <w:iCs/>
          <w:szCs w:val="24"/>
        </w:rPr>
        <w:t>measures</w:t>
      </w:r>
      <w:r w:rsidRPr="00E74D50">
        <w:rPr>
          <w:szCs w:val="24"/>
        </w:rPr>
        <w:t xml:space="preserve"> to improve the election process; notes that two out of three representatives of civil society left the working group in February 2025; notes that steps were taken in the first months of 2025 on amending the Law on Unified Voter Registry but that there is no consensus among political and civil society actors on the </w:t>
      </w:r>
      <w:r w:rsidRPr="00E74D50">
        <w:rPr>
          <w:bCs/>
          <w:iCs/>
          <w:szCs w:val="24"/>
        </w:rPr>
        <w:t>content</w:t>
      </w:r>
      <w:r w:rsidRPr="00E74D50">
        <w:rPr>
          <w:szCs w:val="24"/>
        </w:rPr>
        <w:t>; calls on all parliamentary groups in the National Assembly to decide on the implementation of ODIHR recommendations, with the agreement of all groups; calls for equal treatment of all members of parliament in the work of the National Assembly, consistent and effective implementation of the parliamentary Code of Conduct and the impartial sanctioning of breaches of parliamentary integrity;</w:t>
      </w:r>
    </w:p>
    <w:p w14:paraId="1EAD2F07" w14:textId="77777777" w:rsidR="00390852" w:rsidRPr="00E74D50" w:rsidRDefault="00390852" w:rsidP="008345F9">
      <w:pPr>
        <w:pStyle w:val="Normal12Hanging"/>
        <w:widowControl/>
        <w:rPr>
          <w:bCs/>
          <w:iCs/>
          <w:szCs w:val="24"/>
        </w:rPr>
      </w:pPr>
      <w:r w:rsidRPr="00E74D50">
        <w:rPr>
          <w:bCs/>
          <w:iCs/>
          <w:szCs w:val="24"/>
        </w:rPr>
        <w:t>20.</w:t>
      </w:r>
      <w:r w:rsidRPr="00E74D50">
        <w:rPr>
          <w:bCs/>
          <w:iCs/>
          <w:szCs w:val="24"/>
        </w:rPr>
        <w:tab/>
        <w:t>Is concerned about the increasing role of foreign information manipulation and interference (FIMI) and foreign cyber operations and interference in Serbia’s democratic election processes;</w:t>
      </w:r>
    </w:p>
    <w:p w14:paraId="74F1D88F" w14:textId="77777777" w:rsidR="00390852" w:rsidRPr="00E74D50" w:rsidRDefault="00390852" w:rsidP="008345F9">
      <w:pPr>
        <w:pStyle w:val="Normal12Hanging"/>
        <w:widowControl/>
        <w:rPr>
          <w:bCs/>
          <w:iCs/>
          <w:szCs w:val="24"/>
        </w:rPr>
      </w:pPr>
      <w:r w:rsidRPr="00E74D50">
        <w:rPr>
          <w:szCs w:val="24"/>
        </w:rPr>
        <w:t>21.</w:t>
      </w:r>
      <w:r w:rsidRPr="00E74D50">
        <w:rPr>
          <w:szCs w:val="24"/>
        </w:rPr>
        <w:tab/>
        <w:t xml:space="preserve">Stresses the critical importance of ensuring the independence of key institutions, including media regulators such as the </w:t>
      </w:r>
      <w:r w:rsidRPr="00E74D50">
        <w:rPr>
          <w:szCs w:val="24"/>
          <w:shd w:val="clear" w:color="auto" w:fill="FFFFFF"/>
        </w:rPr>
        <w:t>Regulatory Authority for Electronic Media (REM)</w:t>
      </w:r>
      <w:r w:rsidRPr="00E74D50">
        <w:rPr>
          <w:szCs w:val="24"/>
        </w:rPr>
        <w:t>; regrets the delay in the election of the new members</w:t>
      </w:r>
      <w:r w:rsidRPr="00E74D50">
        <w:rPr>
          <w:i/>
          <w:szCs w:val="24"/>
        </w:rPr>
        <w:t>;</w:t>
      </w:r>
      <w:r w:rsidRPr="00E74D50">
        <w:rPr>
          <w:b/>
          <w:i/>
          <w:szCs w:val="24"/>
        </w:rPr>
        <w:t xml:space="preserve"> </w:t>
      </w:r>
      <w:r w:rsidRPr="00E74D50">
        <w:rPr>
          <w:bCs/>
          <w:iCs/>
          <w:szCs w:val="24"/>
        </w:rPr>
        <w:t>regrets the irregularities in the nomination process; notes the withdrawal of several candidates from the selection in February 2025, who justified their decision on the basis of these irregularities</w:t>
      </w:r>
      <w:r w:rsidRPr="00E74D50">
        <w:rPr>
          <w:szCs w:val="24"/>
        </w:rPr>
        <w:t>;</w:t>
      </w:r>
      <w:r w:rsidRPr="00E74D50">
        <w:rPr>
          <w:b/>
          <w:szCs w:val="24"/>
        </w:rPr>
        <w:t xml:space="preserve"> </w:t>
      </w:r>
      <w:r w:rsidRPr="00E74D50">
        <w:rPr>
          <w:szCs w:val="24"/>
        </w:rPr>
        <w:t xml:space="preserve">deeply regrets the fact that the </w:t>
      </w:r>
      <w:r w:rsidRPr="00E74D50">
        <w:rPr>
          <w:bCs/>
          <w:szCs w:val="24"/>
        </w:rPr>
        <w:t>REM</w:t>
      </w:r>
      <w:r w:rsidRPr="00E74D50">
        <w:rPr>
          <w:b/>
          <w:szCs w:val="24"/>
        </w:rPr>
        <w:t xml:space="preserve"> </w:t>
      </w:r>
      <w:r w:rsidRPr="00E74D50">
        <w:rPr>
          <w:szCs w:val="24"/>
        </w:rPr>
        <w:t xml:space="preserve">neglected its legal obligations to scrutinise the conduct of the 2023 election campaign in the </w:t>
      </w:r>
      <w:r w:rsidRPr="00E74D50">
        <w:rPr>
          <w:iCs/>
          <w:szCs w:val="24"/>
        </w:rPr>
        <w:t>media in a timely manner</w:t>
      </w:r>
      <w:r w:rsidRPr="00E74D50">
        <w:rPr>
          <w:bCs/>
          <w:iCs/>
          <w:szCs w:val="24"/>
        </w:rPr>
        <w:t>, to report on its findings and to sanction media outlets that breached the law, spread hate speech or violated journalistic standards; notes, with concern, the absence of pluralistic political views in the nationwide media; notes that the REM should actively promote media pluralism and transparency regarding the ownership structures of media outlets and independence from foreign actors;</w:t>
      </w:r>
    </w:p>
    <w:p w14:paraId="7D0DEEEA" w14:textId="77777777" w:rsidR="00390852" w:rsidRPr="00E74D50" w:rsidRDefault="00390852" w:rsidP="008345F9">
      <w:pPr>
        <w:pStyle w:val="Normal12Hanging"/>
        <w:widowControl/>
        <w:rPr>
          <w:bCs/>
          <w:iCs/>
          <w:szCs w:val="24"/>
        </w:rPr>
      </w:pPr>
      <w:r w:rsidRPr="00E74D50">
        <w:rPr>
          <w:bCs/>
          <w:iCs/>
          <w:szCs w:val="24"/>
        </w:rPr>
        <w:lastRenderedPageBreak/>
        <w:t>22.</w:t>
      </w:r>
      <w:r w:rsidRPr="00E74D50">
        <w:rPr>
          <w:bCs/>
          <w:iCs/>
          <w:szCs w:val="24"/>
        </w:rPr>
        <w:tab/>
        <w:t xml:space="preserve">Notes that the REM awarded four national frequencies to channels that have a history of violating journalistic standards, including using hate speech and misleading the public, not complying with warnings issued by the REM, spreading disinformation and supporting the Kremlin’s narrative on Russia’s war in Ukraine; deeply regrets the fact that REM has not issued the fifth national licence and calls for it to be awarded through a transparent and impartial process </w:t>
      </w:r>
      <w:r w:rsidRPr="00E74D50">
        <w:rPr>
          <w:bCs/>
          <w:szCs w:val="24"/>
        </w:rPr>
        <w:t>without</w:t>
      </w:r>
      <w:r w:rsidRPr="00E74D50">
        <w:rPr>
          <w:bCs/>
          <w:iCs/>
          <w:szCs w:val="24"/>
        </w:rPr>
        <w:t xml:space="preserve"> unnecessary delay and in compliance with international media freedom standards as soon as a new REM council is elected; calls for the Serbian Government to scrap and re-start the process of electing new members, in line with Serbian law and international media freedom standards;</w:t>
      </w:r>
    </w:p>
    <w:p w14:paraId="1A9388B6" w14:textId="77777777" w:rsidR="00390852" w:rsidRPr="00E74D50" w:rsidRDefault="00390852" w:rsidP="008345F9">
      <w:pPr>
        <w:pStyle w:val="NormalHanging12a"/>
        <w:widowControl/>
        <w:rPr>
          <w:b/>
          <w:i/>
          <w:szCs w:val="24"/>
        </w:rPr>
      </w:pPr>
      <w:r w:rsidRPr="00E74D50">
        <w:rPr>
          <w:b/>
          <w:i/>
          <w:szCs w:val="24"/>
        </w:rPr>
        <w:t>Fundamental freedoms and human rights</w:t>
      </w:r>
    </w:p>
    <w:p w14:paraId="28F071C7" w14:textId="2497A314" w:rsidR="00390852" w:rsidRPr="00E74D50" w:rsidRDefault="00390852" w:rsidP="008345F9">
      <w:pPr>
        <w:pStyle w:val="Normal12Hanging"/>
        <w:widowControl/>
        <w:rPr>
          <w:b/>
          <w:szCs w:val="24"/>
        </w:rPr>
      </w:pPr>
      <w:r w:rsidRPr="00E74D50">
        <w:rPr>
          <w:szCs w:val="24"/>
        </w:rPr>
        <w:t>23.</w:t>
      </w:r>
      <w:r w:rsidRPr="00E74D50">
        <w:rPr>
          <w:szCs w:val="24"/>
        </w:rPr>
        <w:tab/>
        <w:t xml:space="preserve">Expresses its sincere condolences to the families of the </w:t>
      </w:r>
      <w:r w:rsidR="00691AF2">
        <w:rPr>
          <w:szCs w:val="24"/>
        </w:rPr>
        <w:t>16</w:t>
      </w:r>
      <w:r w:rsidRPr="00E74D50">
        <w:rPr>
          <w:szCs w:val="24"/>
        </w:rPr>
        <w:t xml:space="preserve"> victims who lost their lives </w:t>
      </w:r>
      <w:r w:rsidRPr="00E74D50">
        <w:rPr>
          <w:bCs/>
          <w:iCs/>
          <w:szCs w:val="24"/>
        </w:rPr>
        <w:t>and to those who were injured</w:t>
      </w:r>
      <w:r w:rsidRPr="00E74D50">
        <w:rPr>
          <w:szCs w:val="24"/>
        </w:rPr>
        <w:t xml:space="preserve"> following the collapse of the canopy of Novi Sad train station on 1 November 2024; calls for full and transparent legal proceedings following the investigation by the authorities, to </w:t>
      </w:r>
      <w:r w:rsidRPr="00E74D50">
        <w:rPr>
          <w:bCs/>
          <w:iCs/>
          <w:szCs w:val="24"/>
        </w:rPr>
        <w:t>bring those responsible to justice; underlines the need to examine more broadly to what extent corruption led to the lowering of safety standards and contributed to this tragedy</w:t>
      </w:r>
      <w:r w:rsidRPr="00E74D50">
        <w:rPr>
          <w:szCs w:val="24"/>
        </w:rPr>
        <w:t>;</w:t>
      </w:r>
    </w:p>
    <w:p w14:paraId="2B49B9F5" w14:textId="77777777" w:rsidR="00390852" w:rsidRPr="00E74D50" w:rsidRDefault="00390852" w:rsidP="008345F9">
      <w:pPr>
        <w:pStyle w:val="Normal12Hanging"/>
        <w:widowControl/>
        <w:rPr>
          <w:bCs/>
          <w:iCs/>
          <w:szCs w:val="24"/>
        </w:rPr>
      </w:pPr>
      <w:r w:rsidRPr="00E74D50">
        <w:rPr>
          <w:bCs/>
          <w:iCs/>
          <w:szCs w:val="24"/>
        </w:rPr>
        <w:t>24.</w:t>
      </w:r>
      <w:r w:rsidRPr="00E74D50">
        <w:rPr>
          <w:bCs/>
          <w:iCs/>
          <w:szCs w:val="24"/>
        </w:rPr>
        <w:tab/>
        <w:t>Regrets the delayed response and accountability of the Serbian authorities, the slow investigation process and the lack of transparency in the aftermath of the tragedy, which were partially addressed in the face of escalating public pressure;</w:t>
      </w:r>
    </w:p>
    <w:p w14:paraId="466FBD9A" w14:textId="77777777" w:rsidR="00390852" w:rsidRPr="00E74D50" w:rsidRDefault="00390852" w:rsidP="008345F9">
      <w:pPr>
        <w:pStyle w:val="Normal12Hanging"/>
        <w:widowControl/>
        <w:rPr>
          <w:bCs/>
          <w:iCs/>
          <w:szCs w:val="24"/>
        </w:rPr>
      </w:pPr>
      <w:r w:rsidRPr="00E74D50">
        <w:rPr>
          <w:szCs w:val="24"/>
        </w:rPr>
        <w:t>25.</w:t>
      </w:r>
      <w:r w:rsidRPr="00E74D50">
        <w:rPr>
          <w:szCs w:val="24"/>
        </w:rPr>
        <w:tab/>
        <w:t>Expresses deep concern about the systemic issues highlighted by the student protests and</w:t>
      </w:r>
      <w:r w:rsidRPr="00E74D50">
        <w:rPr>
          <w:bCs/>
          <w:iCs/>
          <w:szCs w:val="24"/>
        </w:rPr>
        <w:t xml:space="preserve"> various other</w:t>
      </w:r>
      <w:r w:rsidRPr="00E74D50">
        <w:rPr>
          <w:b/>
          <w:i/>
          <w:szCs w:val="24"/>
        </w:rPr>
        <w:t xml:space="preserve"> </w:t>
      </w:r>
      <w:r w:rsidRPr="00E74D50">
        <w:rPr>
          <w:szCs w:val="24"/>
        </w:rPr>
        <w:t xml:space="preserve">protests in Serbia, such as issues relating to civil liberties, </w:t>
      </w:r>
      <w:r w:rsidRPr="00E74D50">
        <w:rPr>
          <w:bCs/>
          <w:iCs/>
          <w:szCs w:val="24"/>
        </w:rPr>
        <w:t>separation of powers, corruption, environmental protection</w:t>
      </w:r>
      <w:r w:rsidRPr="00E74D50">
        <w:rPr>
          <w:szCs w:val="24"/>
        </w:rPr>
        <w:t xml:space="preserve">, institutional and financial transparency, </w:t>
      </w:r>
      <w:r w:rsidRPr="00E74D50">
        <w:rPr>
          <w:bCs/>
          <w:iCs/>
          <w:szCs w:val="24"/>
        </w:rPr>
        <w:t>especially in relation to infrastructure projects,</w:t>
      </w:r>
      <w:r w:rsidRPr="00E74D50">
        <w:rPr>
          <w:b/>
          <w:szCs w:val="24"/>
        </w:rPr>
        <w:t xml:space="preserve"> </w:t>
      </w:r>
      <w:r w:rsidRPr="00E74D50">
        <w:rPr>
          <w:szCs w:val="24"/>
        </w:rPr>
        <w:t xml:space="preserve">and accountability; </w:t>
      </w:r>
      <w:r w:rsidRPr="00E74D50">
        <w:rPr>
          <w:bCs/>
          <w:iCs/>
          <w:szCs w:val="24"/>
        </w:rPr>
        <w:t>regrets the fact that the government missed the opportunity to meet the demands of the students and of the citizens who support the students in good faith; affirms that the students’ demands align with reforms that Serbia is expected to implement on its European path;</w:t>
      </w:r>
    </w:p>
    <w:p w14:paraId="47C98F5E" w14:textId="77777777" w:rsidR="00390852" w:rsidRDefault="00390852" w:rsidP="008345F9">
      <w:pPr>
        <w:pStyle w:val="Normal12Hanging"/>
        <w:widowControl/>
        <w:rPr>
          <w:szCs w:val="24"/>
        </w:rPr>
      </w:pPr>
      <w:r w:rsidRPr="00E74D50">
        <w:rPr>
          <w:szCs w:val="24"/>
        </w:rPr>
        <w:t>26.</w:t>
      </w:r>
      <w:r w:rsidRPr="00E74D50">
        <w:rPr>
          <w:szCs w:val="24"/>
        </w:rPr>
        <w:tab/>
        <w:t xml:space="preserve">Underlines the importance of freedom of speech and assembly; calls on the authorities of Serbia to ensure the protection of those </w:t>
      </w:r>
      <w:r w:rsidRPr="00E74D50">
        <w:rPr>
          <w:bCs/>
          <w:szCs w:val="24"/>
        </w:rPr>
        <w:t>participating</w:t>
      </w:r>
      <w:r w:rsidRPr="00E74D50">
        <w:rPr>
          <w:szCs w:val="24"/>
        </w:rPr>
        <w:t xml:space="preserve"> in the peaceful protests; takes note of the mass protests on 15 March 2025, the largest in the modern history of Serbia; calls for an impartial investigation of the claims that unlawful technology of crowd control was used against the protesters, causing injuries to a number of them;</w:t>
      </w:r>
    </w:p>
    <w:p w14:paraId="1A8DDB7F" w14:textId="6857EF22" w:rsidR="00691AF2" w:rsidRPr="00E74D50" w:rsidRDefault="005027A8" w:rsidP="008345F9">
      <w:pPr>
        <w:pStyle w:val="Normal12Hanging"/>
        <w:widowControl/>
        <w:rPr>
          <w:szCs w:val="24"/>
        </w:rPr>
      </w:pPr>
      <w:r>
        <w:rPr>
          <w:szCs w:val="24"/>
        </w:rPr>
        <w:t>27</w:t>
      </w:r>
      <w:r w:rsidR="00691AF2" w:rsidRPr="00691AF2">
        <w:rPr>
          <w:szCs w:val="24"/>
        </w:rPr>
        <w:t>.</w:t>
      </w:r>
      <w:r w:rsidR="00691AF2" w:rsidRPr="00691AF2">
        <w:rPr>
          <w:szCs w:val="24"/>
        </w:rPr>
        <w:tab/>
        <w:t>Deplores the continuing violence against students, including the recent incident at the Faculty of Sports and Physical Education building in Novi Sad, in which at least five people were injured as a result of the police storming the building accompanied by the Dean, Patrik Drid;</w:t>
      </w:r>
    </w:p>
    <w:p w14:paraId="4F2A6284" w14:textId="107DE663" w:rsidR="00390852" w:rsidRDefault="005027A8" w:rsidP="008345F9">
      <w:pPr>
        <w:pStyle w:val="Normal12Hanging"/>
        <w:widowControl/>
        <w:rPr>
          <w:szCs w:val="24"/>
        </w:rPr>
      </w:pPr>
      <w:r>
        <w:rPr>
          <w:bCs/>
          <w:iCs/>
          <w:szCs w:val="24"/>
        </w:rPr>
        <w:t>28</w:t>
      </w:r>
      <w:r w:rsidR="00390852" w:rsidRPr="00E74D50">
        <w:rPr>
          <w:bCs/>
          <w:iCs/>
          <w:szCs w:val="24"/>
        </w:rPr>
        <w:t>.</w:t>
      </w:r>
      <w:r w:rsidR="00390852" w:rsidRPr="00E74D50">
        <w:rPr>
          <w:bCs/>
          <w:iCs/>
          <w:szCs w:val="24"/>
        </w:rPr>
        <w:tab/>
      </w:r>
      <w:r w:rsidR="00390852" w:rsidRPr="00E74D50">
        <w:rPr>
          <w:szCs w:val="24"/>
        </w:rPr>
        <w:t xml:space="preserve">Condemns, in the strongest terms, </w:t>
      </w:r>
      <w:r w:rsidR="00390852" w:rsidRPr="00E74D50">
        <w:rPr>
          <w:bCs/>
          <w:iCs/>
          <w:szCs w:val="24"/>
        </w:rPr>
        <w:t>the misuse of personal data from public registries to retaliate against peaceful protesters; calls on the prosecution office in Serbia to file charges against all persons who physically attacked and incited violence against the participants of the demonstrations; is deeply concerned about any act of violence; is carefully following developments as regards arrests of</w:t>
      </w:r>
      <w:r w:rsidR="00390852" w:rsidRPr="00E74D50">
        <w:rPr>
          <w:b/>
          <w:i/>
          <w:szCs w:val="24"/>
        </w:rPr>
        <w:t xml:space="preserve"> </w:t>
      </w:r>
      <w:r w:rsidR="00390852" w:rsidRPr="00E74D50">
        <w:rPr>
          <w:szCs w:val="24"/>
        </w:rPr>
        <w:t xml:space="preserve">protesters </w:t>
      </w:r>
      <w:r w:rsidR="00390852" w:rsidRPr="00E74D50">
        <w:rPr>
          <w:bCs/>
          <w:iCs/>
          <w:szCs w:val="24"/>
        </w:rPr>
        <w:t>and</w:t>
      </w:r>
      <w:r w:rsidR="00390852" w:rsidRPr="00E74D50">
        <w:rPr>
          <w:b/>
          <w:szCs w:val="24"/>
        </w:rPr>
        <w:t xml:space="preserve"> </w:t>
      </w:r>
      <w:r w:rsidR="00390852" w:rsidRPr="00E74D50">
        <w:rPr>
          <w:szCs w:val="24"/>
        </w:rPr>
        <w:t xml:space="preserve">legal proceedings </w:t>
      </w:r>
      <w:r w:rsidR="00390852" w:rsidRPr="00E74D50">
        <w:rPr>
          <w:bCs/>
          <w:iCs/>
          <w:szCs w:val="24"/>
        </w:rPr>
        <w:t>that</w:t>
      </w:r>
      <w:r w:rsidR="00390852" w:rsidRPr="00E74D50">
        <w:rPr>
          <w:b/>
          <w:i/>
          <w:szCs w:val="24"/>
        </w:rPr>
        <w:t xml:space="preserve"> </w:t>
      </w:r>
      <w:r w:rsidR="00390852" w:rsidRPr="00E74D50">
        <w:rPr>
          <w:szCs w:val="24"/>
        </w:rPr>
        <w:t>have been opened against them;</w:t>
      </w:r>
      <w:r w:rsidR="00390852" w:rsidRPr="00E74D50">
        <w:rPr>
          <w:i/>
          <w:szCs w:val="24"/>
        </w:rPr>
        <w:t xml:space="preserve"> </w:t>
      </w:r>
      <w:r w:rsidR="00390852" w:rsidRPr="00E74D50">
        <w:rPr>
          <w:bCs/>
          <w:iCs/>
          <w:szCs w:val="24"/>
        </w:rPr>
        <w:t xml:space="preserve">is concerned about the reports that the security services were involved in intimidation and surveillance of the protesters; condemns the language used by the Serbian authorities inciting violence against students and other protesters; notes that student activists have faced legal harassment, intimidation and </w:t>
      </w:r>
      <w:r w:rsidR="00390852" w:rsidRPr="00E74D50">
        <w:rPr>
          <w:bCs/>
          <w:iCs/>
          <w:szCs w:val="24"/>
        </w:rPr>
        <w:lastRenderedPageBreak/>
        <w:t>excessive use of force by the authorities; calls for a thorough, impartial and speedy investigation into allegations of violence used against demonstrators and police misconduct during protests</w:t>
      </w:r>
      <w:r w:rsidR="00390852" w:rsidRPr="00E74D50">
        <w:rPr>
          <w:szCs w:val="24"/>
        </w:rPr>
        <w:t xml:space="preserve">; urges the diplomatic missions of the EU and the Member States to continue </w:t>
      </w:r>
      <w:r w:rsidR="00390852" w:rsidRPr="00E74D50">
        <w:rPr>
          <w:bCs/>
          <w:iCs/>
          <w:szCs w:val="24"/>
        </w:rPr>
        <w:t xml:space="preserve">to monitor closely </w:t>
      </w:r>
      <w:r w:rsidR="00390852" w:rsidRPr="00E74D50">
        <w:rPr>
          <w:szCs w:val="24"/>
        </w:rPr>
        <w:t>the ongoing legal cases relating to the protests;</w:t>
      </w:r>
    </w:p>
    <w:p w14:paraId="28123174" w14:textId="48FC212E" w:rsidR="00691AF2" w:rsidRPr="00E74D50" w:rsidRDefault="005027A8" w:rsidP="008345F9">
      <w:pPr>
        <w:pStyle w:val="Normal12Hanging"/>
        <w:widowControl/>
        <w:rPr>
          <w:szCs w:val="24"/>
        </w:rPr>
      </w:pPr>
      <w:r>
        <w:rPr>
          <w:szCs w:val="24"/>
        </w:rPr>
        <w:t>29</w:t>
      </w:r>
      <w:r w:rsidR="00691AF2" w:rsidRPr="00691AF2">
        <w:rPr>
          <w:szCs w:val="24"/>
        </w:rPr>
        <w:t>.</w:t>
      </w:r>
      <w:r w:rsidR="00691AF2" w:rsidRPr="00691AF2">
        <w:rPr>
          <w:szCs w:val="24"/>
        </w:rPr>
        <w:tab/>
        <w:t>Is deeply concerned about the increasing political and financial pressure on primary and secondary school teachers, as well as university professors, who were deprived of their salaries for taking part in the collective action to support students’ demands; deplores in this context the unacceptable legal proceedings and media smear campaign against the Rector of the University of Belgrade;</w:t>
      </w:r>
    </w:p>
    <w:p w14:paraId="5CFFFE43" w14:textId="0B91CAEA" w:rsidR="00390852" w:rsidRDefault="005027A8" w:rsidP="008345F9">
      <w:pPr>
        <w:pStyle w:val="Normal12Hanging"/>
        <w:widowControl/>
        <w:rPr>
          <w:bCs/>
          <w:iCs/>
          <w:szCs w:val="24"/>
        </w:rPr>
      </w:pPr>
      <w:r>
        <w:rPr>
          <w:bCs/>
          <w:iCs/>
          <w:szCs w:val="24"/>
        </w:rPr>
        <w:t>30</w:t>
      </w:r>
      <w:r w:rsidR="00390852" w:rsidRPr="00E74D50">
        <w:rPr>
          <w:bCs/>
          <w:iCs/>
          <w:szCs w:val="24"/>
        </w:rPr>
        <w:t>.</w:t>
      </w:r>
      <w:r w:rsidR="00390852" w:rsidRPr="00E74D50">
        <w:rPr>
          <w:bCs/>
          <w:iCs/>
          <w:szCs w:val="24"/>
        </w:rPr>
        <w:tab/>
        <w:t>Is deeply alarmed that the Serbian authorities have engaged in widespread illegal surveillance practices using spyware against activists, journalists and members of civil society, as indicated in the recent reports by Amnesty International and the SHARE Foundation; urges the Government of Serbia to immediately cease the use of advanced surveillance technology against activists, journalists and human rights defenders, and calls on the competent state authorities to conduct a thorough investigation into all existing cases of unlawful surveillance and use of spyware and to initiate appropriate proceedings against those responsible; calls on the European Commission, in the light of this, to follow up on these incidents, address these issues with the Serbian authorities and insist on a thorough investigation into these matters;</w:t>
      </w:r>
    </w:p>
    <w:p w14:paraId="63CA4959" w14:textId="004DB32C" w:rsidR="00691AF2" w:rsidRPr="00E74D50" w:rsidRDefault="005027A8" w:rsidP="008345F9">
      <w:pPr>
        <w:pStyle w:val="Normal12Hanging"/>
        <w:widowControl/>
        <w:rPr>
          <w:bCs/>
          <w:iCs/>
          <w:szCs w:val="24"/>
        </w:rPr>
      </w:pPr>
      <w:r>
        <w:rPr>
          <w:bCs/>
          <w:iCs/>
          <w:szCs w:val="24"/>
        </w:rPr>
        <w:t>31</w:t>
      </w:r>
      <w:r w:rsidR="00691AF2" w:rsidRPr="00691AF2">
        <w:rPr>
          <w:bCs/>
          <w:iCs/>
          <w:szCs w:val="24"/>
        </w:rPr>
        <w:t>.</w:t>
      </w:r>
      <w:r w:rsidR="00691AF2" w:rsidRPr="00691AF2">
        <w:rPr>
          <w:bCs/>
          <w:iCs/>
          <w:szCs w:val="24"/>
        </w:rPr>
        <w:tab/>
        <w:t>Deplores the alleged illegal wiretapping and detention of five activists from the opposition Movement of Free Citizens (PSG) and a student from the STAV organisation in March 2025, and the arrest warrants issued for other STAV activists; condemns the use of the case by the propaganda media and the unfounded extension of the detention; calls on the Serbian authorities to release Marija Vasić, Lazar Dinić, Mladen Cvijetić, Lado Jovović, Srđan Đurić and Davor Stefanović from detention</w:t>
      </w:r>
      <w:r w:rsidR="00CB6C4E">
        <w:rPr>
          <w:bCs/>
          <w:iCs/>
          <w:szCs w:val="24"/>
        </w:rPr>
        <w:t>;</w:t>
      </w:r>
    </w:p>
    <w:p w14:paraId="626CC295" w14:textId="3FDF4712" w:rsidR="00390852" w:rsidRPr="00E74D50" w:rsidRDefault="005027A8" w:rsidP="008345F9">
      <w:pPr>
        <w:pStyle w:val="NormalHanging12a"/>
        <w:widowControl/>
        <w:rPr>
          <w:bCs/>
          <w:iCs/>
          <w:szCs w:val="24"/>
        </w:rPr>
      </w:pPr>
      <w:r>
        <w:rPr>
          <w:szCs w:val="24"/>
        </w:rPr>
        <w:t>32</w:t>
      </w:r>
      <w:r w:rsidR="00390852" w:rsidRPr="00E74D50">
        <w:rPr>
          <w:szCs w:val="24"/>
        </w:rPr>
        <w:t>.</w:t>
      </w:r>
      <w:r w:rsidR="00390852" w:rsidRPr="00E74D50">
        <w:rPr>
          <w:szCs w:val="24"/>
        </w:rPr>
        <w:tab/>
      </w:r>
      <w:r w:rsidR="00390852" w:rsidRPr="00E74D50">
        <w:rPr>
          <w:bCs/>
          <w:iCs/>
          <w:szCs w:val="24"/>
        </w:rPr>
        <w:t>Rejects</w:t>
      </w:r>
      <w:r w:rsidR="00390852" w:rsidRPr="00E74D50">
        <w:rPr>
          <w:szCs w:val="24"/>
        </w:rPr>
        <w:t xml:space="preserve"> allegations that the EU </w:t>
      </w:r>
      <w:r w:rsidR="00390852" w:rsidRPr="00E74D50">
        <w:rPr>
          <w:bCs/>
          <w:iCs/>
          <w:szCs w:val="24"/>
        </w:rPr>
        <w:t>and some of its</w:t>
      </w:r>
      <w:r w:rsidR="00390852" w:rsidRPr="00E74D50">
        <w:rPr>
          <w:szCs w:val="24"/>
        </w:rPr>
        <w:t xml:space="preserve"> Member States were involved in organising the student protests with a view to triggering a ‘colour revolution’; strongly condemns, in that context, the unlawful arrests and expulsions of EU citizens and the public disclosure, by convicted war criminals, of the personal data of EU citizens, </w:t>
      </w:r>
      <w:r w:rsidR="00390852" w:rsidRPr="00E74D50">
        <w:rPr>
          <w:bCs/>
          <w:iCs/>
          <w:szCs w:val="24"/>
        </w:rPr>
        <w:t>as well as hate speech against national minorities; expresses concern about the rising number of detention cases involving EU citizens at Serbia’s border; notes that anti-EU narratives are being manifested in decreasing support for EU integration in Serbian society and in a strengthening of the presence of foreign autocratic actors in the country;</w:t>
      </w:r>
    </w:p>
    <w:p w14:paraId="0171B383" w14:textId="73B65E32" w:rsidR="00390852" w:rsidRPr="00E74D50" w:rsidRDefault="005027A8" w:rsidP="008345F9">
      <w:pPr>
        <w:pStyle w:val="NormalHanging12a"/>
        <w:widowControl/>
        <w:rPr>
          <w:bCs/>
          <w:iCs/>
          <w:szCs w:val="24"/>
        </w:rPr>
      </w:pPr>
      <w:r>
        <w:rPr>
          <w:bCs/>
          <w:iCs/>
          <w:szCs w:val="24"/>
        </w:rPr>
        <w:t>33</w:t>
      </w:r>
      <w:r w:rsidR="00390852" w:rsidRPr="00E74D50">
        <w:rPr>
          <w:bCs/>
          <w:iCs/>
          <w:szCs w:val="24"/>
        </w:rPr>
        <w:t>.</w:t>
      </w:r>
      <w:r w:rsidR="00390852" w:rsidRPr="00E74D50">
        <w:rPr>
          <w:bCs/>
          <w:iCs/>
          <w:szCs w:val="24"/>
        </w:rPr>
        <w:tab/>
        <w:t>Calls on the Serbian authorities to restore citizens’ confidence in state institutions by granting transparency and accountability; encourages all political and social actors to engage in an inclusive, substantive dialogue aimed at fulfilling EU-related reforms;</w:t>
      </w:r>
    </w:p>
    <w:p w14:paraId="020052DB" w14:textId="36489887" w:rsidR="00390852" w:rsidRPr="00E74D50" w:rsidRDefault="005027A8" w:rsidP="008345F9">
      <w:pPr>
        <w:pStyle w:val="NormalHanging12a"/>
        <w:widowControl/>
        <w:rPr>
          <w:szCs w:val="24"/>
        </w:rPr>
      </w:pPr>
      <w:r>
        <w:rPr>
          <w:szCs w:val="24"/>
        </w:rPr>
        <w:t>34</w:t>
      </w:r>
      <w:r w:rsidR="00390852" w:rsidRPr="00E74D50">
        <w:rPr>
          <w:szCs w:val="24"/>
        </w:rPr>
        <w:t>.</w:t>
      </w:r>
      <w:r w:rsidR="00390852" w:rsidRPr="00E74D50">
        <w:rPr>
          <w:szCs w:val="24"/>
        </w:rPr>
        <w:tab/>
        <w:t>Notes that media freedom in Serbia has deteriorated further, as evidenced by Serbia’s drop to 98th place in the 2024 Reporter Without Borders World Press Freedom Index; urges Serbia to improve and protect media professionalism, diversity and media pluralism, and to promote quality investigative journalism, the highest ethical journalistic standards, through respecting journalistic codes of conduct, and media literacy; recalls the importance of the</w:t>
      </w:r>
      <w:r w:rsidR="00390852" w:rsidRPr="00E74D50">
        <w:rPr>
          <w:b/>
          <w:bCs/>
          <w:i/>
          <w:iCs/>
          <w:szCs w:val="24"/>
        </w:rPr>
        <w:t xml:space="preserve"> </w:t>
      </w:r>
      <w:r w:rsidR="00390852" w:rsidRPr="00E74D50">
        <w:rPr>
          <w:szCs w:val="24"/>
        </w:rPr>
        <w:t>plurality and</w:t>
      </w:r>
      <w:r w:rsidR="00390852" w:rsidRPr="00E74D50">
        <w:rPr>
          <w:b/>
          <w:szCs w:val="24"/>
        </w:rPr>
        <w:t xml:space="preserve"> </w:t>
      </w:r>
      <w:r w:rsidR="00390852" w:rsidRPr="00E74D50">
        <w:rPr>
          <w:szCs w:val="24"/>
        </w:rPr>
        <w:t xml:space="preserve">transparency of </w:t>
      </w:r>
      <w:r w:rsidR="00390852" w:rsidRPr="00E74D50">
        <w:rPr>
          <w:bCs/>
          <w:iCs/>
          <w:szCs w:val="24"/>
        </w:rPr>
        <w:t xml:space="preserve">the </w:t>
      </w:r>
      <w:r w:rsidR="00390852" w:rsidRPr="00E74D50">
        <w:rPr>
          <w:szCs w:val="24"/>
        </w:rPr>
        <w:t>media</w:t>
      </w:r>
      <w:r w:rsidR="00390852" w:rsidRPr="00E74D50">
        <w:rPr>
          <w:bCs/>
          <w:szCs w:val="24"/>
        </w:rPr>
        <w:t>, including on aspects related to</w:t>
      </w:r>
      <w:r w:rsidR="00390852" w:rsidRPr="00E74D50">
        <w:rPr>
          <w:szCs w:val="24"/>
        </w:rPr>
        <w:t xml:space="preserve"> ownership and </w:t>
      </w:r>
      <w:r w:rsidR="00390852" w:rsidRPr="00E74D50">
        <w:rPr>
          <w:bCs/>
          <w:iCs/>
          <w:szCs w:val="24"/>
        </w:rPr>
        <w:t>state</w:t>
      </w:r>
      <w:r w:rsidR="00390852" w:rsidRPr="00E74D50">
        <w:rPr>
          <w:szCs w:val="24"/>
        </w:rPr>
        <w:t xml:space="preserve"> financing, most notably through better involvement of the REM; recalls </w:t>
      </w:r>
      <w:r w:rsidR="00390852" w:rsidRPr="00E74D50">
        <w:rPr>
          <w:bCs/>
          <w:iCs/>
          <w:szCs w:val="24"/>
        </w:rPr>
        <w:t xml:space="preserve">that the concentration of media ownership can have adverse effects on the freedom of the media and the professionalism of reporting; </w:t>
      </w:r>
      <w:r w:rsidR="00390852" w:rsidRPr="00E74D50">
        <w:rPr>
          <w:bCs/>
          <w:iCs/>
          <w:szCs w:val="24"/>
        </w:rPr>
        <w:lastRenderedPageBreak/>
        <w:t>reaffirms that, as part of the accession negotiations, Serbia needs to align with the EU in matters of strategic importance, such as countering FIMI; calls on Serbia to align with EU policies in countering foreign interference and disinformation campaigns by implementing concrete regulatory measures in line with EU standards, such as the provisions included in the Digital Services Act</w:t>
      </w:r>
      <w:r w:rsidR="00390852" w:rsidRPr="00E74D50">
        <w:rPr>
          <w:rStyle w:val="FootnoteReference"/>
          <w:bCs/>
          <w:iCs/>
          <w:szCs w:val="24"/>
        </w:rPr>
        <w:footnoteReference w:id="7"/>
      </w:r>
      <w:r w:rsidR="00390852" w:rsidRPr="00E74D50">
        <w:rPr>
          <w:bCs/>
          <w:iCs/>
          <w:szCs w:val="24"/>
        </w:rPr>
        <w:t xml:space="preserve"> and Regulation (EU) 2024/900 on the </w:t>
      </w:r>
      <w:r w:rsidR="00390852" w:rsidRPr="00E74D50">
        <w:rPr>
          <w:bCs/>
          <w:szCs w:val="24"/>
        </w:rPr>
        <w:t>transparency</w:t>
      </w:r>
      <w:r w:rsidR="00390852" w:rsidRPr="00E74D50">
        <w:rPr>
          <w:bCs/>
          <w:iCs/>
          <w:szCs w:val="24"/>
        </w:rPr>
        <w:t xml:space="preserve"> and targeting of political advertising</w:t>
      </w:r>
      <w:r w:rsidR="00390852" w:rsidRPr="00E74D50">
        <w:rPr>
          <w:rStyle w:val="FootnoteReference"/>
          <w:bCs/>
          <w:iCs/>
          <w:szCs w:val="24"/>
        </w:rPr>
        <w:footnoteReference w:id="8"/>
      </w:r>
      <w:r w:rsidR="00390852" w:rsidRPr="00E74D50">
        <w:rPr>
          <w:bCs/>
          <w:iCs/>
          <w:szCs w:val="24"/>
        </w:rPr>
        <w:t>; encourages cooperation between Serbia, the European External Action Service and the European Centre of Excellence for Countering Hybrid Threats in tackling disinformation</w:t>
      </w:r>
      <w:r w:rsidR="00390852" w:rsidRPr="00E74D50">
        <w:rPr>
          <w:szCs w:val="24"/>
        </w:rPr>
        <w:t xml:space="preserve">; </w:t>
      </w:r>
      <w:r w:rsidR="00390852" w:rsidRPr="00E74D50">
        <w:rPr>
          <w:bCs/>
          <w:iCs/>
          <w:szCs w:val="24"/>
        </w:rPr>
        <w:t>expects</w:t>
      </w:r>
      <w:r w:rsidR="00390852" w:rsidRPr="00E74D50">
        <w:rPr>
          <w:szCs w:val="24"/>
        </w:rPr>
        <w:t xml:space="preserve"> the authorities to investigate and prosecute all instances of hate speech, smear campaigns and strategic lawsuits against journalists;</w:t>
      </w:r>
    </w:p>
    <w:p w14:paraId="617739C1" w14:textId="1A105055" w:rsidR="00390852" w:rsidRPr="00E74D50" w:rsidRDefault="005027A8" w:rsidP="008345F9">
      <w:pPr>
        <w:pStyle w:val="NormalHanging12a"/>
        <w:widowControl/>
        <w:rPr>
          <w:szCs w:val="24"/>
        </w:rPr>
      </w:pPr>
      <w:r>
        <w:rPr>
          <w:bCs/>
          <w:iCs/>
          <w:szCs w:val="24"/>
        </w:rPr>
        <w:t>35</w:t>
      </w:r>
      <w:r w:rsidR="00390852" w:rsidRPr="00E74D50">
        <w:rPr>
          <w:bCs/>
          <w:iCs/>
          <w:szCs w:val="24"/>
        </w:rPr>
        <w:t>.</w:t>
      </w:r>
      <w:r w:rsidR="00390852" w:rsidRPr="00E74D50">
        <w:rPr>
          <w:bCs/>
          <w:iCs/>
          <w:szCs w:val="24"/>
        </w:rPr>
        <w:tab/>
        <w:t>Expresses its deep concerns about reported cases of abusive attacks, digital surveillance and harassment against journalists, human rights activists and civil society organisations, most recently a police raid on 25 February 2025 on four leading civil society organisations, ostensibly regarding their misuse of US Agency for International Development funds; strongly condemns persistent smear campaigns and intimidation against civil society in Serbia, including false allegations about plots to overthrow the government with foreign support;</w:t>
      </w:r>
    </w:p>
    <w:p w14:paraId="35EF8E2C" w14:textId="7EE685D2" w:rsidR="00390852" w:rsidRDefault="005027A8" w:rsidP="008345F9">
      <w:pPr>
        <w:pStyle w:val="NormalHanging12a"/>
        <w:widowControl/>
        <w:rPr>
          <w:bCs/>
          <w:iCs/>
          <w:szCs w:val="24"/>
        </w:rPr>
      </w:pPr>
      <w:r>
        <w:rPr>
          <w:szCs w:val="24"/>
        </w:rPr>
        <w:t>36</w:t>
      </w:r>
      <w:r w:rsidR="00390852" w:rsidRPr="00E74D50">
        <w:rPr>
          <w:szCs w:val="24"/>
        </w:rPr>
        <w:t>.</w:t>
      </w:r>
      <w:r w:rsidR="00390852" w:rsidRPr="00E74D50">
        <w:rPr>
          <w:szCs w:val="24"/>
        </w:rPr>
        <w:tab/>
        <w:t xml:space="preserve">Expresses concern that civil society organisations in Serbia face increasing challenges, including restrictive conditions, funding constraints, police raids and other forms of intimidation from state authorities; underlines the importance of a framework that enables </w:t>
      </w:r>
      <w:r w:rsidR="00390852" w:rsidRPr="00E74D50">
        <w:rPr>
          <w:bCs/>
          <w:iCs/>
          <w:szCs w:val="24"/>
        </w:rPr>
        <w:t>local, vibrant</w:t>
      </w:r>
      <w:r w:rsidR="00390852" w:rsidRPr="00E74D50">
        <w:rPr>
          <w:szCs w:val="24"/>
        </w:rPr>
        <w:t xml:space="preserve"> civil society organisations to operate freely and participate in policymaking, </w:t>
      </w:r>
      <w:r w:rsidR="00390852" w:rsidRPr="00E74D50">
        <w:rPr>
          <w:bCs/>
          <w:iCs/>
          <w:szCs w:val="24"/>
        </w:rPr>
        <w:t>including EU integration processes</w:t>
      </w:r>
      <w:r w:rsidR="00390852" w:rsidRPr="00E74D50">
        <w:rPr>
          <w:szCs w:val="24"/>
        </w:rPr>
        <w:t xml:space="preserve">, in inclusive and meaningful ways; </w:t>
      </w:r>
      <w:r w:rsidR="00390852" w:rsidRPr="00E74D50">
        <w:rPr>
          <w:bCs/>
          <w:iCs/>
          <w:szCs w:val="24"/>
        </w:rPr>
        <w:t>regrets that Serbia currently does not provide a framework that enables its lively and pluralistic civil society organisations</w:t>
      </w:r>
      <w:r w:rsidR="00390852" w:rsidRPr="00E74D50">
        <w:rPr>
          <w:i/>
          <w:szCs w:val="24"/>
        </w:rPr>
        <w:t xml:space="preserve">, </w:t>
      </w:r>
      <w:r w:rsidR="00390852" w:rsidRPr="00E74D50">
        <w:rPr>
          <w:bCs/>
          <w:iCs/>
          <w:szCs w:val="24"/>
        </w:rPr>
        <w:t>particularly those engaged in democracy support and electoral observation</w:t>
      </w:r>
      <w:r w:rsidR="00390852" w:rsidRPr="00E74D50">
        <w:rPr>
          <w:szCs w:val="24"/>
        </w:rPr>
        <w:t>,</w:t>
      </w:r>
      <w:r w:rsidR="00390852" w:rsidRPr="00E74D50">
        <w:rPr>
          <w:b/>
          <w:szCs w:val="24"/>
        </w:rPr>
        <w:t xml:space="preserve"> </w:t>
      </w:r>
      <w:r w:rsidR="00390852" w:rsidRPr="00E74D50">
        <w:rPr>
          <w:szCs w:val="24"/>
        </w:rPr>
        <w:t xml:space="preserve">to operate freely and </w:t>
      </w:r>
      <w:r w:rsidR="00390852" w:rsidRPr="00E74D50">
        <w:rPr>
          <w:bCs/>
          <w:szCs w:val="24"/>
        </w:rPr>
        <w:t>participate</w:t>
      </w:r>
      <w:r w:rsidR="00390852" w:rsidRPr="00E74D50">
        <w:rPr>
          <w:szCs w:val="24"/>
        </w:rPr>
        <w:t xml:space="preserve"> in policymaking in inclusive and meaningful ways; </w:t>
      </w:r>
      <w:r w:rsidR="00390852" w:rsidRPr="00E74D50">
        <w:rPr>
          <w:bCs/>
          <w:iCs/>
          <w:szCs w:val="24"/>
        </w:rPr>
        <w:t>expresses concern about recent raids of the offices of civil society organisations; calls for investigations into all attacks and smear campaigns against civil society organisations and for the improved transparency of public funding;</w:t>
      </w:r>
    </w:p>
    <w:p w14:paraId="422DEC2D" w14:textId="6CA8CB4A" w:rsidR="00691AF2" w:rsidRPr="00E74D50" w:rsidRDefault="005027A8" w:rsidP="008345F9">
      <w:pPr>
        <w:pStyle w:val="NormalHanging12a"/>
        <w:widowControl/>
        <w:rPr>
          <w:bCs/>
          <w:iCs/>
          <w:szCs w:val="24"/>
        </w:rPr>
      </w:pPr>
      <w:r>
        <w:rPr>
          <w:bCs/>
          <w:iCs/>
          <w:szCs w:val="24"/>
        </w:rPr>
        <w:t>37</w:t>
      </w:r>
      <w:r w:rsidR="00691AF2" w:rsidRPr="00691AF2">
        <w:rPr>
          <w:bCs/>
          <w:iCs/>
          <w:szCs w:val="24"/>
        </w:rPr>
        <w:t>.</w:t>
      </w:r>
      <w:r w:rsidR="00691AF2" w:rsidRPr="00691AF2">
        <w:rPr>
          <w:bCs/>
          <w:iCs/>
          <w:szCs w:val="24"/>
        </w:rPr>
        <w:tab/>
        <w:t>Condemns the political pressure exerted on universities and other research institutions through a hasty government decree that interferes with the academic freedom of researchers and cuts their salaries; condemns the vilification of professors, researchers and other academic staff in pro-government media; deplores the increasing use of temporary contracts for teachers and other civil servants as a political tool to exert pressure and control;</w:t>
      </w:r>
    </w:p>
    <w:p w14:paraId="76CA4B0B" w14:textId="228BB56B" w:rsidR="00390852" w:rsidRPr="00E74D50" w:rsidRDefault="005027A8" w:rsidP="008345F9">
      <w:pPr>
        <w:pStyle w:val="NormalHanging12a"/>
        <w:widowControl/>
        <w:rPr>
          <w:bCs/>
          <w:iCs/>
          <w:szCs w:val="24"/>
        </w:rPr>
      </w:pPr>
      <w:r>
        <w:rPr>
          <w:bCs/>
          <w:iCs/>
          <w:szCs w:val="24"/>
        </w:rPr>
        <w:t>38</w:t>
      </w:r>
      <w:r w:rsidR="00390852" w:rsidRPr="00E74D50">
        <w:rPr>
          <w:bCs/>
          <w:iCs/>
          <w:szCs w:val="24"/>
        </w:rPr>
        <w:t>.</w:t>
      </w:r>
      <w:r w:rsidR="00390852" w:rsidRPr="00E74D50">
        <w:rPr>
          <w:bCs/>
          <w:iCs/>
          <w:szCs w:val="24"/>
        </w:rPr>
        <w:tab/>
        <w:t>Urges the Serbian authorities to expand the availability of public broadcasting services in all minority languages across the country, ensuring equal access to media for all communities, while drawing on the best practice of the region of Vojvodina;</w:t>
      </w:r>
    </w:p>
    <w:p w14:paraId="49ADD6E3" w14:textId="64BB9420" w:rsidR="00390852" w:rsidRPr="00E74D50" w:rsidRDefault="005027A8" w:rsidP="008345F9">
      <w:pPr>
        <w:pStyle w:val="NormalHanging12a"/>
        <w:widowControl/>
        <w:rPr>
          <w:bCs/>
          <w:iCs/>
          <w:szCs w:val="24"/>
        </w:rPr>
      </w:pPr>
      <w:r>
        <w:rPr>
          <w:bCs/>
          <w:iCs/>
          <w:szCs w:val="24"/>
        </w:rPr>
        <w:lastRenderedPageBreak/>
        <w:t>39</w:t>
      </w:r>
      <w:r w:rsidR="00390852" w:rsidRPr="00E74D50">
        <w:rPr>
          <w:bCs/>
          <w:iCs/>
          <w:szCs w:val="24"/>
        </w:rPr>
        <w:t>.</w:t>
      </w:r>
      <w:r w:rsidR="00390852" w:rsidRPr="00E74D50">
        <w:rPr>
          <w:bCs/>
          <w:iCs/>
          <w:szCs w:val="24"/>
        </w:rPr>
        <w:tab/>
        <w:t xml:space="preserve">Expresses its deep concern about the draft law submitted to the Serbian Parliament on 29 November 2024, which proposes the establishment of a Russian-style foreign agents law; reminds Serbian legislators that civil society organisations and journalists play a key role in a healthy democratic </w:t>
      </w:r>
      <w:r w:rsidR="00390852" w:rsidRPr="00E74D50">
        <w:rPr>
          <w:bCs/>
          <w:szCs w:val="24"/>
        </w:rPr>
        <w:t>society</w:t>
      </w:r>
      <w:r w:rsidR="00390852" w:rsidRPr="00E74D50">
        <w:rPr>
          <w:bCs/>
          <w:iCs/>
          <w:szCs w:val="24"/>
        </w:rPr>
        <w:t>; reiterates that such legislation is incompatible with the values of the EU; notes that multiple civil society organisations suspended their cooperation with the legislative and executive branches of the government in February 2025;</w:t>
      </w:r>
    </w:p>
    <w:p w14:paraId="2D199FE7" w14:textId="0B2E69B1" w:rsidR="00390852" w:rsidRPr="00E74D50" w:rsidRDefault="005027A8" w:rsidP="008345F9">
      <w:pPr>
        <w:pStyle w:val="NormalHanging12a"/>
        <w:widowControl/>
        <w:rPr>
          <w:szCs w:val="24"/>
        </w:rPr>
      </w:pPr>
      <w:r>
        <w:rPr>
          <w:bCs/>
          <w:iCs/>
          <w:szCs w:val="24"/>
        </w:rPr>
        <w:t>40</w:t>
      </w:r>
      <w:r w:rsidR="00390852" w:rsidRPr="00E74D50">
        <w:rPr>
          <w:bCs/>
          <w:iCs/>
          <w:szCs w:val="24"/>
        </w:rPr>
        <w:t>.</w:t>
      </w:r>
      <w:r w:rsidR="00390852" w:rsidRPr="00E74D50">
        <w:rPr>
          <w:bCs/>
          <w:iCs/>
          <w:szCs w:val="24"/>
        </w:rPr>
        <w:tab/>
        <w:t xml:space="preserve">Expresses grave concern about the increasing political interference in </w:t>
      </w:r>
      <w:r w:rsidR="00390852" w:rsidRPr="00E74D50">
        <w:rPr>
          <w:szCs w:val="24"/>
        </w:rPr>
        <w:t>heritage</w:t>
      </w:r>
      <w:r w:rsidR="00390852" w:rsidRPr="00E74D50">
        <w:rPr>
          <w:bCs/>
          <w:iCs/>
          <w:szCs w:val="24"/>
        </w:rPr>
        <w:t xml:space="preserve"> </w:t>
      </w:r>
      <w:r w:rsidR="00390852" w:rsidRPr="00E74D50">
        <w:rPr>
          <w:szCs w:val="24"/>
        </w:rPr>
        <w:t>protection</w:t>
      </w:r>
      <w:r w:rsidR="00390852" w:rsidRPr="00E74D50">
        <w:rPr>
          <w:bCs/>
          <w:iCs/>
          <w:szCs w:val="24"/>
        </w:rPr>
        <w:t xml:space="preserve"> in Serbia, including the removal of </w:t>
      </w:r>
      <w:r w:rsidR="00390852" w:rsidRPr="00E74D50">
        <w:rPr>
          <w:bCs/>
          <w:szCs w:val="24"/>
        </w:rPr>
        <w:t>protected</w:t>
      </w:r>
      <w:r w:rsidR="00390852" w:rsidRPr="00E74D50">
        <w:rPr>
          <w:bCs/>
          <w:iCs/>
          <w:szCs w:val="24"/>
        </w:rPr>
        <w:t xml:space="preserve"> status from cultural monuments and the disregard for legal procedures governing their preservation, as in the case of the Generalštab Modernist Complex;</w:t>
      </w:r>
    </w:p>
    <w:p w14:paraId="4B1827CD" w14:textId="0E996B85" w:rsidR="00390852" w:rsidRPr="00E74D50" w:rsidRDefault="005027A8" w:rsidP="008345F9">
      <w:pPr>
        <w:pStyle w:val="NormalHanging12a"/>
        <w:widowControl/>
        <w:rPr>
          <w:szCs w:val="24"/>
        </w:rPr>
      </w:pPr>
      <w:r>
        <w:rPr>
          <w:szCs w:val="24"/>
        </w:rPr>
        <w:t>41</w:t>
      </w:r>
      <w:r w:rsidR="00390852" w:rsidRPr="00E74D50">
        <w:rPr>
          <w:szCs w:val="24"/>
        </w:rPr>
        <w:t>.</w:t>
      </w:r>
      <w:r w:rsidR="00390852" w:rsidRPr="00E74D50">
        <w:rPr>
          <w:szCs w:val="24"/>
        </w:rPr>
        <w:tab/>
        <w:t xml:space="preserve">Calls on Serbia to fight disinformation, including manipulative anti-EU narratives and, in particular, to end its own state-sponsored disinformation campaigns; condemns the opening of an RT office in Belgrade, the launch of RT’s online news service in Serbian </w:t>
      </w:r>
      <w:r w:rsidR="00390852" w:rsidRPr="00E74D50">
        <w:rPr>
          <w:bCs/>
          <w:iCs/>
          <w:szCs w:val="24"/>
        </w:rPr>
        <w:t>and the continued operation of the Russian online news service Sputnik Srbija, which is used to propagate pro-</w:t>
      </w:r>
      <w:r w:rsidR="00390852" w:rsidRPr="00E74D50">
        <w:rPr>
          <w:bCs/>
          <w:szCs w:val="24"/>
        </w:rPr>
        <w:t>Russian</w:t>
      </w:r>
      <w:r w:rsidR="00390852" w:rsidRPr="00E74D50">
        <w:rPr>
          <w:bCs/>
          <w:iCs/>
          <w:szCs w:val="24"/>
        </w:rPr>
        <w:t xml:space="preserve"> narratives and misinformation across the Western Balkans region; urges the Serbian authorities to counter hybrid threats and fully align with the Council’s decision on the suspension of the broadcasting activities of Sputnik and RT; is deeply concerned about the spread of disinformation about the Russian aggression against Ukraine; calls on Serbia and the Commission to bolster infrastructure to fight disinformation and other hybrid threats; condemns the increasing influence of Russian and Chinese state-sponsored disinformation in Serbia, including the dissemination of anti-EU and anti-democratic narratives;</w:t>
      </w:r>
    </w:p>
    <w:p w14:paraId="78BBB6DD" w14:textId="2EBE73FB" w:rsidR="00390852" w:rsidRDefault="005027A8" w:rsidP="008345F9">
      <w:pPr>
        <w:pStyle w:val="NormalHanging12a"/>
        <w:widowControl/>
        <w:rPr>
          <w:bCs/>
          <w:iCs/>
          <w:szCs w:val="24"/>
        </w:rPr>
      </w:pPr>
      <w:r>
        <w:rPr>
          <w:szCs w:val="24"/>
        </w:rPr>
        <w:t>42</w:t>
      </w:r>
      <w:r w:rsidR="00390852" w:rsidRPr="00E74D50">
        <w:rPr>
          <w:szCs w:val="24"/>
        </w:rPr>
        <w:t>.</w:t>
      </w:r>
      <w:r w:rsidR="00390852" w:rsidRPr="00E74D50">
        <w:rPr>
          <w:szCs w:val="24"/>
        </w:rPr>
        <w:tab/>
        <w:t xml:space="preserve">Takes note of the adoption of the national strategy for equality and the strategy for prevention of and protection against discrimination, and calls for their full implementation </w:t>
      </w:r>
      <w:r w:rsidR="00390852" w:rsidRPr="00E74D50">
        <w:rPr>
          <w:bCs/>
          <w:iCs/>
          <w:szCs w:val="24"/>
        </w:rPr>
        <w:t xml:space="preserve">and for further alignment with European standards; urges the Serbian authorities to address the recommendations of the Group of Experts on Action against Violence against Women and Domestic Violence (GREVIO), with a view to improving compliance with the Istanbul Convention ratified by Serbia; notes with concern the temporary suspension of the implementation of the Law on Gender </w:t>
      </w:r>
      <w:r w:rsidR="00390852" w:rsidRPr="00E74D50">
        <w:rPr>
          <w:bCs/>
          <w:szCs w:val="24"/>
        </w:rPr>
        <w:t>Equality</w:t>
      </w:r>
      <w:r w:rsidR="00390852" w:rsidRPr="00E74D50">
        <w:rPr>
          <w:bCs/>
          <w:iCs/>
          <w:szCs w:val="24"/>
        </w:rPr>
        <w:t xml:space="preserve"> by the Constitutional Court; expresses concern about the persistent lack of adequate support for organisations promoting women’s rights and gender equality;</w:t>
      </w:r>
    </w:p>
    <w:p w14:paraId="546342DB" w14:textId="5B743388" w:rsidR="00691AF2" w:rsidRPr="00E74D50" w:rsidRDefault="005027A8" w:rsidP="008345F9">
      <w:pPr>
        <w:pStyle w:val="NormalHanging12a"/>
        <w:widowControl/>
        <w:rPr>
          <w:bCs/>
          <w:iCs/>
          <w:szCs w:val="24"/>
        </w:rPr>
      </w:pPr>
      <w:r>
        <w:rPr>
          <w:bCs/>
          <w:iCs/>
          <w:szCs w:val="24"/>
        </w:rPr>
        <w:t>43</w:t>
      </w:r>
      <w:r w:rsidR="00691AF2" w:rsidRPr="00691AF2">
        <w:rPr>
          <w:bCs/>
          <w:iCs/>
          <w:szCs w:val="24"/>
        </w:rPr>
        <w:t>.</w:t>
      </w:r>
      <w:r w:rsidR="00691AF2" w:rsidRPr="00691AF2">
        <w:rPr>
          <w:bCs/>
          <w:iCs/>
          <w:szCs w:val="24"/>
        </w:rPr>
        <w:tab/>
        <w:t>Deeply deplores the demographic decline in Serbia, which is being exacerbated by negative net migration due to economic hardship and political persecution; stresses that it is mainly young, educated and productive people who are being forced to leave the country, as well as those pressured and threatened on account of their political views, including Dijana Hrka, the mother of one of the victims of the Novi Sad railway station tragedy, who fears for her safety after being put under pressure by SNS supporters;</w:t>
      </w:r>
    </w:p>
    <w:p w14:paraId="7F08AE16" w14:textId="13E9CFF6" w:rsidR="00390852" w:rsidRPr="00E74D50" w:rsidRDefault="005027A8" w:rsidP="008345F9">
      <w:pPr>
        <w:pStyle w:val="NormalHanging12a"/>
        <w:widowControl/>
        <w:rPr>
          <w:bCs/>
          <w:iCs/>
          <w:szCs w:val="24"/>
        </w:rPr>
      </w:pPr>
      <w:r>
        <w:rPr>
          <w:bCs/>
          <w:iCs/>
          <w:szCs w:val="24"/>
        </w:rPr>
        <w:t>44</w:t>
      </w:r>
      <w:r w:rsidR="00390852" w:rsidRPr="00E74D50">
        <w:rPr>
          <w:bCs/>
          <w:iCs/>
          <w:szCs w:val="24"/>
        </w:rPr>
        <w:t>.</w:t>
      </w:r>
      <w:r w:rsidR="00390852" w:rsidRPr="00E74D50">
        <w:rPr>
          <w:bCs/>
          <w:iCs/>
          <w:szCs w:val="24"/>
        </w:rPr>
        <w:tab/>
        <w:t xml:space="preserve">Stresses that the Serbian authorities must take concrete measures to uphold and strengthen the respect for the rights of the child in the country, including by ratifying the third Optional Protocol to the Convention on the Rights of the Child, adopting a national action plan for the rights of the child, </w:t>
      </w:r>
      <w:r w:rsidR="00390852" w:rsidRPr="00E74D50">
        <w:rPr>
          <w:bCs/>
          <w:szCs w:val="24"/>
        </w:rPr>
        <w:t>adopting</w:t>
      </w:r>
      <w:r w:rsidR="00390852" w:rsidRPr="00E74D50">
        <w:rPr>
          <w:bCs/>
          <w:iCs/>
          <w:szCs w:val="24"/>
        </w:rPr>
        <w:t xml:space="preserve"> a new strategy on violence against children, given the expiry of the previous framework, and establishing a national framework to protect children from abuse and neglect;</w:t>
      </w:r>
    </w:p>
    <w:p w14:paraId="0B0B7CBA" w14:textId="0BDBC4E5" w:rsidR="00390852" w:rsidRPr="00E74D50" w:rsidRDefault="005027A8" w:rsidP="008345F9">
      <w:pPr>
        <w:pStyle w:val="NormalHanging12a"/>
        <w:widowControl/>
        <w:rPr>
          <w:bCs/>
          <w:iCs/>
          <w:szCs w:val="24"/>
        </w:rPr>
      </w:pPr>
      <w:r>
        <w:rPr>
          <w:bCs/>
          <w:iCs/>
          <w:szCs w:val="24"/>
        </w:rPr>
        <w:lastRenderedPageBreak/>
        <w:t>45</w:t>
      </w:r>
      <w:r w:rsidR="00390852" w:rsidRPr="00E74D50">
        <w:rPr>
          <w:bCs/>
          <w:iCs/>
          <w:szCs w:val="24"/>
        </w:rPr>
        <w:t>.</w:t>
      </w:r>
      <w:r w:rsidR="00390852" w:rsidRPr="00E74D50">
        <w:rPr>
          <w:bCs/>
          <w:iCs/>
          <w:szCs w:val="24"/>
        </w:rPr>
        <w:tab/>
        <w:t>Welcomes the fact that Belgrade Pride 2024 parade, the biggest in Serbia so far, passed off peacefully, though being protected by a high-profile police presence;</w:t>
      </w:r>
    </w:p>
    <w:p w14:paraId="52BCB36D" w14:textId="091D4555" w:rsidR="00390852" w:rsidRPr="00E74D50" w:rsidRDefault="005027A8" w:rsidP="008345F9">
      <w:pPr>
        <w:pStyle w:val="NormalHanging12a"/>
        <w:widowControl/>
        <w:rPr>
          <w:rFonts w:eastAsia="Calibri"/>
          <w:bCs/>
          <w:iCs/>
          <w:szCs w:val="24"/>
        </w:rPr>
      </w:pPr>
      <w:r>
        <w:rPr>
          <w:bCs/>
          <w:iCs/>
          <w:szCs w:val="24"/>
        </w:rPr>
        <w:t>46</w:t>
      </w:r>
      <w:r w:rsidR="00390852" w:rsidRPr="00E74D50">
        <w:rPr>
          <w:bCs/>
          <w:iCs/>
          <w:szCs w:val="24"/>
        </w:rPr>
        <w:t>.</w:t>
      </w:r>
      <w:r w:rsidR="00390852" w:rsidRPr="00E74D50">
        <w:rPr>
          <w:bCs/>
          <w:iCs/>
          <w:szCs w:val="24"/>
        </w:rPr>
        <w:tab/>
        <w:t xml:space="preserve">Highlights the need for strong commitment to safeguarding the rights of national minorities, ensuring their full representation at all levels of government, preserving their cultural identity through the use of their respective languages and by meeting their educational needs, freedom of expression and access to information, and to actively pursuing investigations into hate-motivated crimes as an </w:t>
      </w:r>
      <w:r w:rsidR="00390852" w:rsidRPr="00E74D50">
        <w:rPr>
          <w:bCs/>
          <w:szCs w:val="24"/>
        </w:rPr>
        <w:t>irreplaceable</w:t>
      </w:r>
      <w:r w:rsidR="00390852" w:rsidRPr="00E74D50">
        <w:rPr>
          <w:bCs/>
          <w:iCs/>
          <w:szCs w:val="24"/>
        </w:rPr>
        <w:t xml:space="preserve"> part of common European values</w:t>
      </w:r>
      <w:r w:rsidR="00390852" w:rsidRPr="00E74D50">
        <w:rPr>
          <w:rFonts w:eastAsia="Calibri"/>
          <w:bCs/>
          <w:iCs/>
          <w:szCs w:val="24"/>
        </w:rPr>
        <w:t xml:space="preserve">; regrets the fact that almost all national minorities are protected only formally; expresses concerns about the practice of pro forma representation of national minorities who are under government control; </w:t>
      </w:r>
      <w:r w:rsidR="00390852" w:rsidRPr="00E74D50">
        <w:rPr>
          <w:bCs/>
          <w:iCs/>
          <w:szCs w:val="24"/>
        </w:rPr>
        <w:t xml:space="preserve">calls on Serbia to protect and promote the cultural heritage and traditions of its national minorities, in particular to create a positive atmosphere for education in minority languages, </w:t>
      </w:r>
      <w:r w:rsidR="00390852" w:rsidRPr="00E74D50">
        <w:rPr>
          <w:rFonts w:eastAsia="Calibri"/>
          <w:bCs/>
          <w:iCs/>
          <w:szCs w:val="24"/>
        </w:rPr>
        <w:t xml:space="preserve">including by providing sufficient numbers of teachers, textbooks and additional materials, </w:t>
      </w:r>
      <w:r w:rsidR="00390852" w:rsidRPr="00E74D50">
        <w:rPr>
          <w:bCs/>
          <w:iCs/>
          <w:szCs w:val="24"/>
        </w:rPr>
        <w:t xml:space="preserve">and deplores the violation of minority rights in this area; calls on Serbia to refrain from exploiting the national identities of national minorities that create division within these communities, and strongly condemns recorded cases of hate speech against some of them; </w:t>
      </w:r>
      <w:r w:rsidR="00390852" w:rsidRPr="00E74D50">
        <w:rPr>
          <w:rFonts w:eastAsia="Calibri"/>
          <w:bCs/>
          <w:iCs/>
          <w:szCs w:val="24"/>
        </w:rPr>
        <w:t xml:space="preserve">notes the </w:t>
      </w:r>
      <w:r w:rsidR="00390852" w:rsidRPr="00E74D50">
        <w:rPr>
          <w:bCs/>
          <w:szCs w:val="24"/>
        </w:rPr>
        <w:t>considerable</w:t>
      </w:r>
      <w:r w:rsidR="00390852" w:rsidRPr="00E74D50">
        <w:rPr>
          <w:rFonts w:eastAsia="Calibri"/>
          <w:bCs/>
          <w:iCs/>
          <w:szCs w:val="24"/>
        </w:rPr>
        <w:t xml:space="preserve"> delay in drafting a new action plan for the realisation of national minority rights and stresses the urgent need for Serbia to finalise and implement it promptly; highlights the need for the new action plan to fully incorporate the findings and recommendations of the Advisory Committee on the Framework Convention for the Protection of National Minorities;</w:t>
      </w:r>
    </w:p>
    <w:p w14:paraId="2C3C3DDB" w14:textId="42F993F0" w:rsidR="00390852" w:rsidRPr="00E74D50" w:rsidRDefault="005027A8" w:rsidP="008345F9">
      <w:pPr>
        <w:pStyle w:val="NormalHanging12a"/>
        <w:widowControl/>
        <w:rPr>
          <w:rFonts w:eastAsia="Calibri"/>
          <w:bCs/>
          <w:iCs/>
          <w:szCs w:val="24"/>
        </w:rPr>
      </w:pPr>
      <w:r>
        <w:rPr>
          <w:rFonts w:eastAsia="Calibri"/>
          <w:bCs/>
          <w:iCs/>
          <w:szCs w:val="24"/>
        </w:rPr>
        <w:t>47</w:t>
      </w:r>
      <w:r w:rsidR="00390852" w:rsidRPr="00E74D50">
        <w:rPr>
          <w:rFonts w:eastAsia="Calibri"/>
          <w:bCs/>
          <w:iCs/>
          <w:szCs w:val="24"/>
        </w:rPr>
        <w:t>.</w:t>
      </w:r>
      <w:r w:rsidR="00390852" w:rsidRPr="00E74D50">
        <w:rPr>
          <w:rFonts w:eastAsia="Calibri"/>
          <w:bCs/>
          <w:iCs/>
          <w:szCs w:val="24"/>
        </w:rPr>
        <w:tab/>
        <w:t xml:space="preserve">Expresses concerns about the significant decline in the population of certain minority groups, including the Bulgarian minority; calls on Serbia to ensure the right to use names and language specific to </w:t>
      </w:r>
      <w:r w:rsidR="00390852" w:rsidRPr="00E74D50">
        <w:rPr>
          <w:bCs/>
          <w:szCs w:val="24"/>
        </w:rPr>
        <w:t>minority</w:t>
      </w:r>
      <w:r w:rsidR="00390852" w:rsidRPr="00E74D50">
        <w:rPr>
          <w:rFonts w:eastAsia="Calibri"/>
          <w:bCs/>
          <w:iCs/>
          <w:szCs w:val="24"/>
        </w:rPr>
        <w:t xml:space="preserve"> groups, including women within the Bulgarian community; </w:t>
      </w:r>
      <w:r w:rsidR="00390852" w:rsidRPr="00E74D50">
        <w:rPr>
          <w:bCs/>
          <w:iCs/>
          <w:szCs w:val="24"/>
        </w:rPr>
        <w:t xml:space="preserve">notes with concern that not all school textbooks have been translated into Bulgarian; </w:t>
      </w:r>
      <w:r w:rsidR="00390852" w:rsidRPr="00E74D50">
        <w:rPr>
          <w:rFonts w:eastAsia="Calibri"/>
          <w:bCs/>
          <w:iCs/>
          <w:szCs w:val="24"/>
        </w:rPr>
        <w:t xml:space="preserve">calls on the Serbian Government to ensure reciprocal equal rights for the Croatian minority in Serbia as the Serbian minority enjoys in Croatia, in particular with regard to ensuring their reciprocal representation at all levels of government, including regional and local levels; reiterates its concern regarding the restrictive and arbitrary enforcement of the Law on Permanent and </w:t>
      </w:r>
      <w:r w:rsidR="00390852" w:rsidRPr="00E74D50">
        <w:rPr>
          <w:bCs/>
          <w:szCs w:val="24"/>
        </w:rPr>
        <w:t>Temporary</w:t>
      </w:r>
      <w:r w:rsidR="00390852" w:rsidRPr="00E74D50">
        <w:rPr>
          <w:rFonts w:eastAsia="Calibri"/>
          <w:bCs/>
          <w:iCs/>
          <w:szCs w:val="24"/>
        </w:rPr>
        <w:t xml:space="preserve"> Residence related to the passivation of address of thousands of Albanians in the south of Serbia; emphasises the situation of the Romanian Orthodox Church in Serbia, which is not officially recognised by the state as a traditional church;</w:t>
      </w:r>
    </w:p>
    <w:p w14:paraId="1E1DCB8F" w14:textId="7BAD31A8" w:rsidR="00390852" w:rsidRPr="00E74D50" w:rsidRDefault="005027A8" w:rsidP="008345F9">
      <w:pPr>
        <w:pStyle w:val="NormalHanging12a"/>
        <w:widowControl/>
        <w:rPr>
          <w:bCs/>
          <w:iCs/>
          <w:szCs w:val="24"/>
        </w:rPr>
      </w:pPr>
      <w:r>
        <w:rPr>
          <w:bCs/>
          <w:iCs/>
          <w:szCs w:val="24"/>
        </w:rPr>
        <w:t>48</w:t>
      </w:r>
      <w:r w:rsidR="00390852" w:rsidRPr="00E74D50">
        <w:rPr>
          <w:bCs/>
          <w:iCs/>
          <w:szCs w:val="24"/>
        </w:rPr>
        <w:t>.</w:t>
      </w:r>
      <w:r w:rsidR="00390852" w:rsidRPr="00E74D50">
        <w:rPr>
          <w:bCs/>
          <w:iCs/>
          <w:szCs w:val="24"/>
        </w:rPr>
        <w:tab/>
        <w:t>Regrets the attempts by the Serbian authorities to undermine the national identity of communities within the country; expresses concern, in this context, about the promotion of narratives such as that of the ‘Shopi nation’, which seek to erase the existence of the Bulgarian community and deny its historical roots and cultural heritage; regrets the searches carried out by the Serbian authorities at the Bosilegrad Cultural Centre and the initiation of pre-trial proceedings for ‘ethnic hatred’ against activists from non-governmental organisations;</w:t>
      </w:r>
    </w:p>
    <w:p w14:paraId="7816EDFC" w14:textId="3E56E135" w:rsidR="00390852" w:rsidRPr="00E74D50" w:rsidRDefault="005027A8" w:rsidP="008345F9">
      <w:pPr>
        <w:pStyle w:val="NormalHanging12a"/>
        <w:widowControl/>
        <w:rPr>
          <w:bCs/>
          <w:iCs/>
          <w:szCs w:val="24"/>
        </w:rPr>
      </w:pPr>
      <w:r>
        <w:rPr>
          <w:bCs/>
          <w:iCs/>
          <w:szCs w:val="24"/>
        </w:rPr>
        <w:t>49</w:t>
      </w:r>
      <w:r w:rsidR="00390852" w:rsidRPr="00E74D50">
        <w:rPr>
          <w:bCs/>
          <w:iCs/>
          <w:szCs w:val="24"/>
        </w:rPr>
        <w:t>.</w:t>
      </w:r>
      <w:r w:rsidR="00390852" w:rsidRPr="00E74D50">
        <w:rPr>
          <w:bCs/>
          <w:iCs/>
          <w:szCs w:val="24"/>
        </w:rPr>
        <w:tab/>
        <w:t>Calls on Serbia to refrain from distorting historical events, such as the narrative surrounding the so-called Surdulica massacre, which only serve to spread division and hatred against minorities and neighbouring countries, which is incompatible with EU membership;</w:t>
      </w:r>
    </w:p>
    <w:p w14:paraId="22B4CFDD" w14:textId="77777777" w:rsidR="00390852" w:rsidRPr="00E74D50" w:rsidRDefault="00390852" w:rsidP="008345F9">
      <w:pPr>
        <w:pStyle w:val="NormalHanging12a"/>
        <w:widowControl/>
        <w:rPr>
          <w:b/>
          <w:i/>
          <w:szCs w:val="24"/>
        </w:rPr>
      </w:pPr>
      <w:r w:rsidRPr="00E74D50">
        <w:rPr>
          <w:b/>
          <w:i/>
          <w:szCs w:val="24"/>
        </w:rPr>
        <w:t>Reconciliation and good neighbourly relations</w:t>
      </w:r>
    </w:p>
    <w:p w14:paraId="0D9719BF" w14:textId="260A8CBE" w:rsidR="00390852" w:rsidRPr="00E74D50" w:rsidRDefault="005027A8" w:rsidP="008345F9">
      <w:pPr>
        <w:pStyle w:val="NormalHanging12a"/>
        <w:widowControl/>
        <w:rPr>
          <w:bCs/>
          <w:iCs/>
          <w:szCs w:val="24"/>
        </w:rPr>
      </w:pPr>
      <w:r>
        <w:rPr>
          <w:szCs w:val="24"/>
        </w:rPr>
        <w:lastRenderedPageBreak/>
        <w:t>50</w:t>
      </w:r>
      <w:r w:rsidR="00390852" w:rsidRPr="00E74D50">
        <w:rPr>
          <w:szCs w:val="24"/>
        </w:rPr>
        <w:t>.</w:t>
      </w:r>
      <w:r w:rsidR="00390852" w:rsidRPr="00E74D50">
        <w:rPr>
          <w:szCs w:val="24"/>
        </w:rPr>
        <w:tab/>
        <w:t xml:space="preserve">Reiterates that good neighbourly relations and regional cooperation remain essential elements of the enlargement process; </w:t>
      </w:r>
      <w:r w:rsidR="00390852" w:rsidRPr="00E74D50">
        <w:rPr>
          <w:bCs/>
          <w:iCs/>
          <w:szCs w:val="24"/>
        </w:rPr>
        <w:t xml:space="preserve">calls on Serbia to stop restrictions on entry for regional civil society activists and artists as such practices undermine regional dialogue and cooperation; reaffirms, furthermore, the importance of the stability of south-eastern European countries and their resilience against foreign interference in internal democratic processes; stresses the importance of Serbia developing good neighbourly relations, implementing bilateral agreements and resolving outstanding bilateral issues with its neighbours; notes Serbia’s participation in regional </w:t>
      </w:r>
      <w:r w:rsidR="00390852" w:rsidRPr="00E74D50">
        <w:rPr>
          <w:bCs/>
          <w:szCs w:val="24"/>
        </w:rPr>
        <w:t>initiatives</w:t>
      </w:r>
      <w:r w:rsidR="00390852" w:rsidRPr="00E74D50">
        <w:rPr>
          <w:bCs/>
          <w:iCs/>
          <w:szCs w:val="24"/>
        </w:rPr>
        <w:t xml:space="preserve"> and its active involvement in the Growth Plan for the Western Balkans and the Common Regional Market; underlines the fact that respect for national minority rights is an essential condition of Serbia’s advancement along its European path;</w:t>
      </w:r>
    </w:p>
    <w:p w14:paraId="78C35A4C" w14:textId="7DC60A5E" w:rsidR="00390852" w:rsidRPr="00E74D50" w:rsidRDefault="005027A8" w:rsidP="008345F9">
      <w:pPr>
        <w:pStyle w:val="NormalHanging12a"/>
        <w:widowControl/>
        <w:rPr>
          <w:bCs/>
          <w:szCs w:val="24"/>
        </w:rPr>
      </w:pPr>
      <w:r>
        <w:rPr>
          <w:bCs/>
          <w:szCs w:val="24"/>
        </w:rPr>
        <w:t>51</w:t>
      </w:r>
      <w:r w:rsidR="00390852" w:rsidRPr="00E74D50">
        <w:rPr>
          <w:bCs/>
          <w:szCs w:val="24"/>
        </w:rPr>
        <w:t>.</w:t>
      </w:r>
      <w:r w:rsidR="00390852" w:rsidRPr="00E74D50">
        <w:rPr>
          <w:bCs/>
          <w:szCs w:val="24"/>
        </w:rPr>
        <w:tab/>
        <w:t>Calls for historical reconciliation and the overcoming of discrimination and prejudices from the past; deplores the recent inflammatory rhetoric by the government, targeting neighbouring states that did not support the opening of cluster 3 for Serbia;</w:t>
      </w:r>
    </w:p>
    <w:p w14:paraId="796C125D" w14:textId="3188C4F1" w:rsidR="00390852" w:rsidRPr="00E74D50" w:rsidRDefault="005027A8" w:rsidP="008345F9">
      <w:pPr>
        <w:pStyle w:val="NormalHanging12a"/>
        <w:widowControl/>
        <w:rPr>
          <w:bCs/>
          <w:szCs w:val="24"/>
        </w:rPr>
      </w:pPr>
      <w:r>
        <w:rPr>
          <w:bCs/>
          <w:szCs w:val="24"/>
        </w:rPr>
        <w:t>52</w:t>
      </w:r>
      <w:r w:rsidR="00390852" w:rsidRPr="00E74D50">
        <w:rPr>
          <w:bCs/>
          <w:szCs w:val="24"/>
        </w:rPr>
        <w:t>.</w:t>
      </w:r>
      <w:r w:rsidR="00390852" w:rsidRPr="00E74D50">
        <w:rPr>
          <w:bCs/>
          <w:szCs w:val="24"/>
        </w:rPr>
        <w:tab/>
        <w:t>Reiterates that Serbia must refrain from influencing the domestic politics of its neighbouring Western Balkan countries, including regarding the unconstitutional celebration of Republika Srpska Day in Bosnia and Herzegovina and questioning Bosnia and Herzegovina’s court decisions;</w:t>
      </w:r>
    </w:p>
    <w:p w14:paraId="42096442" w14:textId="66F810B7" w:rsidR="00390852" w:rsidRPr="00E74D50" w:rsidRDefault="005027A8" w:rsidP="008345F9">
      <w:pPr>
        <w:pStyle w:val="NormalHanging12a"/>
        <w:widowControl/>
        <w:rPr>
          <w:szCs w:val="24"/>
        </w:rPr>
      </w:pPr>
      <w:r>
        <w:rPr>
          <w:szCs w:val="24"/>
        </w:rPr>
        <w:t>53</w:t>
      </w:r>
      <w:r w:rsidR="00390852" w:rsidRPr="00E74D50">
        <w:rPr>
          <w:szCs w:val="24"/>
        </w:rPr>
        <w:t>.</w:t>
      </w:r>
      <w:r w:rsidR="00390852" w:rsidRPr="00E74D50">
        <w:rPr>
          <w:szCs w:val="24"/>
        </w:rPr>
        <w:tab/>
        <w:t>Urges Serbia to step up its reconciliation efforts and seek solutions to past disputes, in particular when it comes to missing persons, who</w:t>
      </w:r>
      <w:r w:rsidR="00390852" w:rsidRPr="00E74D50">
        <w:rPr>
          <w:bCs/>
          <w:iCs/>
          <w:szCs w:val="24"/>
        </w:rPr>
        <w:t xml:space="preserve"> account for 1 782 people in Croatia, 7 608 people in Bosnia and Herzegovina and 1 595 people in Kosovo; calls on the Serbian authorities to achieve justice for victims by recognising and respecting court verdicts on war crimes, fighting against impunity for wartime crimes, investigating cases of missing persons, investigating grave sites, and supporting domestic prosecutors in bringing perpetrators to justice, which requires the cooperation of other parties too; strongly condemns the widespread public denials of international verdicts for war crimes, including the denial of the Srebrenica genocide</w:t>
      </w:r>
      <w:r w:rsidR="00390852" w:rsidRPr="00E74D50">
        <w:rPr>
          <w:szCs w:val="24"/>
        </w:rPr>
        <w:t>;</w:t>
      </w:r>
    </w:p>
    <w:p w14:paraId="7D581628" w14:textId="55A61B0A" w:rsidR="00390852" w:rsidRDefault="005027A8" w:rsidP="008345F9">
      <w:pPr>
        <w:pStyle w:val="NormalHanging12a"/>
        <w:widowControl/>
        <w:rPr>
          <w:bCs/>
          <w:iCs/>
          <w:szCs w:val="24"/>
        </w:rPr>
      </w:pPr>
      <w:r>
        <w:rPr>
          <w:bCs/>
          <w:iCs/>
          <w:szCs w:val="24"/>
        </w:rPr>
        <w:t>54</w:t>
      </w:r>
      <w:r w:rsidR="00390852" w:rsidRPr="00E74D50">
        <w:rPr>
          <w:bCs/>
          <w:iCs/>
          <w:szCs w:val="24"/>
        </w:rPr>
        <w:t>.</w:t>
      </w:r>
      <w:r w:rsidR="00390852" w:rsidRPr="00E74D50">
        <w:rPr>
          <w:bCs/>
          <w:iCs/>
          <w:szCs w:val="24"/>
        </w:rPr>
        <w:tab/>
        <w:t xml:space="preserve">Calls on the judicial authorities in Serbia to ensure compliance with the standards of fair trial and satisfaction of justice for victims in all war crime cases; calls for the denial of war crimes and the </w:t>
      </w:r>
      <w:r w:rsidR="00390852" w:rsidRPr="00E74D50">
        <w:rPr>
          <w:bCs/>
          <w:szCs w:val="24"/>
        </w:rPr>
        <w:t>glorification</w:t>
      </w:r>
      <w:r w:rsidR="00390852" w:rsidRPr="00E74D50">
        <w:rPr>
          <w:bCs/>
          <w:iCs/>
          <w:szCs w:val="24"/>
        </w:rPr>
        <w:t xml:space="preserve"> of war criminals to be included in the Criminal Code, with a view to prosecuting any form of denial of war crimes determined by the verdicts of the International Criminal Tribunal of the former Yugoslavia and the International Court of Justice;</w:t>
      </w:r>
    </w:p>
    <w:p w14:paraId="37570919" w14:textId="60683150" w:rsidR="00691AF2" w:rsidRPr="00E74D50" w:rsidRDefault="005027A8" w:rsidP="008345F9">
      <w:pPr>
        <w:pStyle w:val="NormalHanging12a"/>
        <w:widowControl/>
        <w:rPr>
          <w:bCs/>
          <w:iCs/>
          <w:szCs w:val="24"/>
        </w:rPr>
      </w:pPr>
      <w:r>
        <w:rPr>
          <w:bCs/>
          <w:iCs/>
          <w:szCs w:val="24"/>
        </w:rPr>
        <w:t>55</w:t>
      </w:r>
      <w:r w:rsidR="00691AF2" w:rsidRPr="00691AF2">
        <w:rPr>
          <w:bCs/>
          <w:iCs/>
          <w:szCs w:val="24"/>
        </w:rPr>
        <w:t>.</w:t>
      </w:r>
      <w:r w:rsidR="00691AF2" w:rsidRPr="00691AF2">
        <w:rPr>
          <w:bCs/>
          <w:iCs/>
          <w:szCs w:val="24"/>
        </w:rPr>
        <w:tab/>
        <w:t>Reiterates its support for the initiative to establish a regional commission for the establishment of facts about war crimes and other gross human rights violations on the territory of the former Yugoslavia (RECOM);</w:t>
      </w:r>
    </w:p>
    <w:p w14:paraId="2104D4A2" w14:textId="1838AC5F" w:rsidR="00390852" w:rsidRPr="00E74D50" w:rsidRDefault="005027A8" w:rsidP="008345F9">
      <w:pPr>
        <w:pStyle w:val="NormalHanging12a"/>
        <w:widowControl/>
        <w:rPr>
          <w:bCs/>
          <w:iCs/>
          <w:szCs w:val="24"/>
        </w:rPr>
      </w:pPr>
      <w:r>
        <w:rPr>
          <w:bCs/>
          <w:iCs/>
          <w:szCs w:val="24"/>
        </w:rPr>
        <w:t>56</w:t>
      </w:r>
      <w:r w:rsidR="00390852" w:rsidRPr="00E74D50">
        <w:rPr>
          <w:bCs/>
          <w:iCs/>
          <w:szCs w:val="24"/>
        </w:rPr>
        <w:t>.</w:t>
      </w:r>
      <w:r w:rsidR="00390852" w:rsidRPr="00E74D50">
        <w:rPr>
          <w:bCs/>
          <w:iCs/>
          <w:szCs w:val="24"/>
        </w:rPr>
        <w:tab/>
        <w:t>Reiterates its position on the importance of opening and publishing wartime archives, and reiterates its call for the former Yugoslav archives to be opened and, in particular, for access to be granted to the files of the former Yugoslav secret service (UDBA) and the Yugoslav People's Army Counterintelligence Service (KOS), and for the files to be returned to the respective governments if they so request;</w:t>
      </w:r>
    </w:p>
    <w:p w14:paraId="515E0871" w14:textId="513977FA" w:rsidR="00390852" w:rsidRPr="00E74D50" w:rsidRDefault="005027A8" w:rsidP="008345F9">
      <w:pPr>
        <w:pStyle w:val="NormalHanging12a"/>
        <w:widowControl/>
        <w:rPr>
          <w:szCs w:val="24"/>
        </w:rPr>
      </w:pPr>
      <w:r>
        <w:rPr>
          <w:szCs w:val="24"/>
        </w:rPr>
        <w:t>57</w:t>
      </w:r>
      <w:r w:rsidR="00390852" w:rsidRPr="00E74D50">
        <w:rPr>
          <w:szCs w:val="24"/>
        </w:rPr>
        <w:t>.</w:t>
      </w:r>
      <w:r w:rsidR="00390852" w:rsidRPr="00E74D50">
        <w:rPr>
          <w:szCs w:val="24"/>
        </w:rPr>
        <w:tab/>
        <w:t>Reiterates its full support for the EU-facilitated dialogue and welcomes the appointment of Peter Sørensen as the EU Special Representative for the Belgrade-Pristina Dialogue;</w:t>
      </w:r>
    </w:p>
    <w:p w14:paraId="1F76BCBB" w14:textId="24BC85E4" w:rsidR="00390852" w:rsidRPr="00E74D50" w:rsidRDefault="005027A8" w:rsidP="008345F9">
      <w:pPr>
        <w:pStyle w:val="NormalHanging12a"/>
        <w:widowControl/>
        <w:rPr>
          <w:i/>
          <w:szCs w:val="24"/>
        </w:rPr>
      </w:pPr>
      <w:r>
        <w:rPr>
          <w:szCs w:val="24"/>
        </w:rPr>
        <w:lastRenderedPageBreak/>
        <w:t>58</w:t>
      </w:r>
      <w:r w:rsidR="00390852" w:rsidRPr="00E74D50">
        <w:rPr>
          <w:szCs w:val="24"/>
        </w:rPr>
        <w:t>.</w:t>
      </w:r>
      <w:r w:rsidR="00390852" w:rsidRPr="00E74D50">
        <w:rPr>
          <w:szCs w:val="24"/>
        </w:rPr>
        <w:tab/>
        <w:t xml:space="preserve">Reiterates the importance of constructive engagement on the part of the authorities of both Serbia and Kosovo in order to achieve a comprehensive, legally binding normalisation agreement, </w:t>
      </w:r>
      <w:r w:rsidR="00390852" w:rsidRPr="00E74D50">
        <w:rPr>
          <w:bCs/>
          <w:iCs/>
          <w:szCs w:val="24"/>
        </w:rPr>
        <w:t>based on mutual recognition</w:t>
      </w:r>
      <w:r w:rsidR="00390852" w:rsidRPr="00E74D50">
        <w:rPr>
          <w:szCs w:val="24"/>
        </w:rPr>
        <w:t xml:space="preserve"> and </w:t>
      </w:r>
      <w:r w:rsidR="00390852" w:rsidRPr="00E74D50">
        <w:rPr>
          <w:bCs/>
          <w:iCs/>
          <w:szCs w:val="24"/>
        </w:rPr>
        <w:t>in accordance with international law</w:t>
      </w:r>
      <w:r w:rsidR="00390852" w:rsidRPr="00E74D50">
        <w:rPr>
          <w:szCs w:val="24"/>
        </w:rPr>
        <w:t xml:space="preserve">; calls on both Kosovo and Serbia to </w:t>
      </w:r>
      <w:r w:rsidR="00390852" w:rsidRPr="00E74D50">
        <w:rPr>
          <w:bCs/>
          <w:iCs/>
          <w:szCs w:val="24"/>
        </w:rPr>
        <w:t>implement the Brussels and Ohrid</w:t>
      </w:r>
      <w:r w:rsidR="00390852" w:rsidRPr="00E74D50">
        <w:rPr>
          <w:szCs w:val="24"/>
        </w:rPr>
        <w:t xml:space="preserve"> Agreements, including the establishment of the Association/Community of Serb-majority municipalities, and the lifting of Serbia’s opposition of Kosovo’s membership in regional and international organisations,</w:t>
      </w:r>
      <w:r w:rsidR="00390852" w:rsidRPr="00E74D50">
        <w:rPr>
          <w:i/>
          <w:szCs w:val="24"/>
        </w:rPr>
        <w:t xml:space="preserve"> </w:t>
      </w:r>
      <w:r w:rsidR="00390852" w:rsidRPr="00E74D50">
        <w:rPr>
          <w:szCs w:val="24"/>
        </w:rPr>
        <w:t xml:space="preserve">and to avoid unilateral actions that could </w:t>
      </w:r>
      <w:r w:rsidR="00390852" w:rsidRPr="00E74D50">
        <w:rPr>
          <w:bCs/>
          <w:iCs/>
          <w:szCs w:val="24"/>
        </w:rPr>
        <w:t>undermine the dialogue process</w:t>
      </w:r>
      <w:r w:rsidR="00390852" w:rsidRPr="00E74D50">
        <w:rPr>
          <w:szCs w:val="24"/>
        </w:rPr>
        <w:t>;</w:t>
      </w:r>
    </w:p>
    <w:p w14:paraId="29331811" w14:textId="6F694E06" w:rsidR="00390852" w:rsidRPr="00E74D50" w:rsidRDefault="005027A8" w:rsidP="008345F9">
      <w:pPr>
        <w:pStyle w:val="NormalHanging12a"/>
        <w:widowControl/>
        <w:rPr>
          <w:szCs w:val="24"/>
        </w:rPr>
      </w:pPr>
      <w:r>
        <w:rPr>
          <w:szCs w:val="24"/>
        </w:rPr>
        <w:t>59</w:t>
      </w:r>
      <w:r w:rsidR="00390852" w:rsidRPr="00E74D50">
        <w:rPr>
          <w:szCs w:val="24"/>
        </w:rPr>
        <w:t>.</w:t>
      </w:r>
      <w:r w:rsidR="00390852" w:rsidRPr="00E74D50">
        <w:rPr>
          <w:szCs w:val="24"/>
        </w:rPr>
        <w:tab/>
        <w:t>Expects Kosovo and Serbia to fully cooperate and take all the necessary measures to apprehend and swiftly bring to justice the perpetrators of the 2023 terrorist attack in Banjska; deplores the fact that Serbia still has not prosecuted the culprits, most notably Milan Radoičić, the Vice-President of Srpska Lista; reiterates that the perpetrators of the terrorist attack in Zubin Potok must also be held accountable and must face justice without delay;</w:t>
      </w:r>
    </w:p>
    <w:p w14:paraId="282F1E9E" w14:textId="35E31FFC" w:rsidR="00390852" w:rsidRPr="00E74D50" w:rsidRDefault="005027A8" w:rsidP="008345F9">
      <w:pPr>
        <w:pStyle w:val="NormalHanging12a"/>
        <w:widowControl/>
        <w:rPr>
          <w:i/>
          <w:szCs w:val="24"/>
        </w:rPr>
      </w:pPr>
      <w:r>
        <w:rPr>
          <w:szCs w:val="24"/>
        </w:rPr>
        <w:t>60</w:t>
      </w:r>
      <w:r w:rsidR="00390852" w:rsidRPr="00E74D50">
        <w:rPr>
          <w:szCs w:val="24"/>
        </w:rPr>
        <w:t>.</w:t>
      </w:r>
      <w:r w:rsidR="00390852" w:rsidRPr="00E74D50">
        <w:rPr>
          <w:szCs w:val="24"/>
        </w:rPr>
        <w:tab/>
        <w:t>Calls on the Vice-President of the Commission / High Representative of the Union for Foreign Affairs and Security Policy and on the Commission to take a more proactive role in leading the dialogue process; calls for an enhanced role for the European Parliament in facilitating the dialogue</w:t>
      </w:r>
      <w:r w:rsidR="00390852" w:rsidRPr="00E74D50">
        <w:rPr>
          <w:b/>
          <w:i/>
          <w:szCs w:val="24"/>
        </w:rPr>
        <w:t xml:space="preserve"> </w:t>
      </w:r>
      <w:r w:rsidR="00390852" w:rsidRPr="00E74D50">
        <w:rPr>
          <w:bCs/>
          <w:iCs/>
          <w:szCs w:val="24"/>
        </w:rPr>
        <w:t xml:space="preserve">through </w:t>
      </w:r>
      <w:r w:rsidR="00390852" w:rsidRPr="00E74D50">
        <w:rPr>
          <w:bCs/>
          <w:szCs w:val="24"/>
        </w:rPr>
        <w:t>regular</w:t>
      </w:r>
      <w:r w:rsidR="00390852" w:rsidRPr="00E74D50">
        <w:rPr>
          <w:bCs/>
          <w:iCs/>
          <w:szCs w:val="24"/>
        </w:rPr>
        <w:t xml:space="preserve"> joint parliamentary assembly meetings</w:t>
      </w:r>
      <w:r w:rsidR="00390852" w:rsidRPr="00E74D50">
        <w:rPr>
          <w:iCs/>
          <w:szCs w:val="24"/>
        </w:rPr>
        <w:t>;</w:t>
      </w:r>
    </w:p>
    <w:p w14:paraId="32B65017" w14:textId="77777777" w:rsidR="00390852" w:rsidRPr="00E74D50" w:rsidRDefault="00390852" w:rsidP="008345F9">
      <w:pPr>
        <w:pStyle w:val="NormalHanging12a"/>
        <w:widowControl/>
        <w:rPr>
          <w:szCs w:val="24"/>
        </w:rPr>
      </w:pPr>
      <w:r w:rsidRPr="00E74D50">
        <w:rPr>
          <w:b/>
          <w:i/>
          <w:szCs w:val="24"/>
        </w:rPr>
        <w:t>Socio-economic reforms</w:t>
      </w:r>
    </w:p>
    <w:p w14:paraId="172B6124" w14:textId="654EDE49" w:rsidR="00390852" w:rsidRPr="00E74D50" w:rsidRDefault="005027A8" w:rsidP="008345F9">
      <w:pPr>
        <w:pStyle w:val="NormalHanging12a"/>
        <w:widowControl/>
        <w:rPr>
          <w:bCs/>
          <w:szCs w:val="24"/>
        </w:rPr>
      </w:pPr>
      <w:r>
        <w:rPr>
          <w:szCs w:val="24"/>
        </w:rPr>
        <w:t>61</w:t>
      </w:r>
      <w:r w:rsidR="00390852" w:rsidRPr="00E74D50">
        <w:rPr>
          <w:szCs w:val="24"/>
        </w:rPr>
        <w:t>.</w:t>
      </w:r>
      <w:r w:rsidR="00390852" w:rsidRPr="00E74D50">
        <w:rPr>
          <w:szCs w:val="24"/>
        </w:rPr>
        <w:tab/>
        <w:t xml:space="preserve">Welcomes Serbia’s </w:t>
      </w:r>
      <w:r w:rsidR="00390852" w:rsidRPr="00E74D50">
        <w:rPr>
          <w:bCs/>
          <w:iCs/>
          <w:szCs w:val="24"/>
        </w:rPr>
        <w:t xml:space="preserve">steady </w:t>
      </w:r>
      <w:r w:rsidR="00390852" w:rsidRPr="00E74D50">
        <w:rPr>
          <w:szCs w:val="24"/>
        </w:rPr>
        <w:t>progress towards developing a functioning market economy with positive GDP growth</w:t>
      </w:r>
      <w:r w:rsidR="00390852" w:rsidRPr="00E74D50">
        <w:rPr>
          <w:b/>
          <w:i/>
          <w:szCs w:val="24"/>
        </w:rPr>
        <w:t xml:space="preserve"> </w:t>
      </w:r>
      <w:r w:rsidR="00390852" w:rsidRPr="00E74D50">
        <w:rPr>
          <w:bCs/>
          <w:iCs/>
          <w:szCs w:val="24"/>
        </w:rPr>
        <w:t>and increased foreign investment in some sectors; takes note of that fact that Serbia received its first-ever investment-grade credit rating; underlines the fact that the EU is Serbia’s main trading partner, the largest source of foreign direct investment and by far the largest donor; reiterates that the financial assistance, which is of great benefit to Serbia, is conditional on the strengthening of democratic principles and alignment with the CFSP and other EU policies</w:t>
      </w:r>
      <w:r w:rsidR="00390852" w:rsidRPr="00E74D50">
        <w:rPr>
          <w:szCs w:val="24"/>
        </w:rPr>
        <w:t>; reiterates the need for more substantial reforms in the labour market, education and public administration</w:t>
      </w:r>
      <w:r w:rsidR="00390852" w:rsidRPr="00E74D50">
        <w:rPr>
          <w:bCs/>
          <w:szCs w:val="24"/>
        </w:rPr>
        <w:t>, including to address social inequalities; expresses concern about the scale and scope of intergovernmental contracts awarded that are exempt from the current legislative framework on public procurement; regrets, however, the fact that public debt as a percentage of GDP remains well above the eastern European average;</w:t>
      </w:r>
    </w:p>
    <w:p w14:paraId="763A734C" w14:textId="1DB28B43" w:rsidR="00390852" w:rsidRPr="00E74D50" w:rsidRDefault="005027A8" w:rsidP="008345F9">
      <w:pPr>
        <w:pStyle w:val="NormalHanging12a"/>
        <w:widowControl/>
        <w:rPr>
          <w:bCs/>
          <w:iCs/>
          <w:szCs w:val="24"/>
        </w:rPr>
      </w:pPr>
      <w:r>
        <w:rPr>
          <w:bCs/>
          <w:iCs/>
          <w:szCs w:val="24"/>
        </w:rPr>
        <w:t>62</w:t>
      </w:r>
      <w:r w:rsidR="00390852" w:rsidRPr="00E74D50">
        <w:rPr>
          <w:bCs/>
          <w:iCs/>
          <w:szCs w:val="24"/>
        </w:rPr>
        <w:t>.</w:t>
      </w:r>
      <w:r w:rsidR="00390852" w:rsidRPr="00E74D50">
        <w:rPr>
          <w:bCs/>
          <w:iCs/>
          <w:szCs w:val="24"/>
        </w:rPr>
        <w:tab/>
        <w:t xml:space="preserve">Is concerned about the investment in Serbia by Russia and China and their growing influence on the political and </w:t>
      </w:r>
      <w:r w:rsidR="00390852" w:rsidRPr="00E74D50">
        <w:rPr>
          <w:bCs/>
          <w:szCs w:val="24"/>
        </w:rPr>
        <w:t>economic</w:t>
      </w:r>
      <w:r w:rsidR="00390852" w:rsidRPr="00E74D50">
        <w:rPr>
          <w:bCs/>
          <w:iCs/>
          <w:szCs w:val="24"/>
        </w:rPr>
        <w:t xml:space="preserve"> processes in the region;</w:t>
      </w:r>
    </w:p>
    <w:p w14:paraId="3B6626EB" w14:textId="65953CAA" w:rsidR="00390852" w:rsidRPr="00E74D50" w:rsidRDefault="005027A8" w:rsidP="008345F9">
      <w:pPr>
        <w:pStyle w:val="NormalHanging12a"/>
        <w:widowControl/>
        <w:rPr>
          <w:bCs/>
          <w:iCs/>
          <w:szCs w:val="24"/>
        </w:rPr>
      </w:pPr>
      <w:r>
        <w:rPr>
          <w:bCs/>
          <w:iCs/>
          <w:szCs w:val="24"/>
        </w:rPr>
        <w:t>63</w:t>
      </w:r>
      <w:r w:rsidR="00390852" w:rsidRPr="00E74D50">
        <w:rPr>
          <w:bCs/>
          <w:iCs/>
          <w:szCs w:val="24"/>
        </w:rPr>
        <w:t>.</w:t>
      </w:r>
      <w:r w:rsidR="00390852" w:rsidRPr="00E74D50">
        <w:rPr>
          <w:bCs/>
          <w:iCs/>
          <w:szCs w:val="24"/>
        </w:rPr>
        <w:tab/>
        <w:t xml:space="preserve">Calls on Serbia to intensify efforts and </w:t>
      </w:r>
      <w:r w:rsidR="00390852" w:rsidRPr="00E74D50">
        <w:rPr>
          <w:bCs/>
          <w:szCs w:val="24"/>
        </w:rPr>
        <w:t>increase</w:t>
      </w:r>
      <w:r w:rsidR="00390852" w:rsidRPr="00E74D50">
        <w:rPr>
          <w:bCs/>
          <w:iCs/>
          <w:szCs w:val="24"/>
        </w:rPr>
        <w:t xml:space="preserve"> investment in the socio-economic development of its border regions to address depopulation and ensure that the residents have access to essential services, including professional opportunities, healthcare and education; underlines the potential of the IPA III cross-border cooperation programmes as a key tool to promote long-term sustainable regional growth;</w:t>
      </w:r>
    </w:p>
    <w:p w14:paraId="58EFC608" w14:textId="29452FDC" w:rsidR="00390852" w:rsidRPr="00E74D50" w:rsidRDefault="005027A8" w:rsidP="008345F9">
      <w:pPr>
        <w:pStyle w:val="NormalHanging12a"/>
        <w:widowControl/>
        <w:rPr>
          <w:szCs w:val="24"/>
        </w:rPr>
      </w:pPr>
      <w:r>
        <w:rPr>
          <w:szCs w:val="24"/>
        </w:rPr>
        <w:t>64</w:t>
      </w:r>
      <w:r w:rsidR="00390852" w:rsidRPr="00E74D50">
        <w:rPr>
          <w:szCs w:val="24"/>
        </w:rPr>
        <w:t>.</w:t>
      </w:r>
      <w:r w:rsidR="00390852" w:rsidRPr="00E74D50">
        <w:rPr>
          <w:szCs w:val="24"/>
        </w:rPr>
        <w:tab/>
        <w:t xml:space="preserve">Welcomes Serbia’s active engagement in the implementation of the new Growth Plan for the Western Balkans; takes note of the fact that Serbia adopted its Reform Agenda on 3 October 2024; </w:t>
      </w:r>
      <w:r w:rsidR="00390852" w:rsidRPr="00E74D50">
        <w:rPr>
          <w:bCs/>
          <w:iCs/>
          <w:szCs w:val="24"/>
        </w:rPr>
        <w:t xml:space="preserve">believes that embracing the opportunities of the growth plan would further enhance the Serbian economy, which over the past three years benefited from more than EUR 586 million in financial and technical assistance under IPA III; believes </w:t>
      </w:r>
      <w:r w:rsidR="00390852" w:rsidRPr="00E74D50">
        <w:rPr>
          <w:bCs/>
          <w:iCs/>
          <w:szCs w:val="24"/>
        </w:rPr>
        <w:lastRenderedPageBreak/>
        <w:t xml:space="preserve">that the EU funding should better support the democratic reforms of the country; </w:t>
      </w:r>
      <w:r w:rsidR="00390852" w:rsidRPr="00E74D50">
        <w:rPr>
          <w:szCs w:val="24"/>
        </w:rPr>
        <w:t>calls, in that context, for the relevant EU funding</w:t>
      </w:r>
      <w:r w:rsidR="00390852" w:rsidRPr="00E74D50">
        <w:rPr>
          <w:bCs/>
          <w:szCs w:val="24"/>
        </w:rPr>
        <w:t>, including from the Growth Plan for the Western Balkans,</w:t>
      </w:r>
      <w:r w:rsidR="00390852" w:rsidRPr="00E74D50">
        <w:rPr>
          <w:b/>
          <w:szCs w:val="24"/>
        </w:rPr>
        <w:t xml:space="preserve"> </w:t>
      </w:r>
      <w:r w:rsidR="00390852" w:rsidRPr="00E74D50">
        <w:rPr>
          <w:szCs w:val="24"/>
        </w:rPr>
        <w:t>to be reprogrammed to redirect more funds towards supporting judiciary reforms and anti-corruption measures</w:t>
      </w:r>
      <w:r w:rsidR="00390852" w:rsidRPr="00E74D50">
        <w:rPr>
          <w:bCs/>
          <w:szCs w:val="24"/>
        </w:rPr>
        <w:t>, as well as towards independent media and civil society organisations, in order to support their critical work, in particular in the vacuum created by the withdrawal of US donors; calls, furthermore, for the EU and the Western Balkan countries to establish a framework for fruitful cooperation between the European Public Prosecutor’s Office (EPPO) and its Western Balkan counterparts in order to ensure that the EPPO can effectively exercise its power on IPA III and Western Balkan Facility funds in the recipient countries; urges the Serbian authorities to step up efforts to communicate clearly to citizens the benefits of the EU funds and to improve their visibility</w:t>
      </w:r>
      <w:r w:rsidR="00390852" w:rsidRPr="00E74D50">
        <w:rPr>
          <w:szCs w:val="24"/>
        </w:rPr>
        <w:t>;</w:t>
      </w:r>
    </w:p>
    <w:p w14:paraId="018D17BF" w14:textId="5E49C630" w:rsidR="00390852" w:rsidRPr="00E74D50" w:rsidRDefault="005027A8" w:rsidP="008345F9">
      <w:pPr>
        <w:pStyle w:val="NormalHanging12a"/>
        <w:widowControl/>
        <w:rPr>
          <w:bCs/>
          <w:iCs/>
          <w:szCs w:val="24"/>
        </w:rPr>
      </w:pPr>
      <w:r>
        <w:rPr>
          <w:bCs/>
          <w:iCs/>
          <w:szCs w:val="24"/>
        </w:rPr>
        <w:t>65</w:t>
      </w:r>
      <w:r w:rsidR="00390852" w:rsidRPr="00E74D50">
        <w:rPr>
          <w:bCs/>
          <w:iCs/>
          <w:szCs w:val="24"/>
        </w:rPr>
        <w:t>.</w:t>
      </w:r>
      <w:r w:rsidR="00390852" w:rsidRPr="00E74D50">
        <w:rPr>
          <w:bCs/>
          <w:iCs/>
          <w:szCs w:val="24"/>
        </w:rPr>
        <w:tab/>
        <w:t xml:space="preserve">Regrets the lack of public consultation </w:t>
      </w:r>
      <w:r w:rsidR="00390852" w:rsidRPr="00E74D50">
        <w:rPr>
          <w:bCs/>
          <w:szCs w:val="24"/>
        </w:rPr>
        <w:t>during</w:t>
      </w:r>
      <w:r w:rsidR="00390852" w:rsidRPr="00E74D50">
        <w:rPr>
          <w:bCs/>
          <w:iCs/>
          <w:szCs w:val="24"/>
        </w:rPr>
        <w:t xml:space="preserve"> the adoption of the Serbian Reform Agenda; calls for more effective oversight of the EU funding programmes and projects;</w:t>
      </w:r>
    </w:p>
    <w:p w14:paraId="1CD4B103" w14:textId="4F451347" w:rsidR="00390852" w:rsidRPr="00E74D50" w:rsidRDefault="005027A8" w:rsidP="008345F9">
      <w:pPr>
        <w:pStyle w:val="NormalHanging12a"/>
        <w:widowControl/>
        <w:rPr>
          <w:bCs/>
          <w:iCs/>
          <w:szCs w:val="24"/>
        </w:rPr>
      </w:pPr>
      <w:r>
        <w:rPr>
          <w:bCs/>
          <w:iCs/>
          <w:szCs w:val="24"/>
        </w:rPr>
        <w:t>66</w:t>
      </w:r>
      <w:r w:rsidR="00390852" w:rsidRPr="00E74D50">
        <w:rPr>
          <w:bCs/>
          <w:iCs/>
          <w:szCs w:val="24"/>
        </w:rPr>
        <w:t>.</w:t>
      </w:r>
      <w:r w:rsidR="00390852" w:rsidRPr="00E74D50">
        <w:rPr>
          <w:bCs/>
          <w:iCs/>
          <w:szCs w:val="24"/>
        </w:rPr>
        <w:tab/>
        <w:t>Advocates increased regional cooperation among Western Balkan countries to share best practice and develop joint strategies in combating disinformation and foreign interference; emphasises the role of the EU in facilitating such collaborative efforts; calls for the continuation and further reinforcement of the IPA regional cybersecurity programme;</w:t>
      </w:r>
    </w:p>
    <w:p w14:paraId="26978387" w14:textId="28015D97" w:rsidR="00390852" w:rsidRPr="00E74D50" w:rsidRDefault="005027A8" w:rsidP="008345F9">
      <w:pPr>
        <w:pStyle w:val="NormalHanging12a"/>
        <w:widowControl/>
        <w:rPr>
          <w:bCs/>
          <w:iCs/>
          <w:szCs w:val="24"/>
        </w:rPr>
      </w:pPr>
      <w:r>
        <w:rPr>
          <w:bCs/>
          <w:iCs/>
          <w:szCs w:val="24"/>
        </w:rPr>
        <w:t>67</w:t>
      </w:r>
      <w:r w:rsidR="00390852" w:rsidRPr="00E74D50">
        <w:rPr>
          <w:bCs/>
          <w:iCs/>
          <w:szCs w:val="24"/>
        </w:rPr>
        <w:t>.</w:t>
      </w:r>
      <w:r w:rsidR="00390852" w:rsidRPr="00E74D50">
        <w:rPr>
          <w:bCs/>
          <w:iCs/>
          <w:szCs w:val="24"/>
        </w:rPr>
        <w:tab/>
        <w:t xml:space="preserve">Recognises the important role of Serbia’s business community in advancing economic convergence with the EU, including </w:t>
      </w:r>
      <w:r w:rsidR="00390852" w:rsidRPr="00E74D50">
        <w:rPr>
          <w:bCs/>
          <w:szCs w:val="24"/>
        </w:rPr>
        <w:t>through</w:t>
      </w:r>
      <w:r w:rsidR="00390852" w:rsidRPr="00E74D50">
        <w:rPr>
          <w:bCs/>
          <w:iCs/>
          <w:szCs w:val="24"/>
        </w:rPr>
        <w:t xml:space="preserve"> the opportunities offered by and in the implementation of the growth plan as a sustainable alternative to Russian and Chinese investment in the country; welcomes the business community’s contribution to advancing socio-economic relations in the Western Balkans;</w:t>
      </w:r>
    </w:p>
    <w:p w14:paraId="1D9DA34E" w14:textId="577038AE" w:rsidR="00390852" w:rsidRPr="00E74D50" w:rsidRDefault="005027A8" w:rsidP="008345F9">
      <w:pPr>
        <w:pStyle w:val="NormalHanging12a"/>
        <w:widowControl/>
        <w:rPr>
          <w:bCs/>
          <w:iCs/>
          <w:szCs w:val="24"/>
        </w:rPr>
      </w:pPr>
      <w:r>
        <w:rPr>
          <w:bCs/>
          <w:iCs/>
          <w:szCs w:val="24"/>
        </w:rPr>
        <w:t>68</w:t>
      </w:r>
      <w:r w:rsidR="00390852" w:rsidRPr="00E74D50">
        <w:rPr>
          <w:bCs/>
          <w:iCs/>
          <w:szCs w:val="24"/>
        </w:rPr>
        <w:t>.</w:t>
      </w:r>
      <w:r w:rsidR="00390852" w:rsidRPr="00E74D50">
        <w:rPr>
          <w:bCs/>
          <w:iCs/>
          <w:szCs w:val="24"/>
        </w:rPr>
        <w:tab/>
        <w:t xml:space="preserve">Takes note of Serbia’s business community’s efforts in advocating for the accession of the Western Balkans to the EU’s single market as a concrete step towards full EU membership; calls for clear, measurable actions and well-defined roles and responsibilities for the implementation of the Common Regional Market action plan, as a key driver for the region’s successful accession </w:t>
      </w:r>
      <w:r w:rsidR="00390852" w:rsidRPr="00E74D50">
        <w:rPr>
          <w:bCs/>
          <w:szCs w:val="24"/>
        </w:rPr>
        <w:t>to</w:t>
      </w:r>
      <w:r w:rsidR="00390852" w:rsidRPr="00E74D50">
        <w:rPr>
          <w:bCs/>
          <w:iCs/>
          <w:szCs w:val="24"/>
        </w:rPr>
        <w:t xml:space="preserve"> the EU’s single market;</w:t>
      </w:r>
    </w:p>
    <w:p w14:paraId="438EAD95" w14:textId="77777777" w:rsidR="00390852" w:rsidRPr="00E74D50" w:rsidRDefault="00390852" w:rsidP="008345F9">
      <w:pPr>
        <w:pStyle w:val="NormalHanging12a"/>
        <w:widowControl/>
        <w:rPr>
          <w:b/>
          <w:i/>
          <w:szCs w:val="24"/>
        </w:rPr>
      </w:pPr>
      <w:r w:rsidRPr="00E74D50">
        <w:rPr>
          <w:b/>
          <w:i/>
          <w:szCs w:val="24"/>
        </w:rPr>
        <w:t>Energy, the environment, sustainable development and connectivity</w:t>
      </w:r>
    </w:p>
    <w:p w14:paraId="53A5FED6" w14:textId="073B485A" w:rsidR="00390852" w:rsidRPr="00E74D50" w:rsidRDefault="005027A8" w:rsidP="008345F9">
      <w:pPr>
        <w:pStyle w:val="NormalHanging12a"/>
        <w:widowControl/>
        <w:rPr>
          <w:szCs w:val="24"/>
        </w:rPr>
      </w:pPr>
      <w:r>
        <w:rPr>
          <w:szCs w:val="24"/>
        </w:rPr>
        <w:t>69</w:t>
      </w:r>
      <w:r w:rsidR="00390852" w:rsidRPr="00E74D50">
        <w:rPr>
          <w:szCs w:val="24"/>
        </w:rPr>
        <w:t>.</w:t>
      </w:r>
      <w:r w:rsidR="00390852" w:rsidRPr="00E74D50">
        <w:rPr>
          <w:szCs w:val="24"/>
        </w:rPr>
        <w:tab/>
        <w:t xml:space="preserve">Calls on Serbia to increase its efforts towards the transposition of relevant environmental and climate </w:t>
      </w:r>
      <w:r w:rsidR="00390852" w:rsidRPr="00E74D50">
        <w:rPr>
          <w:i/>
          <w:szCs w:val="24"/>
        </w:rPr>
        <w:t>acquis</w:t>
      </w:r>
      <w:r w:rsidR="00390852" w:rsidRPr="00E74D50">
        <w:rPr>
          <w:szCs w:val="24"/>
        </w:rPr>
        <w:t xml:space="preserve"> and to ensure the proper application of environmental protection standards, including by significantly enhancing its administrative and technical capacities at all levels of government, notably on waste management legislation and the adoption of the Climate Change Adaptation Programme and the National </w:t>
      </w:r>
      <w:r w:rsidR="00390852" w:rsidRPr="00E74D50">
        <w:rPr>
          <w:bCs/>
          <w:szCs w:val="24"/>
        </w:rPr>
        <w:t>Energy</w:t>
      </w:r>
      <w:r w:rsidR="00390852" w:rsidRPr="00E74D50">
        <w:rPr>
          <w:szCs w:val="24"/>
        </w:rPr>
        <w:t xml:space="preserve"> and Climate Plan; urges the Serbian authorities to improve the transparency and environmental impact assessment of all investment, including from China and Russia;</w:t>
      </w:r>
    </w:p>
    <w:p w14:paraId="222E47D6" w14:textId="08534FB5" w:rsidR="00390852" w:rsidRPr="00E74D50" w:rsidRDefault="005027A8" w:rsidP="008345F9">
      <w:pPr>
        <w:pStyle w:val="NormalHanging12a"/>
        <w:widowControl/>
        <w:rPr>
          <w:szCs w:val="24"/>
        </w:rPr>
      </w:pPr>
      <w:r>
        <w:rPr>
          <w:szCs w:val="24"/>
        </w:rPr>
        <w:t>70</w:t>
      </w:r>
      <w:r w:rsidR="00390852" w:rsidRPr="00E74D50">
        <w:rPr>
          <w:szCs w:val="24"/>
        </w:rPr>
        <w:t>.</w:t>
      </w:r>
      <w:r w:rsidR="00390852" w:rsidRPr="00E74D50">
        <w:rPr>
          <w:szCs w:val="24"/>
        </w:rPr>
        <w:tab/>
        <w:t xml:space="preserve">Reiterates its regret regarding the lack of action on the pollution of the Dragovishtitsa river by mines operating in the region and the </w:t>
      </w:r>
      <w:r w:rsidR="00390852" w:rsidRPr="00E74D50">
        <w:rPr>
          <w:bCs/>
          <w:szCs w:val="24"/>
        </w:rPr>
        <w:t>detrimental</w:t>
      </w:r>
      <w:r w:rsidR="00390852" w:rsidRPr="00E74D50">
        <w:rPr>
          <w:szCs w:val="24"/>
        </w:rPr>
        <w:t xml:space="preserve"> effect on the health of the local people and the environment;</w:t>
      </w:r>
    </w:p>
    <w:p w14:paraId="6486AC64" w14:textId="7F259044" w:rsidR="00390852" w:rsidRPr="00E74D50" w:rsidRDefault="005027A8" w:rsidP="008345F9">
      <w:pPr>
        <w:pStyle w:val="NormalHanging12a"/>
        <w:widowControl/>
        <w:rPr>
          <w:szCs w:val="24"/>
        </w:rPr>
      </w:pPr>
      <w:r>
        <w:rPr>
          <w:szCs w:val="24"/>
        </w:rPr>
        <w:lastRenderedPageBreak/>
        <w:t>71</w:t>
      </w:r>
      <w:r w:rsidR="00390852" w:rsidRPr="00E74D50">
        <w:rPr>
          <w:szCs w:val="24"/>
        </w:rPr>
        <w:t>.</w:t>
      </w:r>
      <w:r w:rsidR="00390852" w:rsidRPr="00E74D50">
        <w:rPr>
          <w:szCs w:val="24"/>
        </w:rPr>
        <w:tab/>
        <w:t>Calls on Serbia to increase its efforts towards the decarbonisation of its energy system and to enable effective enforcement of pollution reduction regulations related to thermal power plants;</w:t>
      </w:r>
    </w:p>
    <w:p w14:paraId="1D905564" w14:textId="5F1C85C6" w:rsidR="00390852" w:rsidRPr="00E74D50" w:rsidRDefault="005027A8" w:rsidP="008345F9">
      <w:pPr>
        <w:pStyle w:val="NormalHanging12a"/>
        <w:widowControl/>
        <w:rPr>
          <w:szCs w:val="24"/>
        </w:rPr>
      </w:pPr>
      <w:r>
        <w:rPr>
          <w:szCs w:val="24"/>
        </w:rPr>
        <w:t>72</w:t>
      </w:r>
      <w:r w:rsidR="00390852" w:rsidRPr="00E74D50">
        <w:rPr>
          <w:szCs w:val="24"/>
        </w:rPr>
        <w:t>.</w:t>
      </w:r>
      <w:r w:rsidR="00390852" w:rsidRPr="00E74D50">
        <w:rPr>
          <w:szCs w:val="24"/>
        </w:rPr>
        <w:tab/>
        <w:t>Emphasises the need for further progress in transboundary cooperation with neighbouring countries, especially with regard to transboundary road infrastructure; urges Serbia to begin implementing the activities outlined in the memorandum of understanding on environmental protection cooperation with Bulgaria;</w:t>
      </w:r>
    </w:p>
    <w:p w14:paraId="4528A7BB" w14:textId="6444ED8C" w:rsidR="00390852" w:rsidRPr="00E74D50" w:rsidRDefault="005027A8" w:rsidP="008345F9">
      <w:pPr>
        <w:pStyle w:val="NormalHanging12a"/>
        <w:widowControl/>
        <w:rPr>
          <w:szCs w:val="24"/>
        </w:rPr>
      </w:pPr>
      <w:r>
        <w:rPr>
          <w:szCs w:val="24"/>
        </w:rPr>
        <w:t>73</w:t>
      </w:r>
      <w:r w:rsidR="00390852" w:rsidRPr="00E74D50">
        <w:rPr>
          <w:szCs w:val="24"/>
        </w:rPr>
        <w:t>.</w:t>
      </w:r>
      <w:r w:rsidR="00390852" w:rsidRPr="00E74D50">
        <w:rPr>
          <w:szCs w:val="24"/>
        </w:rPr>
        <w:tab/>
        <w:t xml:space="preserve">Takes note of the EU-Serbia memorandum of understanding launching a strategic partnership on sustainable raw materials, battery value chains and electric vehicles, </w:t>
      </w:r>
      <w:r w:rsidR="00390852" w:rsidRPr="00E74D50">
        <w:rPr>
          <w:bCs/>
          <w:iCs/>
          <w:szCs w:val="24"/>
        </w:rPr>
        <w:t>in view of the European energy transition and in line with</w:t>
      </w:r>
      <w:r w:rsidR="00390852" w:rsidRPr="00E74D50">
        <w:rPr>
          <w:szCs w:val="24"/>
        </w:rPr>
        <w:t xml:space="preserve"> the highest environmental standards</w:t>
      </w:r>
      <w:r w:rsidR="00390852" w:rsidRPr="00E74D50">
        <w:rPr>
          <w:bCs/>
          <w:szCs w:val="24"/>
        </w:rPr>
        <w:t>;</w:t>
      </w:r>
      <w:r w:rsidR="00390852" w:rsidRPr="00E74D50">
        <w:rPr>
          <w:b/>
          <w:szCs w:val="24"/>
        </w:rPr>
        <w:t xml:space="preserve"> </w:t>
      </w:r>
      <w:r w:rsidR="00390852" w:rsidRPr="00E74D50">
        <w:rPr>
          <w:bCs/>
          <w:iCs/>
          <w:szCs w:val="24"/>
        </w:rPr>
        <w:t>recalls that</w:t>
      </w:r>
      <w:r w:rsidR="00390852" w:rsidRPr="00E74D50">
        <w:rPr>
          <w:szCs w:val="24"/>
        </w:rPr>
        <w:t xml:space="preserve"> dialogue with the affected populations, the scientific community and civil society should be at the centre of any such strategic partnership;</w:t>
      </w:r>
    </w:p>
    <w:p w14:paraId="43B798EF" w14:textId="4359EDEC" w:rsidR="00390852" w:rsidRPr="00E74D50" w:rsidRDefault="005027A8" w:rsidP="008345F9">
      <w:pPr>
        <w:pStyle w:val="NormalHanging12a"/>
        <w:widowControl/>
        <w:rPr>
          <w:bCs/>
          <w:szCs w:val="24"/>
        </w:rPr>
      </w:pPr>
      <w:r>
        <w:rPr>
          <w:bCs/>
          <w:szCs w:val="24"/>
        </w:rPr>
        <w:t>74</w:t>
      </w:r>
      <w:r w:rsidR="00390852" w:rsidRPr="00E74D50">
        <w:rPr>
          <w:bCs/>
          <w:szCs w:val="24"/>
        </w:rPr>
        <w:t>.</w:t>
      </w:r>
      <w:r w:rsidR="00390852" w:rsidRPr="00E74D50">
        <w:rPr>
          <w:bCs/>
          <w:szCs w:val="24"/>
        </w:rPr>
        <w:tab/>
        <w:t>Welcomes the agreement reached at the EU-Western Balkans summit in Tirana on reduced roaming costs; calls, in this respect, on the authorities, private actors and all stakeholders to facilitate reaching the agreed targets to achieve a substantial reduction of roaming charges for data and further reductions leading to prices close to the domestic prices between the Western Balkans and the EU by 2027; welcomes the entering into force of the first phase of implementation of the roadmap for roaming between the Western Balkans and the EU;</w:t>
      </w:r>
    </w:p>
    <w:p w14:paraId="7572E728" w14:textId="6C095D4F" w:rsidR="00390852" w:rsidRPr="00E74D50" w:rsidRDefault="005027A8" w:rsidP="008345F9">
      <w:pPr>
        <w:pStyle w:val="NormalHanging12a"/>
        <w:widowControl/>
        <w:rPr>
          <w:b/>
          <w:szCs w:val="24"/>
        </w:rPr>
      </w:pPr>
      <w:r>
        <w:rPr>
          <w:szCs w:val="24"/>
        </w:rPr>
        <w:t>75</w:t>
      </w:r>
      <w:r w:rsidR="00390852" w:rsidRPr="00E74D50">
        <w:rPr>
          <w:szCs w:val="24"/>
        </w:rPr>
        <w:t>.</w:t>
      </w:r>
      <w:r w:rsidR="00390852" w:rsidRPr="00E74D50">
        <w:rPr>
          <w:szCs w:val="24"/>
        </w:rPr>
        <w:tab/>
        <w:t xml:space="preserve">Reiterates </w:t>
      </w:r>
      <w:r w:rsidR="00390852" w:rsidRPr="00E74D50">
        <w:rPr>
          <w:bCs/>
          <w:iCs/>
          <w:szCs w:val="24"/>
        </w:rPr>
        <w:t>that it is important for Serbia to continue diversifying its</w:t>
      </w:r>
      <w:r w:rsidR="00390852" w:rsidRPr="00E74D50">
        <w:rPr>
          <w:i/>
          <w:szCs w:val="24"/>
        </w:rPr>
        <w:t xml:space="preserve"> </w:t>
      </w:r>
      <w:r w:rsidR="00390852" w:rsidRPr="00E74D50">
        <w:rPr>
          <w:szCs w:val="24"/>
        </w:rPr>
        <w:t xml:space="preserve">energy supply, to be able to break away from its dependency on Russia; takes note of the sanctions announced by the United States against Naftna Industrija Srbije (NIS), a subsidiary of the Russian Gazprom; welcomes the completion of the gas interconnector between Serbia and Bulgaria (IBS) in December 2023; regrets the postponement of the launching of the IBS’s commercial operation; calls for the swift finalisation of the permitting process to ensure its full operability in compliance with the energy community </w:t>
      </w:r>
      <w:r w:rsidR="00390852" w:rsidRPr="00E74D50">
        <w:rPr>
          <w:i/>
          <w:szCs w:val="24"/>
        </w:rPr>
        <w:t>acquis</w:t>
      </w:r>
      <w:r w:rsidR="00390852" w:rsidRPr="00E74D50">
        <w:rPr>
          <w:szCs w:val="24"/>
        </w:rPr>
        <w:t>; notes that Serbia is taking steps to introduce a carbon tax by 2027 as a step towards aligning with the EU emissions trading system;</w:t>
      </w:r>
    </w:p>
    <w:p w14:paraId="541ADDAB" w14:textId="3E4D9317" w:rsidR="00390852" w:rsidRPr="00E74D50" w:rsidRDefault="005027A8" w:rsidP="008345F9">
      <w:pPr>
        <w:pStyle w:val="NormalHanging12a"/>
        <w:widowControl/>
        <w:rPr>
          <w:bCs/>
          <w:szCs w:val="24"/>
        </w:rPr>
      </w:pPr>
      <w:r>
        <w:rPr>
          <w:bCs/>
          <w:szCs w:val="24"/>
        </w:rPr>
        <w:t>76</w:t>
      </w:r>
      <w:r w:rsidR="00390852" w:rsidRPr="00E74D50">
        <w:rPr>
          <w:bCs/>
          <w:szCs w:val="24"/>
        </w:rPr>
        <w:t>.</w:t>
      </w:r>
      <w:r w:rsidR="00390852" w:rsidRPr="00E74D50">
        <w:rPr>
          <w:bCs/>
          <w:szCs w:val="24"/>
        </w:rPr>
        <w:tab/>
        <w:t>Notes that all chapters in cluster 4 on the green agenda and sustainable connectivity have been opened; notes the adoption of the Law on Environmental Impact Assessment as a positive step towards environmental protection in Serbia, while expressing its regret that the new law fails to align fully with the relevant EU Directive 2014/52/EU</w:t>
      </w:r>
      <w:r w:rsidR="00390852" w:rsidRPr="00E74D50">
        <w:rPr>
          <w:rStyle w:val="FootnoteReference"/>
          <w:bCs/>
          <w:szCs w:val="24"/>
        </w:rPr>
        <w:footnoteReference w:id="9"/>
      </w:r>
      <w:r w:rsidR="00390852" w:rsidRPr="00E74D50">
        <w:rPr>
          <w:bCs/>
          <w:szCs w:val="24"/>
        </w:rPr>
        <w:t>, since it still leaves the opportunity for significant projects to advance without comprehensive environmental scrutiny; reiterates the need to designate and rigorously manage protected areas, particularly those identified as Important Bird and Biodiversity Areas (IBAs); calls for special attention to be given to critical sites where enforcement against poaching needs to be improved;</w:t>
      </w:r>
    </w:p>
    <w:p w14:paraId="25B6D7F1" w14:textId="77777777" w:rsidR="00390852" w:rsidRPr="00E74D50" w:rsidRDefault="00390852" w:rsidP="00E74D50">
      <w:pPr>
        <w:pStyle w:val="NormalHanging12a"/>
        <w:widowControl/>
        <w:jc w:val="center"/>
        <w:rPr>
          <w:szCs w:val="24"/>
        </w:rPr>
      </w:pPr>
      <w:r w:rsidRPr="00E74D50">
        <w:rPr>
          <w:szCs w:val="24"/>
        </w:rPr>
        <w:t>°</w:t>
      </w:r>
    </w:p>
    <w:p w14:paraId="728704D3" w14:textId="77777777" w:rsidR="00390852" w:rsidRPr="00E74D50" w:rsidRDefault="00E74D50" w:rsidP="00E74D50">
      <w:pPr>
        <w:pStyle w:val="NormalHanging12a"/>
        <w:widowControl/>
        <w:jc w:val="center"/>
        <w:rPr>
          <w:szCs w:val="24"/>
        </w:rPr>
      </w:pPr>
      <w:r w:rsidRPr="00E74D50">
        <w:rPr>
          <w:szCs w:val="24"/>
        </w:rPr>
        <w:t xml:space="preserve">°         </w:t>
      </w:r>
      <w:r w:rsidR="00390852" w:rsidRPr="00E74D50">
        <w:rPr>
          <w:szCs w:val="24"/>
        </w:rPr>
        <w:t>°</w:t>
      </w:r>
    </w:p>
    <w:p w14:paraId="40D10F69" w14:textId="4110A8B4" w:rsidR="00E365E1" w:rsidRPr="00E74D50" w:rsidRDefault="005027A8" w:rsidP="00E74D50">
      <w:pPr>
        <w:pStyle w:val="NormalHanging12a"/>
        <w:widowControl/>
        <w:rPr>
          <w:szCs w:val="24"/>
        </w:rPr>
      </w:pPr>
      <w:r>
        <w:rPr>
          <w:szCs w:val="24"/>
        </w:rPr>
        <w:lastRenderedPageBreak/>
        <w:t>77</w:t>
      </w:r>
      <w:r w:rsidR="00390852" w:rsidRPr="00E74D50">
        <w:rPr>
          <w:szCs w:val="24"/>
        </w:rPr>
        <w:t>.</w:t>
      </w:r>
      <w:r w:rsidR="00390852" w:rsidRPr="00E74D50">
        <w:rPr>
          <w:szCs w:val="24"/>
        </w:rPr>
        <w:tab/>
        <w:t xml:space="preserve">Instructs its President to forward this resolution to the President of the European Council, the Commission, the Vice-President of the Commission / High Representative of the Union for Foreign </w:t>
      </w:r>
      <w:bookmarkStart w:id="7" w:name="_GoBack"/>
      <w:bookmarkEnd w:id="7"/>
      <w:r w:rsidR="00390852" w:rsidRPr="00E74D50">
        <w:rPr>
          <w:szCs w:val="24"/>
        </w:rPr>
        <w:t>Affairs and Security Policy, the governments and parliaments of the Member States and the President, Government and National Assembly of Serbia.</w:t>
      </w:r>
    </w:p>
    <w:sectPr w:rsidR="00E365E1" w:rsidRPr="00E74D50" w:rsidSect="0006696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3B5DB" w14:textId="77777777" w:rsidR="007A30E5" w:rsidRPr="00066968" w:rsidRDefault="007A30E5">
      <w:r w:rsidRPr="00066968">
        <w:separator/>
      </w:r>
    </w:p>
  </w:endnote>
  <w:endnote w:type="continuationSeparator" w:id="0">
    <w:p w14:paraId="245D75C4" w14:textId="77777777" w:rsidR="007A30E5" w:rsidRPr="00066968" w:rsidRDefault="007A30E5">
      <w:r w:rsidRPr="00066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42DF7" w14:textId="77777777" w:rsidR="00064002" w:rsidRPr="0006696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EC0DD" w14:textId="77777777" w:rsidR="00064002" w:rsidRPr="0006696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C5DED" w14:textId="77777777" w:rsidR="00064002" w:rsidRPr="0006696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28B6F" w14:textId="77777777" w:rsidR="007A30E5" w:rsidRPr="00066968" w:rsidRDefault="007A30E5">
      <w:r w:rsidRPr="00066968">
        <w:separator/>
      </w:r>
    </w:p>
  </w:footnote>
  <w:footnote w:type="continuationSeparator" w:id="0">
    <w:p w14:paraId="16F1CA61" w14:textId="77777777" w:rsidR="007A30E5" w:rsidRPr="00066968" w:rsidRDefault="007A30E5">
      <w:r w:rsidRPr="00066968">
        <w:continuationSeparator/>
      </w:r>
    </w:p>
  </w:footnote>
  <w:footnote w:id="1">
    <w:p w14:paraId="0FA57262" w14:textId="77777777" w:rsidR="00390852" w:rsidRPr="00E50CB4" w:rsidRDefault="00390852" w:rsidP="00066968">
      <w:pPr>
        <w:pStyle w:val="FootnoteText"/>
        <w:ind w:left="567" w:hanging="567"/>
        <w:rPr>
          <w:rFonts w:eastAsiaTheme="minorHAnsi"/>
          <w:sz w:val="24"/>
          <w:lang w:val="fi-FI"/>
        </w:rPr>
      </w:pPr>
      <w:r w:rsidRPr="00066968">
        <w:rPr>
          <w:rStyle w:val="FootnoteReference"/>
          <w:sz w:val="24"/>
          <w:lang w:val="en-GB"/>
        </w:rPr>
        <w:footnoteRef/>
      </w:r>
      <w:r w:rsidR="00066968" w:rsidRPr="00E50CB4">
        <w:rPr>
          <w:sz w:val="24"/>
          <w:lang w:val="fi-FI"/>
        </w:rPr>
        <w:t xml:space="preserve"> </w:t>
      </w:r>
      <w:r w:rsidR="00066968" w:rsidRPr="00E50CB4">
        <w:rPr>
          <w:sz w:val="24"/>
          <w:lang w:val="fi-FI"/>
        </w:rPr>
        <w:tab/>
      </w:r>
      <w:r w:rsidRPr="00E50CB4">
        <w:rPr>
          <w:sz w:val="24"/>
          <w:lang w:val="fi-FI"/>
        </w:rPr>
        <w:t xml:space="preserve">OJ L 278, 18.10.2013, p. 16, ELI: </w:t>
      </w:r>
      <w:hyperlink r:id="rId1" w:history="1">
        <w:r w:rsidRPr="00E50CB4">
          <w:rPr>
            <w:rStyle w:val="Hyperlink"/>
            <w:sz w:val="24"/>
            <w:lang w:val="fi-FI"/>
          </w:rPr>
          <w:t>http://data.europa.eu/eli/agree_internation/2013/490/oj</w:t>
        </w:r>
      </w:hyperlink>
      <w:r w:rsidRPr="00E50CB4">
        <w:rPr>
          <w:sz w:val="24"/>
          <w:lang w:val="fi-FI"/>
        </w:rPr>
        <w:t>.</w:t>
      </w:r>
    </w:p>
  </w:footnote>
  <w:footnote w:id="2">
    <w:p w14:paraId="5921DA7D" w14:textId="77777777" w:rsidR="00390852" w:rsidRPr="00E50CB4" w:rsidRDefault="00390852" w:rsidP="00066968">
      <w:pPr>
        <w:pStyle w:val="FootnoteText"/>
        <w:ind w:left="567" w:hanging="567"/>
        <w:rPr>
          <w:sz w:val="24"/>
          <w:lang w:val="fi-FI"/>
        </w:rPr>
      </w:pPr>
      <w:r w:rsidRPr="00066968">
        <w:rPr>
          <w:rStyle w:val="FootnoteReference"/>
          <w:sz w:val="24"/>
          <w:lang w:val="en-GB"/>
        </w:rPr>
        <w:footnoteRef/>
      </w:r>
      <w:r w:rsidR="00066968" w:rsidRPr="00E50CB4">
        <w:rPr>
          <w:sz w:val="24"/>
          <w:lang w:val="fi-FI"/>
        </w:rPr>
        <w:t xml:space="preserve"> </w:t>
      </w:r>
      <w:r w:rsidR="00066968" w:rsidRPr="00E50CB4">
        <w:rPr>
          <w:sz w:val="24"/>
          <w:lang w:val="fi-FI"/>
        </w:rPr>
        <w:tab/>
      </w:r>
      <w:r w:rsidRPr="00E50CB4">
        <w:rPr>
          <w:sz w:val="24"/>
          <w:lang w:val="fi-FI"/>
        </w:rPr>
        <w:t xml:space="preserve">OJ L 330, 20.9.2021, p. 1, ELI: </w:t>
      </w:r>
      <w:hyperlink r:id="rId2" w:history="1">
        <w:r w:rsidRPr="00E50CB4">
          <w:rPr>
            <w:rStyle w:val="Hyperlink"/>
            <w:sz w:val="24"/>
            <w:lang w:val="fi-FI"/>
          </w:rPr>
          <w:t>http://data.europa.eu/eli/reg/2021/1529/oj</w:t>
        </w:r>
      </w:hyperlink>
      <w:r w:rsidRPr="00E50CB4">
        <w:rPr>
          <w:sz w:val="24"/>
          <w:lang w:val="fi-FI"/>
        </w:rPr>
        <w:t>.</w:t>
      </w:r>
    </w:p>
  </w:footnote>
  <w:footnote w:id="3">
    <w:p w14:paraId="02C7D2CB" w14:textId="77777777" w:rsidR="00390852" w:rsidRPr="00E50CB4" w:rsidRDefault="00390852" w:rsidP="00066968">
      <w:pPr>
        <w:pStyle w:val="FootnoteText"/>
        <w:ind w:left="567" w:hanging="567"/>
        <w:rPr>
          <w:sz w:val="24"/>
          <w:lang w:val="fi-FI"/>
        </w:rPr>
      </w:pPr>
      <w:r w:rsidRPr="00066968">
        <w:rPr>
          <w:rStyle w:val="FootnoteReference"/>
          <w:sz w:val="24"/>
          <w:lang w:val="en-GB"/>
        </w:rPr>
        <w:footnoteRef/>
      </w:r>
      <w:r w:rsidR="00066968" w:rsidRPr="00E50CB4">
        <w:rPr>
          <w:sz w:val="24"/>
          <w:lang w:val="fi-FI"/>
        </w:rPr>
        <w:t xml:space="preserve"> </w:t>
      </w:r>
      <w:r w:rsidR="00066968" w:rsidRPr="00E50CB4">
        <w:rPr>
          <w:sz w:val="24"/>
          <w:lang w:val="fi-FI"/>
        </w:rPr>
        <w:tab/>
      </w:r>
      <w:r w:rsidRPr="00E50CB4">
        <w:rPr>
          <w:sz w:val="24"/>
          <w:lang w:val="fi-FI"/>
        </w:rPr>
        <w:t xml:space="preserve">OJ L, 2024/1449, 24.5.2024, ELI: </w:t>
      </w:r>
      <w:hyperlink r:id="rId3" w:history="1">
        <w:r w:rsidRPr="00E50CB4">
          <w:rPr>
            <w:rStyle w:val="Hyperlink"/>
            <w:sz w:val="24"/>
            <w:lang w:val="fi-FI"/>
          </w:rPr>
          <w:t>http://data.europa.eu/eli/reg/2024/1449/oj</w:t>
        </w:r>
      </w:hyperlink>
      <w:r w:rsidRPr="00E50CB4">
        <w:rPr>
          <w:sz w:val="24"/>
          <w:lang w:val="fi-FI"/>
        </w:rPr>
        <w:t xml:space="preserve">. </w:t>
      </w:r>
    </w:p>
  </w:footnote>
  <w:footnote w:id="4">
    <w:p w14:paraId="46EE6001" w14:textId="77777777" w:rsidR="00390852" w:rsidRPr="00E50CB4" w:rsidRDefault="00390852" w:rsidP="00066968">
      <w:pPr>
        <w:pStyle w:val="FootnoteText"/>
        <w:ind w:left="567" w:hanging="567"/>
        <w:rPr>
          <w:sz w:val="24"/>
          <w:lang w:val="fi-FI"/>
        </w:rPr>
      </w:pPr>
      <w:r w:rsidRPr="00066968">
        <w:rPr>
          <w:rStyle w:val="FootnoteReference"/>
          <w:sz w:val="24"/>
          <w:lang w:val="en-GB"/>
        </w:rPr>
        <w:footnoteRef/>
      </w:r>
      <w:r w:rsidR="00066968" w:rsidRPr="00E50CB4">
        <w:rPr>
          <w:sz w:val="24"/>
          <w:lang w:val="fi-FI"/>
        </w:rPr>
        <w:t xml:space="preserve"> </w:t>
      </w:r>
      <w:r w:rsidR="00066968" w:rsidRPr="00E50CB4">
        <w:rPr>
          <w:sz w:val="24"/>
          <w:lang w:val="fi-FI"/>
        </w:rPr>
        <w:tab/>
      </w:r>
      <w:r w:rsidRPr="00E50CB4">
        <w:rPr>
          <w:sz w:val="24"/>
          <w:lang w:val="fi-FI"/>
        </w:rPr>
        <w:t xml:space="preserve">OJ C, C/2024/6746, 26.11.2024, ELI: </w:t>
      </w:r>
      <w:hyperlink r:id="rId4" w:history="1">
        <w:r w:rsidRPr="00E50CB4">
          <w:rPr>
            <w:rStyle w:val="Hyperlink"/>
            <w:sz w:val="24"/>
            <w:lang w:val="fi-FI"/>
          </w:rPr>
          <w:t>http://data.europa.eu/eli/C/2024/6746/oj</w:t>
        </w:r>
      </w:hyperlink>
      <w:r w:rsidRPr="00E50CB4">
        <w:rPr>
          <w:sz w:val="24"/>
          <w:lang w:val="fi-FI"/>
        </w:rPr>
        <w:t xml:space="preserve">. </w:t>
      </w:r>
    </w:p>
  </w:footnote>
  <w:footnote w:id="5">
    <w:p w14:paraId="41E5F14A" w14:textId="77777777" w:rsidR="00390852" w:rsidRPr="00E50CB4" w:rsidRDefault="00390852" w:rsidP="00066968">
      <w:pPr>
        <w:pStyle w:val="FootnoteText"/>
        <w:ind w:left="567" w:hanging="567"/>
        <w:rPr>
          <w:sz w:val="24"/>
          <w:lang w:val="fi-FI"/>
        </w:rPr>
      </w:pPr>
      <w:r w:rsidRPr="00066968">
        <w:rPr>
          <w:rStyle w:val="FootnoteReference"/>
          <w:sz w:val="24"/>
          <w:lang w:val="en-GB"/>
        </w:rPr>
        <w:footnoteRef/>
      </w:r>
      <w:r w:rsidR="00066968" w:rsidRPr="00E50CB4">
        <w:rPr>
          <w:sz w:val="24"/>
          <w:lang w:val="fi-FI"/>
        </w:rPr>
        <w:t xml:space="preserve"> </w:t>
      </w:r>
      <w:r w:rsidR="00066968" w:rsidRPr="00E50CB4">
        <w:rPr>
          <w:sz w:val="24"/>
          <w:lang w:val="fi-FI"/>
        </w:rPr>
        <w:tab/>
      </w:r>
      <w:r w:rsidRPr="00E50CB4">
        <w:rPr>
          <w:sz w:val="24"/>
          <w:lang w:val="fi-FI"/>
        </w:rPr>
        <w:t xml:space="preserve">OJ C, C/2024/2654, 29.4.2024, ELI: </w:t>
      </w:r>
      <w:hyperlink r:id="rId5" w:history="1">
        <w:r w:rsidRPr="00E50CB4">
          <w:rPr>
            <w:rStyle w:val="Hyperlink"/>
            <w:sz w:val="24"/>
            <w:lang w:val="fi-FI"/>
          </w:rPr>
          <w:t>http://data.europa.eu/eli/C/2024/2654/oj</w:t>
        </w:r>
      </w:hyperlink>
      <w:r w:rsidRPr="00E50CB4">
        <w:rPr>
          <w:sz w:val="24"/>
          <w:lang w:val="fi-FI"/>
        </w:rPr>
        <w:t xml:space="preserve">. </w:t>
      </w:r>
    </w:p>
  </w:footnote>
  <w:footnote w:id="6">
    <w:p w14:paraId="2D667615" w14:textId="77777777" w:rsidR="00390852" w:rsidRPr="00E50CB4" w:rsidRDefault="00390852" w:rsidP="00066968">
      <w:pPr>
        <w:pStyle w:val="FootnoteText"/>
        <w:ind w:left="567" w:hanging="567"/>
        <w:rPr>
          <w:sz w:val="24"/>
          <w:lang w:val="fi-FI"/>
        </w:rPr>
      </w:pPr>
      <w:r w:rsidRPr="00066968">
        <w:rPr>
          <w:rStyle w:val="FootnoteReference"/>
          <w:sz w:val="24"/>
          <w:lang w:val="en-GB"/>
        </w:rPr>
        <w:footnoteRef/>
      </w:r>
      <w:r w:rsidR="00066968" w:rsidRPr="00E50CB4">
        <w:rPr>
          <w:sz w:val="24"/>
          <w:lang w:val="fi-FI"/>
        </w:rPr>
        <w:t xml:space="preserve"> </w:t>
      </w:r>
      <w:r w:rsidR="00066968" w:rsidRPr="00E50CB4">
        <w:rPr>
          <w:sz w:val="24"/>
          <w:lang w:val="fi-FI"/>
        </w:rPr>
        <w:tab/>
      </w:r>
      <w:r w:rsidRPr="00E50CB4">
        <w:rPr>
          <w:sz w:val="24"/>
          <w:lang w:val="fi-FI"/>
        </w:rPr>
        <w:t xml:space="preserve">OJ C, C/2024/6339, 7.11.2024, ELI: </w:t>
      </w:r>
      <w:hyperlink r:id="rId6" w:history="1">
        <w:r w:rsidRPr="00E50CB4">
          <w:rPr>
            <w:rStyle w:val="Hyperlink"/>
            <w:sz w:val="24"/>
            <w:lang w:val="fi-FI"/>
          </w:rPr>
          <w:t>http://data.europa.eu/eli/C/2024/6339/oj</w:t>
        </w:r>
      </w:hyperlink>
      <w:r w:rsidRPr="00E50CB4">
        <w:rPr>
          <w:sz w:val="24"/>
          <w:lang w:val="fi-FI"/>
        </w:rPr>
        <w:t>.</w:t>
      </w:r>
    </w:p>
  </w:footnote>
  <w:footnote w:id="7">
    <w:p w14:paraId="4ECCC112" w14:textId="77777777" w:rsidR="00390852" w:rsidRPr="00066968" w:rsidRDefault="00390852" w:rsidP="00066968">
      <w:pPr>
        <w:pStyle w:val="FootnoteText"/>
        <w:ind w:left="567" w:hanging="567"/>
        <w:rPr>
          <w:sz w:val="24"/>
          <w:lang w:val="en-GB"/>
        </w:rPr>
      </w:pPr>
      <w:r w:rsidRPr="00066968">
        <w:rPr>
          <w:rStyle w:val="FootnoteReference"/>
          <w:sz w:val="24"/>
          <w:lang w:val="en-GB"/>
        </w:rPr>
        <w:footnoteRef/>
      </w:r>
      <w:r w:rsidR="00066968" w:rsidRPr="00066968">
        <w:rPr>
          <w:sz w:val="24"/>
          <w:lang w:val="en-GB"/>
        </w:rPr>
        <w:t xml:space="preserve"> </w:t>
      </w:r>
      <w:r w:rsidR="00066968" w:rsidRPr="00066968">
        <w:rPr>
          <w:sz w:val="24"/>
          <w:lang w:val="en-GB"/>
        </w:rPr>
        <w:tab/>
      </w:r>
      <w:r w:rsidRPr="00066968">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7" w:history="1">
        <w:r w:rsidRPr="00066968">
          <w:rPr>
            <w:rStyle w:val="Hyperlink"/>
            <w:sz w:val="24"/>
            <w:lang w:val="en-GB"/>
          </w:rPr>
          <w:t>http://data.europa.eu/eli/reg/2022/2065/oj</w:t>
        </w:r>
      </w:hyperlink>
      <w:r w:rsidRPr="00066968">
        <w:rPr>
          <w:sz w:val="24"/>
          <w:lang w:val="en-GB"/>
        </w:rPr>
        <w:t>).</w:t>
      </w:r>
    </w:p>
  </w:footnote>
  <w:footnote w:id="8">
    <w:p w14:paraId="2017A748" w14:textId="77777777" w:rsidR="00390852" w:rsidRPr="00066968" w:rsidRDefault="00390852" w:rsidP="00066968">
      <w:pPr>
        <w:pStyle w:val="FootnoteText"/>
        <w:ind w:left="567" w:hanging="567"/>
        <w:rPr>
          <w:sz w:val="24"/>
          <w:lang w:val="en-GB"/>
        </w:rPr>
      </w:pPr>
      <w:r w:rsidRPr="00066968">
        <w:rPr>
          <w:rStyle w:val="FootnoteReference"/>
          <w:sz w:val="24"/>
          <w:lang w:val="en-GB"/>
        </w:rPr>
        <w:footnoteRef/>
      </w:r>
      <w:r w:rsidR="00066968" w:rsidRPr="00066968">
        <w:rPr>
          <w:sz w:val="24"/>
          <w:lang w:val="en-GB"/>
        </w:rPr>
        <w:t xml:space="preserve"> </w:t>
      </w:r>
      <w:r w:rsidR="00066968" w:rsidRPr="00066968">
        <w:rPr>
          <w:sz w:val="24"/>
          <w:lang w:val="en-GB"/>
        </w:rPr>
        <w:tab/>
      </w:r>
      <w:r w:rsidRPr="00066968">
        <w:rPr>
          <w:sz w:val="24"/>
          <w:lang w:val="en-GB"/>
        </w:rPr>
        <w:t xml:space="preserve">Regulation (EU) 2024/900 of the European Parliament and of the Council of 13 March 2024 on the transparency and targeting of political advertising (OJ L, 2024/900, 20.3.2024, ELI: </w:t>
      </w:r>
      <w:hyperlink r:id="rId8" w:history="1">
        <w:r w:rsidRPr="00066968">
          <w:rPr>
            <w:rStyle w:val="Hyperlink"/>
            <w:sz w:val="24"/>
            <w:lang w:val="en-GB"/>
          </w:rPr>
          <w:t>http://data.europa.eu/eli/reg/2024/900/oj</w:t>
        </w:r>
      </w:hyperlink>
      <w:r w:rsidRPr="00066968">
        <w:rPr>
          <w:sz w:val="24"/>
          <w:lang w:val="en-GB"/>
        </w:rPr>
        <w:t>).</w:t>
      </w:r>
    </w:p>
  </w:footnote>
  <w:footnote w:id="9">
    <w:p w14:paraId="46794388" w14:textId="77777777" w:rsidR="00390852" w:rsidRPr="00066968" w:rsidRDefault="00390852" w:rsidP="00066968">
      <w:pPr>
        <w:pStyle w:val="FootnoteText"/>
        <w:ind w:left="567" w:hanging="567"/>
        <w:rPr>
          <w:sz w:val="24"/>
          <w:lang w:val="en-GB"/>
        </w:rPr>
      </w:pPr>
      <w:r w:rsidRPr="00066968">
        <w:rPr>
          <w:rStyle w:val="FootnoteReference"/>
          <w:sz w:val="24"/>
          <w:lang w:val="en-GB"/>
        </w:rPr>
        <w:footnoteRef/>
      </w:r>
      <w:r w:rsidR="00066968" w:rsidRPr="00066968">
        <w:rPr>
          <w:sz w:val="24"/>
          <w:lang w:val="en-GB"/>
        </w:rPr>
        <w:t xml:space="preserve"> </w:t>
      </w:r>
      <w:r w:rsidR="00066968" w:rsidRPr="00066968">
        <w:rPr>
          <w:sz w:val="24"/>
          <w:lang w:val="en-GB"/>
        </w:rPr>
        <w:tab/>
      </w:r>
      <w:r w:rsidRPr="00066968">
        <w:rPr>
          <w:sz w:val="24"/>
          <w:lang w:val="en-GB"/>
        </w:rPr>
        <w:t xml:space="preserve">Directive 2014/52/EU of the European Parliament and of the Council of 16 April 2014 amending Directive 2011/92/EU on the assessment of the effects of certain public and private projects on the environment (OJ L 124, 25.4.2014, p. 1, ELI: </w:t>
      </w:r>
      <w:hyperlink r:id="rId9" w:history="1">
        <w:r w:rsidRPr="008345F9">
          <w:rPr>
            <w:rStyle w:val="Hyperlink"/>
            <w:sz w:val="24"/>
            <w:lang w:val="en-GB"/>
          </w:rPr>
          <w:t>http://data.europa.eu/eli/dir/2014/52/oj</w:t>
        </w:r>
      </w:hyperlink>
      <w:r w:rsidRPr="0006696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9D8EE" w14:textId="77777777" w:rsidR="00064002" w:rsidRPr="0006696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47DE3" w14:textId="77777777" w:rsidR="00064002" w:rsidRPr="0006696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4386" w14:textId="77777777" w:rsidR="00064002" w:rsidRPr="0006696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27169"/>
    <w:multiLevelType w:val="hybridMultilevel"/>
    <w:tmpl w:val="5A5E2DAA"/>
    <w:lvl w:ilvl="0" w:tplc="0809000F">
      <w:start w:val="1"/>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C1069A4"/>
    <w:multiLevelType w:val="hybridMultilevel"/>
    <w:tmpl w:val="8EB2EE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9F74C74"/>
    <w:multiLevelType w:val="hybridMultilevel"/>
    <w:tmpl w:val="97A89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1"/>
  </w:num>
  <w:num w:numId="42">
    <w:abstractNumId w:val="11"/>
  </w:num>
  <w:num w:numId="43">
    <w:abstractNumId w:val="11"/>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72/2025"/>
    <w:docVar w:name="dvlangue" w:val="EN"/>
    <w:docVar w:name="dvnumam" w:val="0"/>
    <w:docVar w:name="dvpe" w:val="767.969"/>
    <w:docVar w:name="dvrapporteur" w:val="Rapporteur: "/>
    <w:docVar w:name="dvtitre" w:val="European Parliament resolution of 7 May 2025 on the 2023 and 2024 Commission reports on Serbia(2025/2022(INI))"/>
  </w:docVars>
  <w:rsids>
    <w:rsidRoot w:val="007A30E5"/>
    <w:rsid w:val="00002272"/>
    <w:rsid w:val="00064002"/>
    <w:rsid w:val="00066968"/>
    <w:rsid w:val="000677B9"/>
    <w:rsid w:val="000831BA"/>
    <w:rsid w:val="000A42CC"/>
    <w:rsid w:val="000E7DD9"/>
    <w:rsid w:val="0010095E"/>
    <w:rsid w:val="00125B37"/>
    <w:rsid w:val="00155F5C"/>
    <w:rsid w:val="00187494"/>
    <w:rsid w:val="001F32AE"/>
    <w:rsid w:val="001F75A6"/>
    <w:rsid w:val="002767FF"/>
    <w:rsid w:val="002B18FE"/>
    <w:rsid w:val="002B5493"/>
    <w:rsid w:val="00343214"/>
    <w:rsid w:val="00361C00"/>
    <w:rsid w:val="00390852"/>
    <w:rsid w:val="00395FA1"/>
    <w:rsid w:val="003E15D4"/>
    <w:rsid w:val="00411CCE"/>
    <w:rsid w:val="0041666E"/>
    <w:rsid w:val="00421060"/>
    <w:rsid w:val="00471C19"/>
    <w:rsid w:val="004867E3"/>
    <w:rsid w:val="00494A28"/>
    <w:rsid w:val="004C0004"/>
    <w:rsid w:val="004C5D52"/>
    <w:rsid w:val="005027A8"/>
    <w:rsid w:val="0050519A"/>
    <w:rsid w:val="005072A1"/>
    <w:rsid w:val="00514517"/>
    <w:rsid w:val="00545827"/>
    <w:rsid w:val="00560270"/>
    <w:rsid w:val="005C2568"/>
    <w:rsid w:val="005F1B17"/>
    <w:rsid w:val="006037C0"/>
    <w:rsid w:val="006631B6"/>
    <w:rsid w:val="00680577"/>
    <w:rsid w:val="00691AF2"/>
    <w:rsid w:val="006F74FA"/>
    <w:rsid w:val="00731ADD"/>
    <w:rsid w:val="00734777"/>
    <w:rsid w:val="00747932"/>
    <w:rsid w:val="00751A4A"/>
    <w:rsid w:val="00756632"/>
    <w:rsid w:val="00762C74"/>
    <w:rsid w:val="00786EC0"/>
    <w:rsid w:val="007A30E5"/>
    <w:rsid w:val="007D1690"/>
    <w:rsid w:val="007E22AD"/>
    <w:rsid w:val="00817416"/>
    <w:rsid w:val="008345F9"/>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6C4E"/>
    <w:rsid w:val="00CC2357"/>
    <w:rsid w:val="00CF071A"/>
    <w:rsid w:val="00D058B8"/>
    <w:rsid w:val="00D56C11"/>
    <w:rsid w:val="00D834A0"/>
    <w:rsid w:val="00D872DF"/>
    <w:rsid w:val="00D908F7"/>
    <w:rsid w:val="00D91E21"/>
    <w:rsid w:val="00DA7FCD"/>
    <w:rsid w:val="00E365E1"/>
    <w:rsid w:val="00E50CB4"/>
    <w:rsid w:val="00E74D5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40F8F"/>
  <w15:chartTrackingRefBased/>
  <w15:docId w15:val="{2CBCDF82-510C-41A5-ABFF-25A23B09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footnote text" w:uiPriority="99"/>
    <w:lsdException w:name="annotation text"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90852"/>
    <w:rPr>
      <w:b/>
      <w:kern w:val="28"/>
      <w:sz w:val="28"/>
      <w:lang w:val="fr-FR" w:eastAsia="fr-FR"/>
    </w:rPr>
  </w:style>
  <w:style w:type="character" w:customStyle="1" w:styleId="Heading2Char">
    <w:name w:val="Heading 2 Char"/>
    <w:basedOn w:val="DefaultParagraphFont"/>
    <w:link w:val="Heading2"/>
    <w:semiHidden/>
    <w:rsid w:val="00390852"/>
    <w:rPr>
      <w:sz w:val="24"/>
      <w:lang w:val="fr-FR" w:eastAsia="fr-FR"/>
    </w:rPr>
  </w:style>
  <w:style w:type="character" w:customStyle="1" w:styleId="Heading3Char">
    <w:name w:val="Heading 3 Char"/>
    <w:basedOn w:val="DefaultParagraphFont"/>
    <w:link w:val="Heading3"/>
    <w:semiHidden/>
    <w:rsid w:val="00390852"/>
    <w:rPr>
      <w:rFonts w:ascii="Arial" w:hAnsi="Arial"/>
      <w:sz w:val="24"/>
      <w:lang w:val="fr-FR" w:eastAsia="fr-FR"/>
    </w:rPr>
  </w:style>
  <w:style w:type="character" w:customStyle="1" w:styleId="Heading4Char">
    <w:name w:val="Heading 4 Char"/>
    <w:basedOn w:val="DefaultParagraphFont"/>
    <w:link w:val="Heading4"/>
    <w:semiHidden/>
    <w:rsid w:val="00390852"/>
    <w:rPr>
      <w:sz w:val="24"/>
      <w:lang w:val="en-US" w:eastAsia="fr-FR"/>
    </w:rPr>
  </w:style>
  <w:style w:type="character" w:customStyle="1" w:styleId="Heading5Char">
    <w:name w:val="Heading 5 Char"/>
    <w:basedOn w:val="DefaultParagraphFont"/>
    <w:link w:val="Heading5"/>
    <w:semiHidden/>
    <w:rsid w:val="00390852"/>
    <w:rPr>
      <w:sz w:val="24"/>
      <w:lang w:val="en-US" w:eastAsia="fr-FR"/>
    </w:rPr>
  </w:style>
  <w:style w:type="character" w:customStyle="1" w:styleId="Heading6Char">
    <w:name w:val="Heading 6 Char"/>
    <w:basedOn w:val="DefaultParagraphFont"/>
    <w:link w:val="Heading6"/>
    <w:semiHidden/>
    <w:rsid w:val="00390852"/>
    <w:rPr>
      <w:i/>
      <w:sz w:val="22"/>
    </w:rPr>
  </w:style>
  <w:style w:type="character" w:customStyle="1" w:styleId="Heading7Char">
    <w:name w:val="Heading 7 Char"/>
    <w:basedOn w:val="DefaultParagraphFont"/>
    <w:link w:val="Heading7"/>
    <w:semiHidden/>
    <w:rsid w:val="00390852"/>
    <w:rPr>
      <w:rFonts w:ascii="Arial" w:hAnsi="Arial"/>
      <w:sz w:val="24"/>
    </w:rPr>
  </w:style>
  <w:style w:type="character" w:customStyle="1" w:styleId="Heading8Char">
    <w:name w:val="Heading 8 Char"/>
    <w:basedOn w:val="DefaultParagraphFont"/>
    <w:link w:val="Heading8"/>
    <w:semiHidden/>
    <w:rsid w:val="00390852"/>
    <w:rPr>
      <w:rFonts w:ascii="Arial" w:hAnsi="Arial"/>
      <w:i/>
      <w:sz w:val="24"/>
    </w:rPr>
  </w:style>
  <w:style w:type="character" w:customStyle="1" w:styleId="Heading9Char">
    <w:name w:val="Heading 9 Char"/>
    <w:basedOn w:val="DefaultParagraphFont"/>
    <w:link w:val="Heading9"/>
    <w:uiPriority w:val="9"/>
    <w:semiHidden/>
    <w:rsid w:val="00390852"/>
    <w:rPr>
      <w:rFonts w:ascii="Arial" w:hAnsi="Arial"/>
      <w:b/>
      <w:i/>
      <w:sz w:val="18"/>
    </w:rPr>
  </w:style>
  <w:style w:type="paragraph" w:styleId="TOCHeading">
    <w:name w:val="TOC Heading"/>
    <w:basedOn w:val="Normal"/>
    <w:next w:val="Normal"/>
    <w:unhideWhenUsed/>
    <w:qFormat/>
    <w:rsid w:val="00390852"/>
    <w:pPr>
      <w:widowControl/>
      <w:spacing w:after="240"/>
    </w:pPr>
  </w:style>
  <w:style w:type="paragraph" w:customStyle="1" w:styleId="EPFooter2">
    <w:name w:val="EPFooter2"/>
    <w:basedOn w:val="Normal"/>
    <w:next w:val="Normal"/>
    <w:rsid w:val="0039085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90852"/>
    <w:pPr>
      <w:keepNext/>
      <w:spacing w:after="240"/>
      <w:jc w:val="right"/>
    </w:pPr>
    <w:rPr>
      <w:rFonts w:ascii="Arial" w:hAnsi="Arial"/>
      <w:b/>
    </w:rPr>
  </w:style>
  <w:style w:type="paragraph" w:customStyle="1" w:styleId="PageHeading">
    <w:name w:val="PageHeading"/>
    <w:basedOn w:val="Normal"/>
    <w:rsid w:val="00390852"/>
    <w:pPr>
      <w:keepNext/>
      <w:spacing w:after="480"/>
      <w:jc w:val="center"/>
    </w:pPr>
    <w:rPr>
      <w:rFonts w:ascii="Arial" w:hAnsi="Arial" w:cs="Arial"/>
      <w:b/>
    </w:rPr>
  </w:style>
  <w:style w:type="paragraph" w:customStyle="1" w:styleId="NormalBold">
    <w:name w:val="NormalBold"/>
    <w:basedOn w:val="Normal"/>
    <w:link w:val="NormalBoldChar"/>
    <w:rsid w:val="00390852"/>
    <w:rPr>
      <w:b/>
    </w:rPr>
  </w:style>
  <w:style w:type="paragraph" w:customStyle="1" w:styleId="NormalHanging12a">
    <w:name w:val="NormalHanging12a"/>
    <w:basedOn w:val="Normal"/>
    <w:link w:val="NormalHanging12aChar"/>
    <w:rsid w:val="00390852"/>
    <w:pPr>
      <w:spacing w:after="240"/>
      <w:ind w:left="567" w:hanging="567"/>
    </w:pPr>
  </w:style>
  <w:style w:type="paragraph" w:customStyle="1" w:styleId="CoverNormal24a">
    <w:name w:val="CoverNormal24a"/>
    <w:basedOn w:val="Normal"/>
    <w:rsid w:val="00390852"/>
    <w:pPr>
      <w:spacing w:after="480"/>
      <w:ind w:left="1417"/>
    </w:pPr>
  </w:style>
  <w:style w:type="paragraph" w:customStyle="1" w:styleId="CoverNormal">
    <w:name w:val="CoverNormal"/>
    <w:basedOn w:val="Normal"/>
    <w:rsid w:val="00390852"/>
    <w:pPr>
      <w:ind w:left="1418"/>
    </w:pPr>
  </w:style>
  <w:style w:type="paragraph" w:customStyle="1" w:styleId="CoverReference">
    <w:name w:val="CoverReference"/>
    <w:basedOn w:val="Normal"/>
    <w:rsid w:val="00390852"/>
    <w:pPr>
      <w:spacing w:before="1080"/>
      <w:jc w:val="right"/>
    </w:pPr>
    <w:rPr>
      <w:rFonts w:ascii="Arial" w:hAnsi="Arial" w:cs="Arial"/>
      <w:b/>
    </w:rPr>
  </w:style>
  <w:style w:type="paragraph" w:customStyle="1" w:styleId="CoverDocType24a">
    <w:name w:val="CoverDocType24a"/>
    <w:basedOn w:val="Normal"/>
    <w:rsid w:val="00390852"/>
    <w:pPr>
      <w:spacing w:after="480"/>
      <w:ind w:left="1418"/>
    </w:pPr>
    <w:rPr>
      <w:rFonts w:ascii="Arial" w:hAnsi="Arial"/>
      <w:b/>
      <w:sz w:val="48"/>
    </w:rPr>
  </w:style>
  <w:style w:type="paragraph" w:customStyle="1" w:styleId="CoverDate">
    <w:name w:val="CoverDate"/>
    <w:basedOn w:val="Normal"/>
    <w:rsid w:val="00390852"/>
    <w:pPr>
      <w:spacing w:before="240" w:after="1200"/>
    </w:pPr>
  </w:style>
  <w:style w:type="paragraph" w:styleId="Header">
    <w:name w:val="header"/>
    <w:basedOn w:val="Normal"/>
    <w:link w:val="HeaderChar"/>
    <w:rsid w:val="00390852"/>
    <w:pPr>
      <w:tabs>
        <w:tab w:val="center" w:pos="4513"/>
        <w:tab w:val="right" w:pos="9026"/>
      </w:tabs>
    </w:pPr>
  </w:style>
  <w:style w:type="character" w:customStyle="1" w:styleId="HeaderChar">
    <w:name w:val="Header Char"/>
    <w:basedOn w:val="DefaultParagraphFont"/>
    <w:link w:val="Header"/>
    <w:rsid w:val="00390852"/>
    <w:rPr>
      <w:sz w:val="24"/>
    </w:rPr>
  </w:style>
  <w:style w:type="paragraph" w:customStyle="1" w:styleId="EPBody">
    <w:name w:val="EPBody"/>
    <w:basedOn w:val="Normal"/>
    <w:rsid w:val="00390852"/>
    <w:pPr>
      <w:jc w:val="center"/>
    </w:pPr>
    <w:rPr>
      <w:rFonts w:ascii="Arial" w:hAnsi="Arial" w:cs="Arial"/>
      <w:i/>
      <w:sz w:val="22"/>
      <w:szCs w:val="22"/>
    </w:rPr>
  </w:style>
  <w:style w:type="paragraph" w:customStyle="1" w:styleId="EPFooter">
    <w:name w:val="EPFooter"/>
    <w:basedOn w:val="Normal"/>
    <w:rsid w:val="00390852"/>
    <w:pPr>
      <w:tabs>
        <w:tab w:val="center" w:pos="4535"/>
        <w:tab w:val="right" w:pos="9071"/>
      </w:tabs>
      <w:spacing w:before="240" w:after="240"/>
    </w:pPr>
    <w:rPr>
      <w:color w:val="010000"/>
      <w:sz w:val="22"/>
    </w:rPr>
  </w:style>
  <w:style w:type="paragraph" w:customStyle="1" w:styleId="EPComma">
    <w:name w:val="EPComma"/>
    <w:basedOn w:val="Normal"/>
    <w:rsid w:val="00390852"/>
    <w:pPr>
      <w:spacing w:before="480" w:after="240"/>
    </w:pPr>
  </w:style>
  <w:style w:type="paragraph" w:customStyle="1" w:styleId="Normal12a">
    <w:name w:val="Normal12a"/>
    <w:basedOn w:val="Normal"/>
    <w:rsid w:val="00390852"/>
    <w:pPr>
      <w:spacing w:after="240"/>
    </w:pPr>
  </w:style>
  <w:style w:type="character" w:customStyle="1" w:styleId="Normal12HangingChar">
    <w:name w:val="Normal12Hanging Char"/>
    <w:link w:val="Normal12Hanging"/>
    <w:locked/>
    <w:rsid w:val="00390852"/>
    <w:rPr>
      <w:sz w:val="24"/>
    </w:rPr>
  </w:style>
  <w:style w:type="paragraph" w:customStyle="1" w:styleId="Normal12Hanging">
    <w:name w:val="Normal12Hanging"/>
    <w:basedOn w:val="Normal"/>
    <w:link w:val="Normal12HangingChar"/>
    <w:rsid w:val="00390852"/>
    <w:pPr>
      <w:spacing w:after="240"/>
      <w:ind w:left="567" w:hanging="567"/>
    </w:pPr>
  </w:style>
  <w:style w:type="paragraph" w:styleId="CommentText">
    <w:name w:val="annotation text"/>
    <w:basedOn w:val="Normal"/>
    <w:link w:val="CommentTextChar"/>
    <w:uiPriority w:val="99"/>
    <w:unhideWhenUsed/>
    <w:rsid w:val="00390852"/>
    <w:pPr>
      <w:widowControl/>
      <w:jc w:val="both"/>
    </w:pPr>
    <w:rPr>
      <w:rFonts w:eastAsiaTheme="minorHAnsi"/>
      <w:sz w:val="20"/>
      <w:lang w:val="fr-FR" w:eastAsia="en-US"/>
    </w:rPr>
  </w:style>
  <w:style w:type="character" w:customStyle="1" w:styleId="CommentTextChar">
    <w:name w:val="Comment Text Char"/>
    <w:basedOn w:val="DefaultParagraphFont"/>
    <w:link w:val="CommentText"/>
    <w:uiPriority w:val="99"/>
    <w:rsid w:val="00390852"/>
    <w:rPr>
      <w:rFonts w:eastAsiaTheme="minorHAnsi"/>
      <w:lang w:val="fr-FR" w:eastAsia="en-US"/>
    </w:rPr>
  </w:style>
  <w:style w:type="paragraph" w:styleId="PlainText">
    <w:name w:val="Plain Text"/>
    <w:basedOn w:val="Normal"/>
    <w:link w:val="PlainTextChar"/>
    <w:uiPriority w:val="99"/>
    <w:unhideWhenUsed/>
    <w:rsid w:val="00390852"/>
    <w:pPr>
      <w:widowControl/>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390852"/>
    <w:rPr>
      <w:rFonts w:ascii="Calibri" w:eastAsiaTheme="minorHAnsi" w:hAnsi="Calibri" w:cs="Calibri"/>
      <w:sz w:val="22"/>
      <w:szCs w:val="22"/>
      <w:lang w:eastAsia="en-US"/>
    </w:rPr>
  </w:style>
  <w:style w:type="character" w:customStyle="1" w:styleId="NormalHanging12aChar">
    <w:name w:val="NormalHanging12a Char"/>
    <w:basedOn w:val="DefaultParagraphFont"/>
    <w:link w:val="NormalHanging12a"/>
    <w:locked/>
    <w:rsid w:val="00390852"/>
    <w:rPr>
      <w:sz w:val="24"/>
    </w:rPr>
  </w:style>
  <w:style w:type="paragraph" w:customStyle="1" w:styleId="Default">
    <w:name w:val="Default"/>
    <w:rsid w:val="00390852"/>
    <w:pPr>
      <w:autoSpaceDE w:val="0"/>
      <w:autoSpaceDN w:val="0"/>
      <w:adjustRightInd w:val="0"/>
    </w:pPr>
    <w:rPr>
      <w:rFonts w:eastAsiaTheme="minorHAnsi"/>
      <w:color w:val="000000"/>
      <w:sz w:val="24"/>
      <w:szCs w:val="24"/>
      <w:lang w:eastAsia="en-US"/>
    </w:rPr>
  </w:style>
  <w:style w:type="paragraph" w:customStyle="1" w:styleId="NormalCenter12a">
    <w:name w:val="NormalCenter12a"/>
    <w:basedOn w:val="Normal"/>
    <w:rsid w:val="00390852"/>
    <w:pPr>
      <w:spacing w:after="240"/>
      <w:jc w:val="center"/>
    </w:pPr>
    <w:rPr>
      <w:lang w:val="fr-FR"/>
    </w:rPr>
  </w:style>
  <w:style w:type="paragraph" w:customStyle="1" w:styleId="Normal12a24b">
    <w:name w:val="Normal12a24b"/>
    <w:basedOn w:val="Normal"/>
    <w:rsid w:val="00390852"/>
    <w:pPr>
      <w:snapToGrid w:val="0"/>
      <w:spacing w:before="360" w:after="240"/>
    </w:pPr>
    <w:rPr>
      <w:lang w:val="fr-FR" w:eastAsia="en-US"/>
    </w:rPr>
  </w:style>
  <w:style w:type="paragraph" w:customStyle="1" w:styleId="whitespace-pre-wrap">
    <w:name w:val="whitespace-pre-wrap"/>
    <w:basedOn w:val="Normal"/>
    <w:rsid w:val="00390852"/>
    <w:pPr>
      <w:widowControl/>
      <w:spacing w:before="100" w:beforeAutospacing="1" w:after="100" w:afterAutospacing="1"/>
    </w:pPr>
    <w:rPr>
      <w:szCs w:val="24"/>
    </w:rPr>
  </w:style>
  <w:style w:type="character" w:styleId="CommentReference">
    <w:name w:val="annotation reference"/>
    <w:basedOn w:val="DefaultParagraphFont"/>
    <w:uiPriority w:val="99"/>
    <w:unhideWhenUsed/>
    <w:rsid w:val="00390852"/>
    <w:rPr>
      <w:sz w:val="16"/>
      <w:szCs w:val="16"/>
    </w:rPr>
  </w:style>
  <w:style w:type="character" w:customStyle="1" w:styleId="BoldItalic">
    <w:name w:val="BoldItalic"/>
    <w:uiPriority w:val="1"/>
    <w:rsid w:val="00390852"/>
    <w:rPr>
      <w:b/>
      <w:bCs w:val="0"/>
      <w:i/>
      <w:iCs w:val="0"/>
      <w:strike w:val="0"/>
      <w:dstrike w:val="0"/>
      <w:u w:val="none"/>
      <w:effect w:val="none"/>
    </w:rPr>
  </w:style>
  <w:style w:type="paragraph" w:styleId="BalloonText">
    <w:name w:val="Balloon Text"/>
    <w:basedOn w:val="Normal"/>
    <w:link w:val="BalloonTextChar"/>
    <w:unhideWhenUsed/>
    <w:rsid w:val="00390852"/>
    <w:rPr>
      <w:rFonts w:ascii="Segoe UI" w:hAnsi="Segoe UI" w:cs="Segoe UI"/>
      <w:sz w:val="18"/>
      <w:szCs w:val="18"/>
    </w:rPr>
  </w:style>
  <w:style w:type="character" w:customStyle="1" w:styleId="BalloonTextChar">
    <w:name w:val="Balloon Text Char"/>
    <w:basedOn w:val="DefaultParagraphFont"/>
    <w:link w:val="BalloonText"/>
    <w:rsid w:val="00390852"/>
    <w:rPr>
      <w:rFonts w:ascii="Segoe UI" w:hAnsi="Segoe UI" w:cs="Segoe UI"/>
      <w:sz w:val="18"/>
      <w:szCs w:val="18"/>
    </w:rPr>
  </w:style>
  <w:style w:type="character" w:customStyle="1" w:styleId="apple-converted-space">
    <w:name w:val="apple-converted-space"/>
    <w:basedOn w:val="DefaultParagraphFont"/>
    <w:rsid w:val="00390852"/>
  </w:style>
  <w:style w:type="paragraph" w:customStyle="1" w:styleId="normalhanging12a0">
    <w:name w:val="normalhanging12a"/>
    <w:basedOn w:val="Normal"/>
    <w:rsid w:val="00390852"/>
    <w:pPr>
      <w:widowControl/>
      <w:spacing w:after="240"/>
      <w:ind w:left="567" w:hanging="567"/>
    </w:pPr>
    <w:rPr>
      <w:rFonts w:eastAsiaTheme="minorHAnsi"/>
      <w:szCs w:val="24"/>
    </w:rPr>
  </w:style>
  <w:style w:type="paragraph" w:styleId="Footer">
    <w:name w:val="footer"/>
    <w:basedOn w:val="Normal"/>
    <w:link w:val="FooterChar"/>
    <w:rsid w:val="00390852"/>
    <w:pPr>
      <w:tabs>
        <w:tab w:val="center" w:pos="4513"/>
        <w:tab w:val="right" w:pos="9026"/>
      </w:tabs>
    </w:pPr>
  </w:style>
  <w:style w:type="character" w:customStyle="1" w:styleId="FooterChar">
    <w:name w:val="Footer Char"/>
    <w:basedOn w:val="DefaultParagraphFont"/>
    <w:link w:val="Footer"/>
    <w:rsid w:val="00390852"/>
    <w:rPr>
      <w:sz w:val="24"/>
    </w:rPr>
  </w:style>
  <w:style w:type="character" w:styleId="Hyperlink">
    <w:name w:val="Hyperlink"/>
    <w:basedOn w:val="DefaultParagraphFont"/>
    <w:rsid w:val="00390852"/>
    <w:rPr>
      <w:color w:val="0563C1" w:themeColor="hyperlink"/>
      <w:u w:val="single"/>
    </w:rPr>
  </w:style>
  <w:style w:type="paragraph" w:styleId="CommentSubject">
    <w:name w:val="annotation subject"/>
    <w:basedOn w:val="CommentText"/>
    <w:next w:val="CommentText"/>
    <w:link w:val="CommentSubjectChar"/>
    <w:unhideWhenUsed/>
    <w:rsid w:val="00390852"/>
    <w:pPr>
      <w:widowControl w:val="0"/>
      <w:jc w:val="left"/>
    </w:pPr>
    <w:rPr>
      <w:rFonts w:eastAsia="Times New Roman"/>
      <w:b/>
      <w:bCs/>
      <w:lang w:val="en-GB" w:eastAsia="en-GB"/>
    </w:rPr>
  </w:style>
  <w:style w:type="character" w:customStyle="1" w:styleId="CommentSubjectChar">
    <w:name w:val="Comment Subject Char"/>
    <w:basedOn w:val="CommentTextChar"/>
    <w:link w:val="CommentSubject"/>
    <w:rsid w:val="00390852"/>
    <w:rPr>
      <w:rFonts w:eastAsiaTheme="minorHAnsi"/>
      <w:b/>
      <w:bCs/>
      <w:lang w:val="fr-FR" w:eastAsia="en-US"/>
    </w:rPr>
  </w:style>
  <w:style w:type="character" w:styleId="FollowedHyperlink">
    <w:name w:val="FollowedHyperlink"/>
    <w:basedOn w:val="DefaultParagraphFont"/>
    <w:rsid w:val="00390852"/>
    <w:rPr>
      <w:color w:val="954F72" w:themeColor="followedHyperlink"/>
      <w:u w:val="single"/>
    </w:rPr>
  </w:style>
  <w:style w:type="paragraph" w:customStyle="1" w:styleId="BodyA">
    <w:name w:val="Body A"/>
    <w:rsid w:val="0039085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rPr>
  </w:style>
  <w:style w:type="paragraph" w:styleId="Title">
    <w:name w:val="Title"/>
    <w:basedOn w:val="Normal"/>
    <w:next w:val="Normal"/>
    <w:link w:val="TitleChar"/>
    <w:uiPriority w:val="10"/>
    <w:qFormat/>
    <w:rsid w:val="00390852"/>
    <w:pPr>
      <w:widowControl/>
      <w:spacing w:before="240" w:after="60"/>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390852"/>
    <w:rPr>
      <w:rFonts w:ascii="Arial" w:eastAsiaTheme="majorEastAsia" w:hAnsi="Arial" w:cs="Arial"/>
      <w:b/>
      <w:bCs/>
      <w:kern w:val="28"/>
      <w:sz w:val="32"/>
      <w:szCs w:val="32"/>
      <w:lang w:eastAsia="en-US"/>
    </w:rPr>
  </w:style>
  <w:style w:type="character" w:customStyle="1" w:styleId="NormalBoldChar">
    <w:name w:val="NormalBold Char"/>
    <w:basedOn w:val="DefaultParagraphFont"/>
    <w:link w:val="NormalBold"/>
    <w:rsid w:val="00390852"/>
    <w:rPr>
      <w:b/>
      <w:sz w:val="24"/>
    </w:rPr>
  </w:style>
  <w:style w:type="paragraph" w:styleId="Revision">
    <w:name w:val="Revision"/>
    <w:hidden/>
    <w:uiPriority w:val="99"/>
    <w:semiHidden/>
    <w:rsid w:val="00390852"/>
    <w:rPr>
      <w:sz w:val="24"/>
    </w:rPr>
  </w:style>
  <w:style w:type="paragraph" w:customStyle="1" w:styleId="RollCallVotes">
    <w:name w:val="RollCallVotes"/>
    <w:basedOn w:val="Normal"/>
    <w:rsid w:val="00390852"/>
    <w:pPr>
      <w:spacing w:before="120" w:after="120"/>
      <w:jc w:val="center"/>
    </w:pPr>
    <w:rPr>
      <w:b/>
      <w:bCs/>
      <w:snapToGrid w:val="0"/>
      <w:sz w:val="16"/>
      <w:lang w:eastAsia="en-US"/>
    </w:rPr>
  </w:style>
  <w:style w:type="paragraph" w:customStyle="1" w:styleId="RollCallTabs">
    <w:name w:val="RollCallTabs"/>
    <w:basedOn w:val="Normal"/>
    <w:qFormat/>
    <w:rsid w:val="00390852"/>
    <w:pPr>
      <w:tabs>
        <w:tab w:val="center" w:pos="284"/>
        <w:tab w:val="left" w:pos="426"/>
      </w:tabs>
    </w:pPr>
    <w:rPr>
      <w:snapToGrid w:val="0"/>
      <w:lang w:eastAsia="en-US"/>
    </w:rPr>
  </w:style>
  <w:style w:type="paragraph" w:customStyle="1" w:styleId="RollCallSymbols14pt">
    <w:name w:val="RollCallSymbols14pt"/>
    <w:basedOn w:val="Normal"/>
    <w:rsid w:val="00390852"/>
    <w:pPr>
      <w:spacing w:before="120" w:after="120"/>
      <w:jc w:val="center"/>
    </w:pPr>
    <w:rPr>
      <w:rFonts w:ascii="Arial" w:hAnsi="Arial"/>
      <w:b/>
      <w:bCs/>
      <w:snapToGrid w:val="0"/>
      <w:sz w:val="28"/>
      <w:lang w:eastAsia="en-US"/>
    </w:rPr>
  </w:style>
  <w:style w:type="paragraph" w:customStyle="1" w:styleId="RollCallTable">
    <w:name w:val="RollCallTable"/>
    <w:basedOn w:val="Normal"/>
    <w:rsid w:val="00390852"/>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900/oj" TargetMode="External"/><Relationship Id="rId3" Type="http://schemas.openxmlformats.org/officeDocument/2006/relationships/hyperlink" Target="http://data.europa.eu/eli/reg/2024/1449/oj" TargetMode="External"/><Relationship Id="rId7" Type="http://schemas.openxmlformats.org/officeDocument/2006/relationships/hyperlink" Target="http://data.europa.eu/eli/reg/2022/2065/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13/490/oj" TargetMode="External"/><Relationship Id="rId6" Type="http://schemas.openxmlformats.org/officeDocument/2006/relationships/hyperlink" Target="http://data.europa.eu/eli/C/2024/6339/oj" TargetMode="External"/><Relationship Id="rId5" Type="http://schemas.openxmlformats.org/officeDocument/2006/relationships/hyperlink" Target="http://data.europa.eu/eli/C/2024/2654/oj" TargetMode="External"/><Relationship Id="rId4" Type="http://schemas.openxmlformats.org/officeDocument/2006/relationships/hyperlink" Target="http://data.europa.eu/eli/C/2024/6746/oj" TargetMode="External"/><Relationship Id="rId9" Type="http://schemas.openxmlformats.org/officeDocument/2006/relationships/hyperlink" Target="http://data.europa.eu/eli/dir/2014/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A80E8-B12D-46E9-BBE4-8CBBB248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8112</Words>
  <Characters>46233</Characters>
  <Application>Microsoft Office Word</Application>
  <DocSecurity>0</DocSecurity>
  <Lines>733</Lines>
  <Paragraphs>174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2025-05-07T17:20:00Z</dcterms:created>
  <dcterms:modified xsi:type="dcterms:W3CDTF">2025-05-07T17:20:00Z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A10-0072/2025</vt:lpwstr>
  </property>
  <property fmtid="{D5CDD505-2E9C-101B-9397-08002B2CF9AE}" pid="4" name="&lt;Type&gt;">
    <vt:lpwstr>RR</vt:lpwstr>
  </property>
</Properties>
</file>