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2DBE" w:rsidTr="0010095E">
        <w:trPr>
          <w:trHeight w:hRule="exact" w:val="1418"/>
        </w:trPr>
        <w:tc>
          <w:tcPr>
            <w:tcW w:w="6804" w:type="dxa"/>
            <w:shd w:val="clear" w:color="auto" w:fill="auto"/>
            <w:vAlign w:val="center"/>
          </w:tcPr>
          <w:p w:rsidR="00751A4A" w:rsidRPr="00942DBE" w:rsidRDefault="00B261CC" w:rsidP="0010095E">
            <w:pPr>
              <w:pStyle w:val="EPName"/>
            </w:pPr>
            <w:r w:rsidRPr="00942DBE">
              <w:t>Euroopan parlamentti</w:t>
            </w:r>
          </w:p>
          <w:p w:rsidR="00751A4A" w:rsidRPr="00942DBE" w:rsidRDefault="005F1B17" w:rsidP="005F1B17">
            <w:pPr>
              <w:pStyle w:val="EPTerm"/>
              <w:rPr>
                <w:rStyle w:val="HideTWBExt"/>
                <w:noProof w:val="0"/>
                <w:vanish w:val="0"/>
                <w:color w:val="auto"/>
              </w:rPr>
            </w:pPr>
            <w:r w:rsidRPr="00942DBE">
              <w:t>2024</w:t>
            </w:r>
            <w:r w:rsidR="00817416" w:rsidRPr="00942DBE">
              <w:t>-202</w:t>
            </w:r>
            <w:r w:rsidRPr="00942DBE">
              <w:t>9</w:t>
            </w:r>
          </w:p>
        </w:tc>
        <w:tc>
          <w:tcPr>
            <w:tcW w:w="2268" w:type="dxa"/>
            <w:shd w:val="clear" w:color="auto" w:fill="auto"/>
          </w:tcPr>
          <w:p w:rsidR="00751A4A" w:rsidRPr="00942DBE" w:rsidRDefault="00187494" w:rsidP="0010095E">
            <w:pPr>
              <w:pStyle w:val="EPLogo"/>
            </w:pPr>
            <w:r w:rsidRPr="00942D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2DBE" w:rsidRDefault="00D058B8" w:rsidP="004C5D52">
      <w:pPr>
        <w:pStyle w:val="LineTop"/>
      </w:pPr>
    </w:p>
    <w:p w:rsidR="00680577" w:rsidRPr="00942DBE" w:rsidRDefault="00B261CC" w:rsidP="00680577">
      <w:pPr>
        <w:pStyle w:val="EPBodyTA1"/>
      </w:pPr>
      <w:r w:rsidRPr="00942DBE">
        <w:t>HYVÄKSYTYT TEKSTIT</w:t>
      </w:r>
    </w:p>
    <w:p w:rsidR="00D058B8" w:rsidRPr="00942DBE" w:rsidRDefault="00D058B8" w:rsidP="00D058B8">
      <w:pPr>
        <w:pStyle w:val="LineBottom"/>
      </w:pPr>
    </w:p>
    <w:p w:rsidR="00B261CC" w:rsidRPr="00942DBE" w:rsidRDefault="00B261CC" w:rsidP="00B261CC">
      <w:pPr>
        <w:pStyle w:val="ATHeading1"/>
      </w:pPr>
      <w:bookmarkStart w:id="0" w:name="TANumber"/>
      <w:r w:rsidRPr="00942DBE">
        <w:t>P10_</w:t>
      </w:r>
      <w:proofErr w:type="gramStart"/>
      <w:r w:rsidRPr="00942DBE">
        <w:t>TA(</w:t>
      </w:r>
      <w:proofErr w:type="gramEnd"/>
      <w:r w:rsidRPr="00942DBE">
        <w:t>2025)00</w:t>
      </w:r>
      <w:bookmarkEnd w:id="0"/>
      <w:r w:rsidR="00977EB0">
        <w:t>93</w:t>
      </w:r>
    </w:p>
    <w:p w:rsidR="00B261CC" w:rsidRPr="00942DBE" w:rsidRDefault="00C11A6E" w:rsidP="00B261CC">
      <w:pPr>
        <w:pStyle w:val="ATHeading2"/>
      </w:pPr>
      <w:bookmarkStart w:id="1" w:name="title"/>
      <w:r w:rsidRPr="00C11A6E">
        <w:t>Serbiaa koskevat vuosien 2023 ja 2024 kertomukset</w:t>
      </w:r>
      <w:bookmarkEnd w:id="1"/>
    </w:p>
    <w:p w:rsidR="00B261CC" w:rsidRPr="00942DBE" w:rsidRDefault="00B261CC" w:rsidP="00B261CC">
      <w:pPr>
        <w:rPr>
          <w:i/>
          <w:vanish/>
        </w:rPr>
      </w:pPr>
      <w:r w:rsidRPr="00942DBE">
        <w:rPr>
          <w:i/>
        </w:rPr>
        <w:fldChar w:fldCharType="begin"/>
      </w:r>
      <w:r w:rsidRPr="00942DBE">
        <w:rPr>
          <w:i/>
        </w:rPr>
        <w:instrText xml:space="preserve"> TC"(</w:instrText>
      </w:r>
      <w:bookmarkStart w:id="2" w:name="DocNumber"/>
      <w:r w:rsidRPr="00942DBE">
        <w:rPr>
          <w:i/>
        </w:rPr>
        <w:instrText>A10-0072/2025</w:instrText>
      </w:r>
      <w:bookmarkEnd w:id="2"/>
      <w:r w:rsidRPr="00942DBE">
        <w:rPr>
          <w:i/>
        </w:rPr>
        <w:instrText xml:space="preserve"> - Esittelijä: Tonino Picula)"\l3 \n&gt; \* MERGEFORMAT </w:instrText>
      </w:r>
      <w:r w:rsidRPr="00942DBE">
        <w:rPr>
          <w:i/>
        </w:rPr>
        <w:fldChar w:fldCharType="end"/>
      </w:r>
    </w:p>
    <w:p w:rsidR="00B261CC" w:rsidRPr="00942DBE" w:rsidRDefault="00B261CC" w:rsidP="00B261CC">
      <w:pPr>
        <w:rPr>
          <w:vanish/>
        </w:rPr>
      </w:pPr>
      <w:bookmarkStart w:id="3" w:name="Commission"/>
      <w:r w:rsidRPr="00942DBE">
        <w:rPr>
          <w:vanish/>
        </w:rPr>
        <w:t>Ulkoasiainvaliokunta</w:t>
      </w:r>
      <w:bookmarkEnd w:id="3"/>
    </w:p>
    <w:p w:rsidR="00B261CC" w:rsidRPr="00942DBE" w:rsidRDefault="00B261CC" w:rsidP="00B261CC">
      <w:pPr>
        <w:rPr>
          <w:vanish/>
        </w:rPr>
      </w:pPr>
      <w:bookmarkStart w:id="4" w:name="PE"/>
      <w:r w:rsidRPr="00942DBE">
        <w:rPr>
          <w:vanish/>
        </w:rPr>
        <w:t>PE767.969</w:t>
      </w:r>
      <w:bookmarkEnd w:id="4"/>
    </w:p>
    <w:p w:rsidR="00B261CC" w:rsidRPr="00942DBE" w:rsidRDefault="00B261CC" w:rsidP="00B261CC">
      <w:pPr>
        <w:pStyle w:val="ATHeading3"/>
      </w:pPr>
      <w:bookmarkStart w:id="5" w:name="Sujet"/>
      <w:r w:rsidRPr="00942DBE">
        <w:t>Euroopan parlamentin päätöslauselma 7. toukokuuta 2025 Serbiaa koskevista komission vuosien 2023 ja 2024 kertomuksista</w:t>
      </w:r>
      <w:bookmarkEnd w:id="5"/>
      <w:r w:rsidRPr="00942DBE">
        <w:t xml:space="preserve"> </w:t>
      </w:r>
      <w:bookmarkStart w:id="6" w:name="References"/>
      <w:r w:rsidRPr="00942DBE">
        <w:t>(2025/2022(INI))</w:t>
      </w:r>
      <w:bookmarkEnd w:id="6"/>
    </w:p>
    <w:p w:rsidR="006B5E98" w:rsidRPr="00942DBE" w:rsidRDefault="006B5E98" w:rsidP="00C11A6E">
      <w:pPr>
        <w:pStyle w:val="EPComma"/>
        <w:widowControl/>
      </w:pPr>
      <w:r w:rsidRPr="00942DBE">
        <w:rPr>
          <w:i/>
          <w:iCs/>
        </w:rPr>
        <w:t>Euroopan parlamentti</w:t>
      </w:r>
      <w:r w:rsidRPr="00942DBE">
        <w:t>, joka</w:t>
      </w:r>
    </w:p>
    <w:p w:rsidR="006B5E98" w:rsidRPr="00942DBE" w:rsidRDefault="006B5E98" w:rsidP="00C11A6E">
      <w:pPr>
        <w:pStyle w:val="NormalHanging12a"/>
        <w:widowControl/>
      </w:pPr>
      <w:r w:rsidRPr="00942DBE">
        <w:t>–</w:t>
      </w:r>
      <w:r w:rsidRPr="00942DBE">
        <w:tab/>
      </w:r>
      <w:r w:rsidRPr="00942DBE">
        <w:rPr>
          <w:snapToGrid w:val="0"/>
        </w:rPr>
        <w:t>ottaa huomioon Euroopan yhteisöjen ja niiden jäsenvaltioiden sekä Serbian tasavallan välisen vakautus- ja assosiaatiosopimuksen</w:t>
      </w:r>
      <w:r w:rsidRPr="00942DBE">
        <w:rPr>
          <w:snapToGrid w:val="0"/>
          <w:vertAlign w:val="superscript"/>
        </w:rPr>
        <w:footnoteReference w:id="1"/>
      </w:r>
      <w:r w:rsidRPr="00942DBE">
        <w:rPr>
          <w:snapToGrid w:val="0"/>
        </w:rPr>
        <w:t>, joka tuli voimaan 1. syyskuuta 2013,</w:t>
      </w:r>
    </w:p>
    <w:p w:rsidR="006B5E98" w:rsidRPr="00942DBE" w:rsidRDefault="006B5E98" w:rsidP="00C11A6E">
      <w:pPr>
        <w:pStyle w:val="NormalHanging12a"/>
        <w:widowControl/>
        <w:rPr>
          <w:snapToGrid w:val="0"/>
        </w:rPr>
      </w:pPr>
      <w:r w:rsidRPr="00942DBE">
        <w:t>–</w:t>
      </w:r>
      <w:r w:rsidRPr="00942DBE">
        <w:rPr>
          <w:snapToGrid w:val="0"/>
        </w:rPr>
        <w:tab/>
        <w:t>ottaa huomioon Serbian 19. joulukuuta 2009 jättämän EU-jäsenyyshakemuksen,</w:t>
      </w:r>
    </w:p>
    <w:p w:rsidR="006B5E98" w:rsidRPr="00942DBE" w:rsidRDefault="006B5E98" w:rsidP="00C11A6E">
      <w:pPr>
        <w:pStyle w:val="NormalHanging12a"/>
        <w:widowControl/>
        <w:rPr>
          <w:snapToGrid w:val="0"/>
        </w:rPr>
      </w:pPr>
      <w:r w:rsidRPr="00942DBE">
        <w:t>–</w:t>
      </w:r>
      <w:r w:rsidRPr="00942DBE">
        <w:rPr>
          <w:snapToGrid w:val="0"/>
        </w:rPr>
        <w:tab/>
        <w:t>ottaa huomioon 12. lokakuuta 2011 annetun komission lausunnon Serbian hakemuksesta Euroopan unionin jäseneksi (</w:t>
      </w:r>
      <w:proofErr w:type="gramStart"/>
      <w:r w:rsidRPr="00942DBE">
        <w:rPr>
          <w:snapToGrid w:val="0"/>
        </w:rPr>
        <w:t>COM(</w:t>
      </w:r>
      <w:proofErr w:type="gramEnd"/>
      <w:r w:rsidRPr="00942DBE">
        <w:rPr>
          <w:snapToGrid w:val="0"/>
        </w:rPr>
        <w:t>2011)0668), 1. maaliskuuta 2012 tehdyn Eurooppa-neuvoston päätöksen myöntää Serbialle ehdokasmaan asema ja 28. kesäkuuta 2013 tehdyn Eurooppa-neuvoston päätöksen avata EU</w:t>
      </w:r>
      <w:r w:rsidRPr="00942DBE">
        <w:rPr>
          <w:snapToGrid w:val="0"/>
        </w:rPr>
        <w:noBreakHyphen/>
        <w:t>jäsenyysneuvottelut Serbian kanssa,</w:t>
      </w:r>
    </w:p>
    <w:p w:rsidR="006B5E98" w:rsidRPr="00942DBE" w:rsidRDefault="006B5E98" w:rsidP="00C11A6E">
      <w:pPr>
        <w:pStyle w:val="NormalHanging12a"/>
        <w:widowControl/>
        <w:rPr>
          <w:snapToGrid w:val="0"/>
        </w:rPr>
      </w:pPr>
      <w:r w:rsidRPr="00942DBE">
        <w:t>–</w:t>
      </w:r>
      <w:r w:rsidRPr="00942DBE">
        <w:rPr>
          <w:snapToGrid w:val="0"/>
        </w:rPr>
        <w:tab/>
        <w:t xml:space="preserve">ottaa huomioon 27. helmikuuta 2023 tehdyn Brysselin sopimuksen ja 18. maaliskuuta 2023 tehdyn </w:t>
      </w:r>
      <w:proofErr w:type="spellStart"/>
      <w:r w:rsidRPr="00942DBE">
        <w:rPr>
          <w:snapToGrid w:val="0"/>
        </w:rPr>
        <w:t>Ohridin</w:t>
      </w:r>
      <w:proofErr w:type="spellEnd"/>
      <w:r w:rsidRPr="00942DBE">
        <w:rPr>
          <w:snapToGrid w:val="0"/>
        </w:rPr>
        <w:t xml:space="preserve"> sopimuksen ja sen täytäntöönpanoliitteen,</w:t>
      </w:r>
    </w:p>
    <w:p w:rsidR="006B5E98" w:rsidRPr="00942DBE" w:rsidRDefault="006B5E98" w:rsidP="00C11A6E">
      <w:pPr>
        <w:pStyle w:val="NormalHanging12a"/>
        <w:widowControl/>
        <w:rPr>
          <w:snapToGrid w:val="0"/>
        </w:rPr>
      </w:pPr>
      <w:r w:rsidRPr="00942DBE">
        <w:t>–</w:t>
      </w:r>
      <w:r w:rsidRPr="00942DBE">
        <w:rPr>
          <w:snapToGrid w:val="0"/>
        </w:rPr>
        <w:tab/>
        <w:t>ottaa huomioon liittymistä valmistelevan tukivälineen (IPA III) perustamisesta 15. syyskuuta 2021 annetun Euroopan parlamentin ja neuvoston asetuksen (EU) 2021/1529</w:t>
      </w:r>
      <w:r w:rsidRPr="00942DBE">
        <w:rPr>
          <w:snapToGrid w:val="0"/>
          <w:vertAlign w:val="superscript"/>
        </w:rPr>
        <w:footnoteReference w:id="2"/>
      </w:r>
      <w:r w:rsidRPr="00942DBE">
        <w:rPr>
          <w:snapToGrid w:val="0"/>
        </w:rPr>
        <w:t>,</w:t>
      </w:r>
    </w:p>
    <w:p w:rsidR="006B5E98" w:rsidRPr="00942DBE" w:rsidRDefault="006B5E98" w:rsidP="00C11A6E">
      <w:pPr>
        <w:pStyle w:val="NormalHanging12a"/>
        <w:widowControl/>
        <w:rPr>
          <w:snapToGrid w:val="0"/>
        </w:rPr>
      </w:pPr>
      <w:r w:rsidRPr="00942DBE">
        <w:t>–</w:t>
      </w:r>
      <w:r w:rsidRPr="00942DBE">
        <w:rPr>
          <w:snapToGrid w:val="0"/>
        </w:rPr>
        <w:tab/>
        <w:t>ottaa huomioon Länsi-Balkanin uudistus- ja kasvutukivälineen perustamisesta 14. toukokuuta 2024 annetun Euroopan parlamentin ja neuvoston asetuksen (EU) 2024/1449</w:t>
      </w:r>
      <w:r w:rsidRPr="00942DBE">
        <w:rPr>
          <w:snapToGrid w:val="0"/>
          <w:vertAlign w:val="superscript"/>
        </w:rPr>
        <w:footnoteReference w:id="3"/>
      </w:r>
      <w:r w:rsidRPr="00942DBE">
        <w:rPr>
          <w:snapToGrid w:val="0"/>
        </w:rPr>
        <w:t>,</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19. ja 20. kesäkuuta 2003 Thessalonikissa pidetyn Eurooppa-neuvoston kokouksen puheenjohtajan päätelmät,</w:t>
      </w:r>
    </w:p>
    <w:p w:rsidR="006B5E98" w:rsidRPr="00942DBE" w:rsidRDefault="006B5E98" w:rsidP="00C11A6E">
      <w:pPr>
        <w:pStyle w:val="NormalHanging12a"/>
        <w:widowControl/>
      </w:pPr>
      <w:r w:rsidRPr="00942DBE">
        <w:rPr>
          <w:snapToGrid w:val="0"/>
        </w:rPr>
        <w:lastRenderedPageBreak/>
        <w:t>–</w:t>
      </w:r>
      <w:r w:rsidRPr="00942DBE">
        <w:rPr>
          <w:b/>
          <w:i/>
        </w:rPr>
        <w:tab/>
      </w:r>
      <w:r w:rsidRPr="00942DBE">
        <w:t>ottaa huomioon 17. toukokuuta 2018 Sofiassa ja 6. toukokuuta 2020 Zagrebissa pidettyjen EU:n ja Länsi-Balkanin huippukokousten julkilausumat,</w:t>
      </w:r>
    </w:p>
    <w:p w:rsidR="006B5E98" w:rsidRPr="00942DBE" w:rsidRDefault="006B5E98" w:rsidP="00C11A6E">
      <w:pPr>
        <w:pStyle w:val="NormalHanging12a"/>
        <w:widowControl/>
        <w:rPr>
          <w:bCs/>
          <w:iCs/>
          <w:snapToGrid w:val="0"/>
        </w:rPr>
      </w:pPr>
      <w:r w:rsidRPr="00942DBE">
        <w:rPr>
          <w:snapToGrid w:val="0"/>
        </w:rPr>
        <w:t>–</w:t>
      </w:r>
      <w:r w:rsidRPr="00942DBE">
        <w:rPr>
          <w:b/>
          <w:i/>
          <w:snapToGrid w:val="0"/>
        </w:rPr>
        <w:tab/>
      </w:r>
      <w:r w:rsidRPr="00942DBE">
        <w:rPr>
          <w:snapToGrid w:val="0"/>
        </w:rPr>
        <w:t>ottaa huomioon ulkomaisesta sekaantumisesta kaikkiin Euroopan unionin demokraattisiin prosesseihin ja siihen sisältyvästä disinformaatiosta antamansa päätöslauselmat,</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28. elokuuta 2014 käynnistetyn Berliinin prosessin,</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19. huhtikuuta 2013 tehdyn ensimmäisen sopimuksen Serbian ja Kosovon hallitusten välisten suhteiden normalisointia koskevista periaatteista ja 25. elokuuta 2015 tehdyt sopimukset sekä käynnissä olevan EU:n tuella käytävän vuoropuhelun suhteiden normalisoimiseksi,</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27. elokuuta 2022 tehdyn Serbian ja Kosovon hallitusten välisen sopimuksen vapaasta liikkuvuudesta ja 23. marraskuuta 2022 tehdyn sopimuksen rekisterikilvistä sekä EU:n tuella käytävän vuoropuhelun puitteissa 21. kesäkuuta 2022 hyväksytyn energiasopimusten täytäntöönpanoa koskevan etenemissuunnitelman,</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5. helmikuuta 2020 annetun komission tiedonannon ”Liittymisprosessin tehostaminen – Uskottavat jäsenyysnäkymät Länsi-Balkanin maille” (</w:t>
      </w:r>
      <w:proofErr w:type="gramStart"/>
      <w:r w:rsidRPr="00942DBE">
        <w:rPr>
          <w:snapToGrid w:val="0"/>
        </w:rPr>
        <w:t>COM(</w:t>
      </w:r>
      <w:proofErr w:type="gramEnd"/>
      <w:r w:rsidRPr="00942DBE">
        <w:rPr>
          <w:snapToGrid w:val="0"/>
        </w:rPr>
        <w:t>2020)0057),</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6. lokakuuta 2020 annetun komission tiedonannon ”Länsi-Balkanin talous- ja investointisuunnitelma” (</w:t>
      </w:r>
      <w:proofErr w:type="gramStart"/>
      <w:r w:rsidRPr="00942DBE">
        <w:rPr>
          <w:snapToGrid w:val="0"/>
        </w:rPr>
        <w:t>COM(</w:t>
      </w:r>
      <w:proofErr w:type="gramEnd"/>
      <w:r w:rsidRPr="00942DBE">
        <w:rPr>
          <w:snapToGrid w:val="0"/>
        </w:rPr>
        <w:t>2020)0641),</w:t>
      </w:r>
    </w:p>
    <w:p w:rsidR="006B5E98" w:rsidRPr="00942DBE" w:rsidRDefault="006B5E98" w:rsidP="00C11A6E">
      <w:pPr>
        <w:pStyle w:val="NormalHanging12a"/>
        <w:widowControl/>
        <w:rPr>
          <w:snapToGrid w:val="0"/>
        </w:rPr>
      </w:pPr>
      <w:r w:rsidRPr="00942DBE">
        <w:t>–</w:t>
      </w:r>
      <w:r w:rsidRPr="00942DBE">
        <w:rPr>
          <w:snapToGrid w:val="0"/>
        </w:rPr>
        <w:tab/>
        <w:t>ottaa huomioon 8. marraskuuta 2023 annetun komission tiedonannon ”Vuoden 2023 tiedonanto EU:n laajentumispolitiikasta” (</w:t>
      </w:r>
      <w:proofErr w:type="gramStart"/>
      <w:r w:rsidRPr="00942DBE">
        <w:rPr>
          <w:snapToGrid w:val="0"/>
        </w:rPr>
        <w:t>COM(</w:t>
      </w:r>
      <w:proofErr w:type="gramEnd"/>
      <w:r w:rsidRPr="00942DBE">
        <w:rPr>
          <w:snapToGrid w:val="0"/>
        </w:rPr>
        <w:t>2023)0690) ja siihen liittyvän komission yksiköiden valmisteluasiakirjan ”Serbia 2023 Report” (SWD(2023)0695),</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8. marraskuuta 2023 annetun komission tiedonannon ”Länsi-Balkanin uusi kasvusuunnitelma” (</w:t>
      </w:r>
      <w:proofErr w:type="gramStart"/>
      <w:r w:rsidRPr="00942DBE">
        <w:rPr>
          <w:snapToGrid w:val="0"/>
        </w:rPr>
        <w:t>COM(</w:t>
      </w:r>
      <w:proofErr w:type="gramEnd"/>
      <w:r w:rsidRPr="00942DBE">
        <w:rPr>
          <w:snapToGrid w:val="0"/>
        </w:rPr>
        <w:t>2023)0691),</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20. maaliskuuta 2024 annetun komission tiedonannon laajentumista edeltävistä uudistuksista ja politiikkojen uudelleentarkastelusta (</w:t>
      </w:r>
      <w:proofErr w:type="gramStart"/>
      <w:r w:rsidRPr="00942DBE">
        <w:rPr>
          <w:snapToGrid w:val="0"/>
        </w:rPr>
        <w:t>COM(</w:t>
      </w:r>
      <w:proofErr w:type="gramEnd"/>
      <w:r w:rsidRPr="00942DBE">
        <w:rPr>
          <w:snapToGrid w:val="0"/>
        </w:rPr>
        <w:t>2024)0146),</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30. lokakuuta 2024 annetun komission tiedonannon ”Vuoden 2024 tiedonanto EU:n laajentumispolitiikasta” (</w:t>
      </w:r>
      <w:proofErr w:type="gramStart"/>
      <w:r w:rsidRPr="00942DBE">
        <w:rPr>
          <w:snapToGrid w:val="0"/>
        </w:rPr>
        <w:t>COM(</w:t>
      </w:r>
      <w:proofErr w:type="gramEnd"/>
      <w:r w:rsidRPr="00942DBE">
        <w:rPr>
          <w:snapToGrid w:val="0"/>
        </w:rPr>
        <w:t>2024)0690) ja siihen liittyvän komission yksiköiden valmisteluasiakirjan ”Serbia 2024 Report” (SWD(2024)0695),</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9. helmikuuta 2023 hyväksytyt Eurooppa-neuvoston päätelmät EU:n tuella käytävästä Belgradin ja Pristinan välisestä vuoropuhelusta,</w:t>
      </w:r>
    </w:p>
    <w:p w:rsidR="006B5E98" w:rsidRPr="00942DBE" w:rsidRDefault="006B5E98" w:rsidP="00C11A6E">
      <w:pPr>
        <w:pStyle w:val="NormalHanging12a"/>
        <w:widowControl/>
        <w:rPr>
          <w:bCs/>
          <w:iCs/>
        </w:rPr>
      </w:pPr>
      <w:r w:rsidRPr="00942DBE">
        <w:rPr>
          <w:b/>
          <w:i/>
        </w:rPr>
        <w:t>–</w:t>
      </w:r>
      <w:r w:rsidRPr="00942DBE">
        <w:rPr>
          <w:b/>
          <w:i/>
        </w:rPr>
        <w:tab/>
      </w:r>
      <w:r w:rsidRPr="00942DBE">
        <w:t>ottaa huomioon Serbian perustuslain 14 pykälän kansallisten vähemmistöjen suojelusta,</w:t>
      </w:r>
    </w:p>
    <w:p w:rsidR="006B5E98" w:rsidRPr="00942DBE" w:rsidRDefault="006B5E98" w:rsidP="00C11A6E">
      <w:pPr>
        <w:pStyle w:val="NormalHanging12a"/>
        <w:widowControl/>
        <w:spacing w:after="120"/>
      </w:pPr>
      <w:r w:rsidRPr="00942DBE">
        <w:rPr>
          <w:b/>
          <w:i/>
        </w:rPr>
        <w:t>–</w:t>
      </w:r>
      <w:r w:rsidRPr="00942DBE">
        <w:rPr>
          <w:b/>
          <w:i/>
        </w:rPr>
        <w:tab/>
      </w:r>
      <w:r w:rsidRPr="00942DBE">
        <w:t>ottaa huomioon Euroopan neuvoston kansallisten vähemmistöjen suojelua koskevan puiteyleissopimuksen, jonka Serbia ratifioi vuonna 2001, ja Euroopan neuvoston alueellisia kieliä tai vähemmistökieliä koskevan eurooppalaisen peruskirjan, jonka Serbia ratifioi vuonna 2006,</w:t>
      </w:r>
    </w:p>
    <w:p w:rsidR="006B5E98" w:rsidRPr="00942DBE" w:rsidRDefault="006B5E98" w:rsidP="00C11A6E">
      <w:pPr>
        <w:pStyle w:val="NormalHanging12a"/>
        <w:widowControl/>
        <w:spacing w:after="120"/>
        <w:rPr>
          <w:snapToGrid w:val="0"/>
        </w:rPr>
      </w:pPr>
      <w:r w:rsidRPr="00942DBE">
        <w:rPr>
          <w:snapToGrid w:val="0"/>
        </w:rPr>
        <w:t>–</w:t>
      </w:r>
      <w:r w:rsidRPr="00942DBE">
        <w:rPr>
          <w:snapToGrid w:val="0"/>
        </w:rPr>
        <w:tab/>
        <w:t>ottaa huomioon 26. ja 27. lokakuuta 2023 kokoontuneen Eurooppa-neuvoston päätelmät Kosovosta ja Serbiasta,</w:t>
      </w:r>
    </w:p>
    <w:p w:rsidR="006B5E98" w:rsidRDefault="006B5E98" w:rsidP="00C11A6E">
      <w:pPr>
        <w:pStyle w:val="NormalHanging12a"/>
        <w:widowControl/>
        <w:rPr>
          <w:snapToGrid w:val="0"/>
        </w:rPr>
      </w:pPr>
      <w:r w:rsidRPr="00942DBE">
        <w:rPr>
          <w:snapToGrid w:val="0"/>
        </w:rPr>
        <w:t>–</w:t>
      </w:r>
      <w:r w:rsidRPr="00942DBE">
        <w:rPr>
          <w:snapToGrid w:val="0"/>
        </w:rPr>
        <w:tab/>
        <w:t>ottaa huomioon 17. joulukuuta 2024 annetut neuvoston päätelmät laajentumisesta,</w:t>
      </w:r>
    </w:p>
    <w:p w:rsidR="005C11DE" w:rsidRDefault="0086481E" w:rsidP="00C11A6E">
      <w:pPr>
        <w:pStyle w:val="NormalHanging12a"/>
        <w:widowControl/>
      </w:pPr>
      <w:r w:rsidRPr="00580FFC">
        <w:rPr>
          <w:snapToGrid w:val="0"/>
        </w:rPr>
        <w:lastRenderedPageBreak/>
        <w:t>–</w:t>
      </w:r>
      <w:r w:rsidRPr="00580FFC">
        <w:rPr>
          <w:snapToGrid w:val="0"/>
        </w:rPr>
        <w:tab/>
      </w:r>
      <w:r w:rsidRPr="00580FFC">
        <w:t>ottaa huomioon Euroopan ihmisoikeustuomioistuimen 29. huhtikuuta 2025 Serbialle antaman määräyksen olla käyttämättä ääneen perustuvaa laitt</w:t>
      </w:r>
      <w:r w:rsidR="005C11DE">
        <w:t>eistoa väkijoukkojen hallintaan,</w:t>
      </w:r>
      <w:bookmarkStart w:id="7" w:name="_GoBack"/>
      <w:bookmarkEnd w:id="7"/>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19. elokuuta 2022 julkaistun Euroopan turvallisuus- ja yhteistyöjärjestön / demokraattisten instituutioiden ja ihmisoikeuksien toimiston (Etyj/ODIHR) vaalitarkkailuvaltuuskunnan loppuraportin Serbiassa 3. huhtikuuta 2022 pidetyistä ennenaikaisista parlamentti- ja presidentinvaaleista,</w:t>
      </w:r>
    </w:p>
    <w:p w:rsidR="006B5E98" w:rsidRPr="00942DBE" w:rsidRDefault="006B5E98" w:rsidP="00C11A6E">
      <w:pPr>
        <w:pStyle w:val="NormalHanging12a"/>
        <w:widowControl/>
        <w:rPr>
          <w:bCs/>
          <w:iCs/>
          <w:snapToGrid w:val="0"/>
        </w:rPr>
      </w:pPr>
      <w:r w:rsidRPr="00942DBE">
        <w:rPr>
          <w:snapToGrid w:val="0"/>
        </w:rPr>
        <w:t>–</w:t>
      </w:r>
      <w:r w:rsidRPr="00942DBE">
        <w:rPr>
          <w:snapToGrid w:val="0"/>
        </w:rPr>
        <w:tab/>
        <w:t>ottaa huomioon joulukuussa 2006 annetut Eurooppa-neuvoston päätelmät, maaliskuussa 2020 annetut neuvoston päätelmät ja Kööpenhaminassa 21. ja 22. kesäkuuta 1993 kokoontuneen Eurooppa-neuvoston puheenjohtajan päätelmät, jotka tunnetaan myös Kööpenhaminan kriteereinä,</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Etyjin/ODIHR:n vaalitarkkailuvaltuuskunnan loppuraportin, joka koski 17. joulukuuta 2023 Serbiassa pidettyjä ennenaikaisia parlamenttivaaleja ja joka julkaistiin 28. helmikuuta 2024,</w:t>
      </w:r>
    </w:p>
    <w:p w:rsidR="006B5E98" w:rsidRPr="00942DBE" w:rsidRDefault="006B5E98" w:rsidP="00C11A6E">
      <w:pPr>
        <w:pStyle w:val="NormalHanging12a"/>
        <w:widowControl/>
        <w:rPr>
          <w:snapToGrid w:val="0"/>
        </w:rPr>
      </w:pPr>
      <w:r w:rsidRPr="00942DBE">
        <w:t>–</w:t>
      </w:r>
      <w:r w:rsidRPr="00942DBE">
        <w:rPr>
          <w:snapToGrid w:val="0"/>
        </w:rPr>
        <w:tab/>
        <w:t>ottaa huomioon Brysselissä 19. heinäkuuta 2024 allekirjoitetun Euroopan unionin ja Serbian tasavallan välisen yhteisymmärryspöytäkirjan kestäviä raaka-aineita, akkujen arvoketjuja ja sähköajoneuvoja koskevasta strategisesta kumppanuudesta,</w:t>
      </w:r>
    </w:p>
    <w:p w:rsidR="006B5E98" w:rsidRPr="00942DBE" w:rsidRDefault="006B5E98" w:rsidP="00C11A6E">
      <w:pPr>
        <w:pStyle w:val="NormalHanging12a"/>
        <w:widowControl/>
        <w:rPr>
          <w:snapToGrid w:val="0"/>
        </w:rPr>
      </w:pPr>
      <w:r w:rsidRPr="00942DBE">
        <w:t>–</w:t>
      </w:r>
      <w:r w:rsidRPr="00942DBE">
        <w:rPr>
          <w:snapToGrid w:val="0"/>
        </w:rPr>
        <w:tab/>
        <w:t>ottaa huomioon 29. helmikuuta 2024 antamansa päätöslauselman EU:n yhdentymisen syventämisestä tulevaa laajentumista ajatellen</w:t>
      </w:r>
      <w:r w:rsidRPr="00942DBE">
        <w:rPr>
          <w:snapToGrid w:val="0"/>
          <w:vertAlign w:val="superscript"/>
        </w:rPr>
        <w:footnoteReference w:id="4"/>
      </w:r>
      <w:r w:rsidRPr="00942DBE">
        <w:rPr>
          <w:snapToGrid w:val="0"/>
        </w:rPr>
        <w:t>,</w:t>
      </w:r>
    </w:p>
    <w:p w:rsidR="006B5E98" w:rsidRPr="00942DBE" w:rsidRDefault="006B5E98" w:rsidP="00C11A6E">
      <w:pPr>
        <w:pStyle w:val="NormalHanging12a"/>
        <w:widowControl/>
        <w:rPr>
          <w:snapToGrid w:val="0"/>
        </w:rPr>
      </w:pPr>
      <w:r w:rsidRPr="00942DBE">
        <w:t>–</w:t>
      </w:r>
      <w:r w:rsidRPr="00942DBE">
        <w:rPr>
          <w:snapToGrid w:val="0"/>
        </w:rPr>
        <w:tab/>
        <w:t>ottaa huomioon aiemmat päätöslauselmansa Serbiasta ja erityisesti 19. lokakuuta 2023 antamansa päätöslauselman Serbian ja Kosovon vuoropuhelun viimeaikaisesta kehityksestä, mukaan lukien tilanne Kosovon pohjoisosan kunnissa</w:t>
      </w:r>
      <w:r w:rsidRPr="00942DBE">
        <w:rPr>
          <w:rStyle w:val="FootnoteReference"/>
          <w:snapToGrid w:val="0"/>
        </w:rPr>
        <w:footnoteReference w:id="5"/>
      </w:r>
      <w:r w:rsidRPr="00942DBE">
        <w:rPr>
          <w:snapToGrid w:val="0"/>
        </w:rPr>
        <w:t>, ja 8. helmikuuta 2024 antamansa päätöslauselman Serbian tilanteesta vaalien jälkeen</w:t>
      </w:r>
      <w:r w:rsidRPr="00942DBE">
        <w:rPr>
          <w:rStyle w:val="FootnoteReference"/>
          <w:snapToGrid w:val="0"/>
        </w:rPr>
        <w:footnoteReference w:id="6"/>
      </w:r>
      <w:r w:rsidRPr="00942DBE">
        <w:rPr>
          <w:snapToGrid w:val="0"/>
        </w:rPr>
        <w:t>,</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työjärjestyksen 55 artiklan,</w:t>
      </w:r>
    </w:p>
    <w:p w:rsidR="006B5E98" w:rsidRPr="00942DBE" w:rsidRDefault="006B5E98" w:rsidP="00C11A6E">
      <w:pPr>
        <w:pStyle w:val="NormalHanging12a"/>
        <w:widowControl/>
        <w:rPr>
          <w:snapToGrid w:val="0"/>
        </w:rPr>
      </w:pPr>
      <w:r w:rsidRPr="00942DBE">
        <w:rPr>
          <w:snapToGrid w:val="0"/>
        </w:rPr>
        <w:t>–</w:t>
      </w:r>
      <w:r w:rsidRPr="00942DBE">
        <w:rPr>
          <w:snapToGrid w:val="0"/>
        </w:rPr>
        <w:tab/>
        <w:t>ottaa huomioon ulkoasiainvaliokunnan mietinnön (A10-0072/2025),</w:t>
      </w:r>
    </w:p>
    <w:p w:rsidR="006B5E98" w:rsidRPr="00942DBE" w:rsidRDefault="006B5E98" w:rsidP="00C11A6E">
      <w:pPr>
        <w:pStyle w:val="NormalHanging12a"/>
        <w:widowControl/>
        <w:rPr>
          <w:snapToGrid w:val="0"/>
        </w:rPr>
      </w:pPr>
      <w:r w:rsidRPr="00942DBE">
        <w:rPr>
          <w:snapToGrid w:val="0"/>
        </w:rPr>
        <w:t>A.</w:t>
      </w:r>
      <w:r w:rsidRPr="00942DBE">
        <w:rPr>
          <w:snapToGrid w:val="0"/>
        </w:rPr>
        <w:tab/>
        <w:t xml:space="preserve">toteaa, että laajentuminen on yksi EU:n ulkopolitiikan menestyksekkäimmistä välineistä ja </w:t>
      </w:r>
      <w:proofErr w:type="spellStart"/>
      <w:r w:rsidRPr="00942DBE">
        <w:rPr>
          <w:snapToGrid w:val="0"/>
        </w:rPr>
        <w:t>geostrateginen</w:t>
      </w:r>
      <w:proofErr w:type="spellEnd"/>
      <w:r w:rsidRPr="00942DBE">
        <w:rPr>
          <w:snapToGrid w:val="0"/>
        </w:rPr>
        <w:t xml:space="preserve"> investointi pitkäaikaiseen rauhaan, vakauteen ja vaurauteen Euroopan mantereella;</w:t>
      </w:r>
    </w:p>
    <w:p w:rsidR="006B5E98" w:rsidRPr="00942DBE" w:rsidRDefault="006B5E98" w:rsidP="00C11A6E">
      <w:pPr>
        <w:pStyle w:val="NormalHanging12a"/>
        <w:widowControl/>
      </w:pPr>
      <w:r w:rsidRPr="00942DBE">
        <w:rPr>
          <w:snapToGrid w:val="0"/>
        </w:rPr>
        <w:t>B.</w:t>
      </w:r>
      <w:r w:rsidRPr="00942DBE">
        <w:rPr>
          <w:snapToGrid w:val="0"/>
        </w:rPr>
        <w:tab/>
      </w:r>
      <w:r w:rsidRPr="00942DBE">
        <w:t>ottaa huomioon, että Kööpenhaminan arviointiperusteiden mukaan ehdokasmaiden on noudatettava unionin arvoja voidakseen liittyä siihen</w:t>
      </w:r>
      <w:r w:rsidRPr="00942DBE">
        <w:rPr>
          <w:snapToGrid w:val="0"/>
        </w:rPr>
        <w:t>;</w:t>
      </w:r>
    </w:p>
    <w:p w:rsidR="006B5E98" w:rsidRPr="00942DBE" w:rsidRDefault="006B5E98" w:rsidP="00C11A6E">
      <w:pPr>
        <w:pStyle w:val="NormalHanging12a"/>
        <w:widowControl/>
        <w:rPr>
          <w:snapToGrid w:val="0"/>
        </w:rPr>
      </w:pPr>
      <w:r w:rsidRPr="00942DBE">
        <w:rPr>
          <w:snapToGrid w:val="0"/>
        </w:rPr>
        <w:t>C.</w:t>
      </w:r>
      <w:r w:rsidRPr="00942DBE">
        <w:rPr>
          <w:snapToGrid w:val="0"/>
        </w:rPr>
        <w:tab/>
        <w:t>toteaa, että demokratia ja oikeusvaltio ovat EU:n arvopohjan muodostavat perusarvot;</w:t>
      </w:r>
    </w:p>
    <w:p w:rsidR="006B5E98" w:rsidRPr="00942DBE" w:rsidRDefault="006B5E98" w:rsidP="00C11A6E">
      <w:pPr>
        <w:pStyle w:val="NormalHanging12a"/>
        <w:widowControl/>
        <w:rPr>
          <w:b/>
          <w:snapToGrid w:val="0"/>
        </w:rPr>
      </w:pPr>
      <w:r w:rsidRPr="00942DBE">
        <w:rPr>
          <w:snapToGrid w:val="0"/>
        </w:rPr>
        <w:t>D.</w:t>
      </w:r>
      <w:r w:rsidRPr="00942DBE">
        <w:rPr>
          <w:snapToGrid w:val="0"/>
        </w:rPr>
        <w:tab/>
      </w:r>
      <w:r w:rsidRPr="00942DBE">
        <w:t>ottaa huomioon, että poliittisia oikeuksia ja kansalaisvapauksia on viime vuosina jatkuvasti heikennetty, mikä on kohdistanut painetta riippumattomiin tiedotusvälineisiin, poliittiseen oppositioon ja kansalaisyhteiskunnan organisaatioihin;</w:t>
      </w:r>
    </w:p>
    <w:p w:rsidR="006B5E98" w:rsidRPr="00942DBE" w:rsidRDefault="006B5E98" w:rsidP="00C11A6E">
      <w:pPr>
        <w:pStyle w:val="NormalHanging12a"/>
        <w:widowControl/>
        <w:rPr>
          <w:bCs/>
          <w:iCs/>
          <w:snapToGrid w:val="0"/>
        </w:rPr>
      </w:pPr>
      <w:r w:rsidRPr="00942DBE">
        <w:rPr>
          <w:snapToGrid w:val="0"/>
        </w:rPr>
        <w:t>E.</w:t>
      </w:r>
      <w:r w:rsidRPr="00942DBE">
        <w:rPr>
          <w:snapToGrid w:val="0"/>
        </w:rPr>
        <w:tab/>
        <w:t xml:space="preserve">ottaa huomioon, että 26. kesäkuuta 2019 hyväksytyssä Euroopan neuvoston kansallisten vähemmistöjen suojelua koskevan puiteyleissopimuksen neuvoa-antavan komitean </w:t>
      </w:r>
      <w:r w:rsidRPr="00942DBE">
        <w:rPr>
          <w:snapToGrid w:val="0"/>
        </w:rPr>
        <w:lastRenderedPageBreak/>
        <w:t>neljännessä Serbiaa koskevassa lausunnossa kritisoitiin Serbian viivästyksiä vähemmistöjen koulutusoikeuksien täysimittaisessa täytäntöönpanossa;</w:t>
      </w:r>
    </w:p>
    <w:p w:rsidR="006B5E98" w:rsidRPr="00942DBE" w:rsidRDefault="006B5E98" w:rsidP="00C11A6E">
      <w:pPr>
        <w:pStyle w:val="NormalHanging12a"/>
        <w:widowControl/>
        <w:rPr>
          <w:bCs/>
          <w:iCs/>
          <w:snapToGrid w:val="0"/>
        </w:rPr>
      </w:pPr>
      <w:r w:rsidRPr="00942DBE">
        <w:rPr>
          <w:snapToGrid w:val="0"/>
        </w:rPr>
        <w:t>F.</w:t>
      </w:r>
      <w:r w:rsidRPr="00942DBE">
        <w:rPr>
          <w:snapToGrid w:val="0"/>
        </w:rPr>
        <w:tab/>
        <w:t>katsoo, että uskonnonvapaus on keskeinen eurooppalainen arvo ja perusihmisoikeus, joten Serbian on kunnioitettava tätä vapautta ja taattava se kaikille alueellaan asuville henkilöille kansainvälisten sitoumustensa ja ihmisoikeusvelvoitteidensa mukaisesti;</w:t>
      </w:r>
    </w:p>
    <w:p w:rsidR="006B5E98" w:rsidRPr="00942DBE" w:rsidRDefault="006B5E98" w:rsidP="00C11A6E">
      <w:pPr>
        <w:pStyle w:val="NormalHanging12a"/>
        <w:widowControl/>
        <w:rPr>
          <w:bCs/>
          <w:iCs/>
          <w:snapToGrid w:val="0"/>
        </w:rPr>
      </w:pPr>
      <w:r w:rsidRPr="00942DBE">
        <w:rPr>
          <w:snapToGrid w:val="0"/>
        </w:rPr>
        <w:t>G.</w:t>
      </w:r>
      <w:r w:rsidRPr="00942DBE">
        <w:rPr>
          <w:snapToGrid w:val="0"/>
        </w:rPr>
        <w:tab/>
        <w:t>katsoo, että unionin säännöstön 23 luvun mukaisesti Serbian on osoitettava aitoa parannusta kansallisiin vähemmistöihin kuuluvien henkilöiden oikeuksien tosiasiallisessa toteutumisessa;</w:t>
      </w:r>
    </w:p>
    <w:p w:rsidR="006B5E98" w:rsidRPr="00942DBE" w:rsidRDefault="006B5E98" w:rsidP="00C11A6E">
      <w:pPr>
        <w:pStyle w:val="NormalHanging12a"/>
        <w:widowControl/>
        <w:rPr>
          <w:snapToGrid w:val="0"/>
        </w:rPr>
      </w:pPr>
      <w:r w:rsidRPr="00942DBE">
        <w:rPr>
          <w:snapToGrid w:val="0"/>
        </w:rPr>
        <w:t>H.</w:t>
      </w:r>
      <w:r w:rsidRPr="00942DBE">
        <w:rPr>
          <w:snapToGrid w:val="0"/>
        </w:rPr>
        <w:tab/>
        <w:t>ottaa huomioon, että kukin ehdokasmaa arvioidaan sen omien ansioiden perusteella, mihin sisältyy unionin yhteisten oikeuksien ja arvojen kunnioittaminen ja tinkimätön sitoutuminen niihin sekä mukautuminen EU:n ulko- ja turvallisuuspolitiikkaan;</w:t>
      </w:r>
    </w:p>
    <w:p w:rsidR="006B5E98" w:rsidRPr="00942DBE" w:rsidRDefault="006B5E98" w:rsidP="00C11A6E">
      <w:pPr>
        <w:pStyle w:val="NormalHanging12a"/>
        <w:widowControl/>
        <w:rPr>
          <w:snapToGrid w:val="0"/>
        </w:rPr>
      </w:pPr>
      <w:r w:rsidRPr="00942DBE">
        <w:rPr>
          <w:snapToGrid w:val="0"/>
        </w:rPr>
        <w:t>I.</w:t>
      </w:r>
      <w:r w:rsidRPr="00942DBE">
        <w:rPr>
          <w:snapToGrid w:val="0"/>
        </w:rPr>
        <w:tab/>
        <w:t xml:space="preserve">ottaa huomioon, että Serbia ei ole määrännyt pakotteita Venäjää vastaan Venäjän hyökättyä Ukrainaan; ottaa huomioon, että Serbian yhteiseen ulko- ja turvallisuuspolitiikkaan (YUTP) mukautumisen aste on laskenut tasaisesti vuodesta 2021 lähtien; ottaa huomioon, että Serbia tukee Ukrainan alueellista koskemattomuutta ja poliittista riippumattomuutta ja on selkeästi tuominnut Venäjän federaation hyökkäyksen Ukrainaan ja äänestänyt EU:n linjan mukaisesti YK:ssa, vaikka se ei olekaan määrännyt pakotteita Venäjää vastaan; ottaa huomioon, että Serbian mukautumisaste YUTP:hen laski 54 prosentista vuonna 2023 51 prosenttiin vuonna 2024, kun taas alueen muut ehdokasmaat – Albania, Bosnia ja Hertsegovina, Montenegro ja </w:t>
      </w:r>
      <w:proofErr w:type="spellStart"/>
      <w:r w:rsidRPr="00942DBE">
        <w:rPr>
          <w:snapToGrid w:val="0"/>
        </w:rPr>
        <w:t>Pohjois</w:t>
      </w:r>
      <w:proofErr w:type="spellEnd"/>
      <w:r w:rsidRPr="00942DBE">
        <w:rPr>
          <w:snapToGrid w:val="0"/>
        </w:rPr>
        <w:t>-Makedonia – mukautuivat siihen täysin;</w:t>
      </w:r>
    </w:p>
    <w:p w:rsidR="006B5E98" w:rsidRPr="00942DBE" w:rsidRDefault="006B5E98" w:rsidP="00C11A6E">
      <w:pPr>
        <w:pStyle w:val="NormalHanging12a"/>
        <w:widowControl/>
        <w:rPr>
          <w:bCs/>
          <w:iCs/>
          <w:snapToGrid w:val="0"/>
        </w:rPr>
      </w:pPr>
      <w:r w:rsidRPr="00942DBE">
        <w:rPr>
          <w:snapToGrid w:val="0"/>
        </w:rPr>
        <w:t>J.</w:t>
      </w:r>
      <w:r w:rsidRPr="00942DBE">
        <w:rPr>
          <w:snapToGrid w:val="0"/>
        </w:rPr>
        <w:tab/>
        <w:t xml:space="preserve">ottaa huomioon, että Serbia on edelleen lännenvastaisen retoriikan luomiseen pyrkivien ulkomaisten, erityisesti venäläisten ja kiinalaisten, </w:t>
      </w:r>
      <w:proofErr w:type="spellStart"/>
      <w:r w:rsidRPr="00942DBE">
        <w:rPr>
          <w:snapToGrid w:val="0"/>
        </w:rPr>
        <w:t>disinformaatiokampanjoiden</w:t>
      </w:r>
      <w:proofErr w:type="spellEnd"/>
      <w:r w:rsidRPr="00942DBE">
        <w:rPr>
          <w:snapToGrid w:val="0"/>
        </w:rPr>
        <w:t xml:space="preserve"> tärkeä pelikenttä; ottaa huomioon, että 17. joulukuuta 2023 pidettyjä ennenaikaisia parlamenttivaaleja koskevassa Etyjin/</w:t>
      </w:r>
      <w:proofErr w:type="spellStart"/>
      <w:r w:rsidRPr="00942DBE">
        <w:rPr>
          <w:snapToGrid w:val="0"/>
        </w:rPr>
        <w:t>ODHIR:n</w:t>
      </w:r>
      <w:proofErr w:type="spellEnd"/>
      <w:r w:rsidRPr="00942DBE">
        <w:rPr>
          <w:snapToGrid w:val="0"/>
        </w:rPr>
        <w:t xml:space="preserve"> loppuraportissa huomautettiin useista menettelyllisistä puutteista sekä tiedotusvälineiden käyttämästä kovasta retoriikasta ja johdonmukaisesta puolueellisuudesta, jotka toivat hallitsevalle puolueelle epäoikeudenmukaista hyötyä; toteaa, että kyseisessä raportissa esitetyt ongelmat on arvioitava perusteellisesti ja viipymättä; ottaa huomioon, että Serbia hyväksyi osana liittymisneuvotteluja syyskuussa 2018 kyberrikollisuuden torjumista koskevan strategian vuosiksi 2019–2023 ja asiaankuuluvat toimintasuunnitelmat; ottaa huomioon, että strategiaa ja asiaankuuluvia toimintasuunnitelmia ei uudistettu joulukuun 2023 jälkeen; ottaa huomioon, että Serbia ei mukautunut EU:n rajoittaviin toimenpiteisiin vastauksena kyberhyökkäyksiin vuosina 2023 ja 2024;</w:t>
      </w:r>
    </w:p>
    <w:p w:rsidR="006B5E98" w:rsidRPr="00942DBE" w:rsidRDefault="006B5E98" w:rsidP="00C11A6E">
      <w:pPr>
        <w:pStyle w:val="NormalHanging12a"/>
        <w:widowControl/>
        <w:rPr>
          <w:bCs/>
          <w:iCs/>
          <w:snapToGrid w:val="0"/>
        </w:rPr>
      </w:pPr>
      <w:r w:rsidRPr="00942DBE">
        <w:rPr>
          <w:snapToGrid w:val="0"/>
        </w:rPr>
        <w:t>K.</w:t>
      </w:r>
      <w:r w:rsidRPr="00942DBE">
        <w:rPr>
          <w:snapToGrid w:val="0"/>
        </w:rPr>
        <w:tab/>
        <w:t>katsoo, että Kosovon ja Serbian välisten suhteiden normalisointi on edellytys kummankin maan etenemiselle kohti EU:n jäsenyyttä;</w:t>
      </w:r>
    </w:p>
    <w:p w:rsidR="006B5E98" w:rsidRPr="00942DBE" w:rsidRDefault="006B5E98" w:rsidP="00C11A6E">
      <w:pPr>
        <w:pStyle w:val="NormalHanging12a"/>
        <w:widowControl/>
        <w:rPr>
          <w:bCs/>
          <w:iCs/>
          <w:snapToGrid w:val="0"/>
        </w:rPr>
      </w:pPr>
      <w:r w:rsidRPr="00942DBE">
        <w:rPr>
          <w:snapToGrid w:val="0"/>
        </w:rPr>
        <w:t>L.</w:t>
      </w:r>
      <w:r w:rsidRPr="00942DBE">
        <w:rPr>
          <w:snapToGrid w:val="0"/>
        </w:rPr>
        <w:tab/>
        <w:t>ottaa huomioon, että EU:hun liittyminen edellyttää väistämättä täydellistä mukautumista unionin ulkopoliittisiin tavoitteisiin;</w:t>
      </w:r>
    </w:p>
    <w:p w:rsidR="006B5E98" w:rsidRPr="00942DBE" w:rsidRDefault="006B5E98" w:rsidP="00C11A6E">
      <w:pPr>
        <w:pStyle w:val="NormalHanging12a"/>
        <w:widowControl/>
        <w:rPr>
          <w:b/>
        </w:rPr>
      </w:pPr>
      <w:r w:rsidRPr="00942DBE">
        <w:rPr>
          <w:snapToGrid w:val="0"/>
        </w:rPr>
        <w:t>M.</w:t>
      </w:r>
      <w:r w:rsidRPr="00942DBE">
        <w:rPr>
          <w:snapToGrid w:val="0"/>
        </w:rPr>
        <w:tab/>
        <w:t xml:space="preserve">ottaa huomioon, että Serbia tunnustaa Ukrainan, mukaan lukien Krimin niemimaan ja </w:t>
      </w:r>
      <w:proofErr w:type="spellStart"/>
      <w:r w:rsidRPr="00942DBE">
        <w:rPr>
          <w:snapToGrid w:val="0"/>
        </w:rPr>
        <w:t>Donbassin</w:t>
      </w:r>
      <w:proofErr w:type="spellEnd"/>
      <w:r w:rsidRPr="00942DBE">
        <w:rPr>
          <w:snapToGrid w:val="0"/>
        </w:rPr>
        <w:t xml:space="preserve"> alueen, alueellisen koskemattomuuden;</w:t>
      </w:r>
    </w:p>
    <w:p w:rsidR="006B5E98" w:rsidRPr="00942DBE" w:rsidRDefault="006B5E98" w:rsidP="00C11A6E">
      <w:pPr>
        <w:pStyle w:val="NormalHanging12a"/>
        <w:widowControl/>
      </w:pPr>
      <w:r w:rsidRPr="00942DBE">
        <w:rPr>
          <w:snapToGrid w:val="0"/>
        </w:rPr>
        <w:t>N.</w:t>
      </w:r>
      <w:r w:rsidRPr="00942DBE">
        <w:rPr>
          <w:snapToGrid w:val="0"/>
        </w:rPr>
        <w:tab/>
        <w:t>ottaa huomioon, että EU on Serbian tärkein kauppakumppani, jonka osuus Serbian koko kauppavaihdosta on 59,7 prosenttia;</w:t>
      </w:r>
    </w:p>
    <w:p w:rsidR="006B5E98" w:rsidRPr="00942DBE" w:rsidRDefault="006B5E98" w:rsidP="00C11A6E">
      <w:pPr>
        <w:pStyle w:val="NormalHanging12a"/>
        <w:widowControl/>
        <w:rPr>
          <w:bCs/>
          <w:iCs/>
          <w:snapToGrid w:val="0"/>
        </w:rPr>
      </w:pPr>
      <w:r w:rsidRPr="00942DBE">
        <w:rPr>
          <w:snapToGrid w:val="0"/>
        </w:rPr>
        <w:lastRenderedPageBreak/>
        <w:t>O.</w:t>
      </w:r>
      <w:r w:rsidRPr="00942DBE">
        <w:rPr>
          <w:snapToGrid w:val="0"/>
        </w:rPr>
        <w:tab/>
        <w:t xml:space="preserve">ottaa huomioon, että Venäjä käyttää vaikutusvaltaansa Serbiassa pyrkiäkseen horjuttamaan, häiritsemään ja uhkaamaan sen suvereeneja naapurivaltioita ja horjuttamaan Serbian eurooppalaista tulevaisuutta; ottaa huomioon, että venäläiset propagandakanavat, kuten RT (entinen </w:t>
      </w:r>
      <w:proofErr w:type="spellStart"/>
      <w:r w:rsidRPr="00942DBE">
        <w:rPr>
          <w:snapToGrid w:val="0"/>
        </w:rPr>
        <w:t>Russia</w:t>
      </w:r>
      <w:proofErr w:type="spellEnd"/>
      <w:r w:rsidRPr="00942DBE">
        <w:rPr>
          <w:snapToGrid w:val="0"/>
        </w:rPr>
        <w:t xml:space="preserve"> </w:t>
      </w:r>
      <w:proofErr w:type="spellStart"/>
      <w:r w:rsidRPr="00942DBE">
        <w:rPr>
          <w:snapToGrid w:val="0"/>
        </w:rPr>
        <w:t>Today</w:t>
      </w:r>
      <w:proofErr w:type="spellEnd"/>
      <w:r w:rsidRPr="00942DBE">
        <w:rPr>
          <w:snapToGrid w:val="0"/>
        </w:rPr>
        <w:t xml:space="preserve">) ja Sputnik, toimivat vapaasti Serbiassa ja niillä on merkittävää vaikutusvaltaa EU:n ja demokratian vastaisten </w:t>
      </w:r>
      <w:proofErr w:type="spellStart"/>
      <w:r w:rsidRPr="00942DBE">
        <w:rPr>
          <w:snapToGrid w:val="0"/>
        </w:rPr>
        <w:t>narratiivien</w:t>
      </w:r>
      <w:proofErr w:type="spellEnd"/>
      <w:r w:rsidRPr="00942DBE">
        <w:rPr>
          <w:snapToGrid w:val="0"/>
        </w:rPr>
        <w:t xml:space="preserve"> muotoiluun; ottaa huomioon, että disinformaatio on usein peräisin jonkin poliittisen toimijan antamasta valheellisesta tai harhaanjohtavasta lausunnosta, josta valtio-omisteiset tiedotusvälineet sitten raportoivat ja jota sen jälkeen vahvistetaan sosiaalisessa mediassa, usein poliittisten vastustajien ja demokraattisten periaatteiden heikentämistarkoituksessa;</w:t>
      </w:r>
    </w:p>
    <w:p w:rsidR="006B5E98" w:rsidRPr="00942DBE" w:rsidRDefault="006B5E98" w:rsidP="00C11A6E">
      <w:pPr>
        <w:pStyle w:val="NormalHanging12a"/>
        <w:widowControl/>
        <w:rPr>
          <w:bCs/>
          <w:iCs/>
          <w:snapToGrid w:val="0"/>
        </w:rPr>
      </w:pPr>
      <w:r w:rsidRPr="00942DBE">
        <w:rPr>
          <w:snapToGrid w:val="0"/>
        </w:rPr>
        <w:t>P.</w:t>
      </w:r>
      <w:r w:rsidRPr="00942DBE">
        <w:rPr>
          <w:snapToGrid w:val="0"/>
        </w:rPr>
        <w:tab/>
        <w:t>ottaa huomioon, että Belgradissa järjestettiin 8. kesäkuuta 2024 ”serbien kansalliskokous”, johon osallistui poliittisia johtajia Serbiasta, Bosnia ja Hertsegovinasta, Montenegrosta ja Kosovosta tunnuslauseenaan ”Yksi kansa, yksi kokous”;</w:t>
      </w:r>
    </w:p>
    <w:p w:rsidR="006B5E98" w:rsidRPr="00942DBE" w:rsidRDefault="006B5E98" w:rsidP="00C11A6E">
      <w:pPr>
        <w:pStyle w:val="NormalHanging12a"/>
        <w:widowControl/>
        <w:rPr>
          <w:b/>
          <w:i/>
        </w:rPr>
      </w:pPr>
      <w:r w:rsidRPr="00942DBE">
        <w:rPr>
          <w:b/>
          <w:i/>
        </w:rPr>
        <w:t>Sitoutuminen EU-jäsenyyteen</w:t>
      </w:r>
    </w:p>
    <w:p w:rsidR="006B5E98" w:rsidRPr="00942DBE" w:rsidRDefault="006B5E98" w:rsidP="00C11A6E">
      <w:pPr>
        <w:pStyle w:val="NormalHanging12a"/>
        <w:widowControl/>
        <w:rPr>
          <w:rFonts w:eastAsia="Calibri"/>
          <w:color w:val="000000" w:themeColor="text1"/>
        </w:rPr>
      </w:pPr>
      <w:r w:rsidRPr="00942DBE">
        <w:rPr>
          <w:color w:val="000000" w:themeColor="text1"/>
        </w:rPr>
        <w:t>1.</w:t>
      </w:r>
      <w:r w:rsidRPr="00942DBE">
        <w:rPr>
          <w:color w:val="000000" w:themeColor="text1"/>
        </w:rPr>
        <w:tab/>
      </w:r>
      <w:r w:rsidRPr="00942DBE">
        <w:t>panee merkille Serbia todenneen, että sitoutuminen EU-jäsenyyteen on sen strateginen tavoite ja että se pyrkii mukauttamaan lainsäädäntönsä täysin EU:n säännöstöön vuoden 2026 loppuun mennessä; kehottaa Serbiaa toteuttamaan olennaiset uudistukset nopeasti ja päättäväisesti erityisesti temaattisessa kokonaisuudessa 1, jotta tätä hyvin kunnianhimoista sitoumusta voidaan pitää realistisena, aitona ja merkityksellisenä; korostaa, että Serbian on näytettävä vakavasti ja kiistatta EU:hun liittymisen olevan maan strateginen linjaus osoittamalla vahvaa poliittista tahtoa ja johdonmukaisuutta EU:hun liittyvien uudistusten täytäntöönpanossa ja viestimällä kansalaisilleen objektiivisesti ja yksiselitteisesti EU:sta, Serbian tiestä EU:hun ja vaadittavista uudistuksista;</w:t>
      </w:r>
    </w:p>
    <w:p w:rsidR="006B5E98" w:rsidRPr="00942DBE" w:rsidRDefault="006B5E98" w:rsidP="00C11A6E">
      <w:pPr>
        <w:pStyle w:val="NormalHanging12a"/>
        <w:widowControl/>
      </w:pPr>
      <w:r w:rsidRPr="00942DBE">
        <w:t>2.</w:t>
      </w:r>
      <w:r w:rsidRPr="00942DBE">
        <w:tab/>
        <w:t>muistuttaa Länsi-Balkanin strategisesta merkityksestä nykyisessä geopoliittisessa tilanteessa sekä koko EU:n turvallisuuden ja vakauden kannalta;</w:t>
      </w:r>
      <w:r w:rsidRPr="00942DBE">
        <w:rPr>
          <w:b/>
          <w:i/>
        </w:rPr>
        <w:t xml:space="preserve"> </w:t>
      </w:r>
      <w:r w:rsidRPr="00942DBE">
        <w:t>kuvailee, että geopoliittisen asemansa vuoksi Serbia vaikuttaa suoraan alueen yleiseen vakauteen; tuomitsee sen vuoksi Serbian yritykset luoda vaikutuspiiri, joka heikentää naapurimaiden itsemääräämisoikeutta;</w:t>
      </w:r>
    </w:p>
    <w:p w:rsidR="006B5E98" w:rsidRPr="00942DBE" w:rsidRDefault="006B5E98" w:rsidP="00C11A6E">
      <w:pPr>
        <w:pStyle w:val="NormalHanging12a"/>
        <w:widowControl/>
      </w:pPr>
      <w:r w:rsidRPr="00942DBE">
        <w:rPr>
          <w:color w:val="000000" w:themeColor="text1"/>
        </w:rPr>
        <w:t>3.</w:t>
      </w:r>
      <w:r w:rsidRPr="00942DBE">
        <w:rPr>
          <w:color w:val="000000" w:themeColor="text1"/>
        </w:rPr>
        <w:tab/>
      </w:r>
      <w:r w:rsidRPr="00942DBE">
        <w:t>toteaa, että Serbian valmiustaso makrotaloudellisen vakauden ja budjettikurin suhteen on hyvä ja että komission arvion mukaan temaattinen kokonaisuus 3 on teknisesti katsoen valmis avattavaksi, mutta panee huolestuneena merkille, että eri neuvottelulukuihin sisältyvien EU:n jäsenyyttä koskevien edellytysten täyttämisessä on yleisesti ottaen edistytty vain vähän tai ei lainkaan ja että puutteita on erityisesti kriittisillä osa-alueilla, kuten oikeusvaltioperiaatteen toteutumisessa, tiedotusvälineiden vapaudessa, julkishallinnon uudistamisessa ja EU:n politiikkaan mukautumisessa;</w:t>
      </w:r>
    </w:p>
    <w:p w:rsidR="006B5E98" w:rsidRPr="00942DBE" w:rsidRDefault="006B5E98" w:rsidP="00C11A6E">
      <w:pPr>
        <w:pStyle w:val="Normal12Hanging"/>
        <w:widowControl/>
        <w:rPr>
          <w:lang w:val="fi-FI"/>
        </w:rPr>
      </w:pPr>
      <w:r w:rsidRPr="00942DBE">
        <w:rPr>
          <w:lang w:val="fi-FI"/>
        </w:rPr>
        <w:t>4.</w:t>
      </w:r>
      <w:r w:rsidRPr="00942DBE">
        <w:rPr>
          <w:lang w:val="fi-FI"/>
        </w:rPr>
        <w:tab/>
        <w:t>pitää valitettavana, että luvussa 31 ei ole tapahtunut olennaista edistystä, sillä Serbian EU:n ulkopoliittisiin kantoihin mukautumisen kaava on pysynyt suurelta osin ennallaan, mikä johtuu pääasiassa Serbian ja Venäjän läheisistä suhteista;</w:t>
      </w:r>
      <w:r w:rsidRPr="00942DBE">
        <w:rPr>
          <w:b/>
          <w:i/>
          <w:lang w:val="fi-FI"/>
        </w:rPr>
        <w:t xml:space="preserve"> </w:t>
      </w:r>
      <w:r w:rsidRPr="00942DBE">
        <w:rPr>
          <w:lang w:val="fi-FI"/>
        </w:rPr>
        <w:t>muistuttaa, että YUTP:hen mukautumisen osalta Serbia on Länsi-Balkanin alueella edelleen huomattava poikkeus; kehottaa Serbiaa kääntämään tämän suuntauksen ja osoittamaan ottavansa edistysaskelia täysimittaisen mukautumisen suuntaan; toteaa, että Serbian mukautumisaste EU:n julkilausumiin ja julistuksiin kasvaa mutta on edelleen vain 61 prosenttia; pitää myönteisenä Serbian edelleen aktiivista ja myönteistä osallistumista EU:n sotilaallisen kriisinhallinnan operaatioihin;</w:t>
      </w:r>
    </w:p>
    <w:p w:rsidR="006B5E98" w:rsidRPr="00942DBE" w:rsidRDefault="006B5E98" w:rsidP="00C11A6E">
      <w:pPr>
        <w:pStyle w:val="Normal12Hanging"/>
        <w:widowControl/>
        <w:rPr>
          <w:szCs w:val="24"/>
          <w:lang w:val="fi-FI"/>
        </w:rPr>
      </w:pPr>
      <w:r w:rsidRPr="00942DBE">
        <w:rPr>
          <w:lang w:val="fi-FI"/>
        </w:rPr>
        <w:lastRenderedPageBreak/>
        <w:t>5.</w:t>
      </w:r>
      <w:r w:rsidRPr="00942DBE">
        <w:rPr>
          <w:lang w:val="fi-FI"/>
        </w:rPr>
        <w:tab/>
        <w:t>on tyytyväinen Serbian Ukrainalle antamaan humanitaariseen tukeen ja panee merkille, että maa on myynyt molempia osapuolia hyödyttävällä sopimuksella 800 miljoonan euron arvosta ampumatarvikkeita Ukrainan käyttöön; panee merkille, että Serbia on mukautunut joihinkin EU:n kantoihin, jotka koskevat Venäjän hyökkäyssotaa Ukrainaa vastaan; pitää kuitenkin valitettavana, ettei Serbia edelleenkään noudata EU:n Venäjään kohdistamia rajoittavia toimenpiteitä; kehottaa EU:ta harkitsemaan uudelleen Serbialle myöntämänsä rahoitustuen laajuutta siinä tapauksessa, että Serbia jatkaa demokratian vastaisten ideologioiden tukemista eikä yhdy EU:n rajoittaviin toimenpiteisiin ja mukaudu yhteiseen ulko- ja turvallisuuspolitiikkaan;</w:t>
      </w:r>
      <w:r w:rsidRPr="00942DBE">
        <w:rPr>
          <w:b/>
          <w:i/>
          <w:lang w:val="fi-FI"/>
        </w:rPr>
        <w:t xml:space="preserve"> </w:t>
      </w:r>
      <w:r w:rsidRPr="00942DBE">
        <w:rPr>
          <w:lang w:val="fi-FI"/>
        </w:rPr>
        <w:t>kehottaa Serbiaa mukautumaan järjestelmällisesti ja viipymättä EU:n rajoittaviin toimenpiteisiin ja yleiseen politiikkaan, jotka kohdistuvat Venäjään ja Valko-Venäjään;</w:t>
      </w:r>
    </w:p>
    <w:p w:rsidR="006B5E98" w:rsidRPr="00942DBE" w:rsidRDefault="006B5E98" w:rsidP="00C11A6E">
      <w:pPr>
        <w:pStyle w:val="Normal12Hanging"/>
        <w:widowControl/>
        <w:rPr>
          <w:lang w:val="fi-FI"/>
        </w:rPr>
      </w:pPr>
      <w:r w:rsidRPr="00942DBE">
        <w:rPr>
          <w:lang w:val="fi-FI"/>
        </w:rPr>
        <w:t>6.</w:t>
      </w:r>
      <w:r w:rsidRPr="00942DBE">
        <w:rPr>
          <w:lang w:val="fi-FI"/>
        </w:rPr>
        <w:tab/>
        <w:t xml:space="preserve">korostaa, että Venäjän vastaisten pakotteiden täytäntöönpano on tärkeää koko Euroopan turvallisuuden kannalta; pitää valitettavana Serbian ja Venäjän tiiviiden suhteiden jatkumista ja on huolissaan maan strategisesta suunnasta; kehottaa jälleen Serbian viranomaisia kertomaan avoimemmin </w:t>
      </w:r>
      <w:proofErr w:type="spellStart"/>
      <w:r w:rsidRPr="00942DBE">
        <w:rPr>
          <w:lang w:val="fi-FI"/>
        </w:rPr>
        <w:t>Nišissä</w:t>
      </w:r>
      <w:proofErr w:type="spellEnd"/>
      <w:r w:rsidRPr="00942DBE">
        <w:rPr>
          <w:lang w:val="fi-FI"/>
        </w:rPr>
        <w:t xml:space="preserve"> sijaitsevan niin kutsutun </w:t>
      </w:r>
      <w:proofErr w:type="spellStart"/>
      <w:r w:rsidRPr="00942DBE">
        <w:rPr>
          <w:lang w:val="fi-FI"/>
        </w:rPr>
        <w:t>venäläis</w:t>
      </w:r>
      <w:proofErr w:type="spellEnd"/>
      <w:r w:rsidRPr="00942DBE">
        <w:rPr>
          <w:lang w:val="fi-FI"/>
        </w:rPr>
        <w:t xml:space="preserve">-serbialaisen humanitaarisen keskuksen tehtävästä ja toiminnasta ja päättämään välittömästi kaiken sotilaallisen yhteistyön Venäjän kanssa; panee merkille Serbian päätöksen tukea YK:n päätöslauselmaa, jossa tuomitaan Venäjän hyökkäys Ukrainaan kolme vuotta täysimittaisen hyökkäyksen alkamisen jälkeen; pitää valitettavana, että presidentti </w:t>
      </w:r>
      <w:proofErr w:type="spellStart"/>
      <w:r w:rsidRPr="00942DBE">
        <w:rPr>
          <w:lang w:val="fi-FI"/>
        </w:rPr>
        <w:t>Vučić</w:t>
      </w:r>
      <w:proofErr w:type="spellEnd"/>
      <w:r w:rsidRPr="00942DBE">
        <w:rPr>
          <w:lang w:val="fi-FI"/>
        </w:rPr>
        <w:t xml:space="preserve"> saman tien perääntyi suullisesti Serbian YK-äänestyksestä kutsuen sitä ”virheeksi”; katsoo, että erityissuhteen ylläpitäminen Kremlin hallinnon kanssa heikentää paitsi Serbian uskottavuutta ehdokasmaana myös sen eurooppalaisten kumppanien luottamusta ja EU:n ja Serbian tulevia suhteita;</w:t>
      </w:r>
    </w:p>
    <w:p w:rsidR="006B5E98" w:rsidRPr="00942DBE" w:rsidRDefault="006B5E98" w:rsidP="00C11A6E">
      <w:pPr>
        <w:pStyle w:val="Normal12Hanging"/>
        <w:widowControl/>
        <w:rPr>
          <w:lang w:val="fi-FI"/>
        </w:rPr>
      </w:pPr>
      <w:r w:rsidRPr="00942DBE">
        <w:rPr>
          <w:lang w:val="fi-FI"/>
        </w:rPr>
        <w:t>7.</w:t>
      </w:r>
      <w:r w:rsidRPr="00942DBE">
        <w:rPr>
          <w:lang w:val="fi-FI"/>
        </w:rPr>
        <w:tab/>
        <w:t>pitää valitettavana, että julkinen tuki EU:n jäsenyydelle Serbiassa vähenee edelleen ja tuki Putinin hallinnolle kasvaa, mikä on seurausta hallituksen valvonnassa olevien tiedotusvälineiden ja joidenkin hallituksen virkamiesten pitkään harjoittamasta EU:n vastaisesta ja venäläismielisestä retoriikasta; kehottaa Serbian viranomaisia edistämään faktoihin perustuvaa ja avointa keskustelua EU:hun liittymisestä;</w:t>
      </w:r>
    </w:p>
    <w:p w:rsidR="006B5E98" w:rsidRPr="00942DBE" w:rsidRDefault="006B5E98" w:rsidP="00C11A6E">
      <w:pPr>
        <w:pStyle w:val="Normal12Hanging"/>
        <w:widowControl/>
        <w:rPr>
          <w:lang w:val="fi-FI"/>
        </w:rPr>
      </w:pPr>
      <w:r w:rsidRPr="00942DBE">
        <w:rPr>
          <w:lang w:val="fi-FI"/>
        </w:rPr>
        <w:t>8.</w:t>
      </w:r>
      <w:r w:rsidRPr="00942DBE">
        <w:rPr>
          <w:lang w:val="fi-FI"/>
        </w:rPr>
        <w:tab/>
        <w:t>pitää valitettavana, että muun muassa Venäjän Ukrainaa vastaan käymää hyökkäyssotaa koskevan disinformaation levittäminen jatkuu; tuomitsee näiden toimien heijastusvaikutukset alueen muihin maihin; kehottaa Serbian viranomaisia torjumaan disinformaatiota ja EU:ta vahvistamaan yhteistyötä Serbian kanssa, jotta voidaan vahvistaa demokratioiden selviytymiskykyä ja torjua hybridiuhkia;</w:t>
      </w:r>
    </w:p>
    <w:p w:rsidR="006B5E98" w:rsidRPr="00942DBE" w:rsidRDefault="006B5E98" w:rsidP="00C11A6E">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942DBE">
        <w:rPr>
          <w:rFonts w:ascii="Times New Roman" w:hAnsi="Times New Roman"/>
          <w:color w:val="000000" w:themeColor="text1"/>
          <w:sz w:val="24"/>
        </w:rPr>
        <w:t>9.</w:t>
      </w:r>
      <w:r w:rsidRPr="00942DBE">
        <w:rPr>
          <w:rFonts w:ascii="Times New Roman" w:hAnsi="Times New Roman"/>
          <w:color w:val="000000" w:themeColor="text1"/>
          <w:sz w:val="24"/>
        </w:rPr>
        <w:tab/>
      </w:r>
      <w:r w:rsidRPr="00942DBE">
        <w:rPr>
          <w:rFonts w:ascii="Times New Roman" w:hAnsi="Times New Roman"/>
          <w:sz w:val="24"/>
        </w:rPr>
        <w:t>panee merkille Serbian edistymisen EU:n viisumipolitiikkaan mukautumisessa ja kehottaa sitä varmistamaan täyden yhdenmukaisuuden erityisesti mitä tulee sellaisiin kolmansiin maihin, jotka muodostavat EU:lle turvallisuusriskin muun muassa kyberhyökkäysten muodossa; pitää myönteisenä 25. kesäkuuta 2024 allekirjoitettua EU:n ja Serbian välistä sopimusta operatiivisesta yhteistyöstä rajaturvallisuuden alalla Frontexin kanssa ja korostaa tarvetta toimia perusoikeuksien ja kansainvälisten normien mukaisesti;</w:t>
      </w:r>
    </w:p>
    <w:p w:rsidR="006B5E98" w:rsidRPr="00942DBE" w:rsidRDefault="006B5E98" w:rsidP="00C11A6E">
      <w:pPr>
        <w:widowControl/>
        <w:shd w:val="clear" w:color="auto" w:fill="FFFFFF" w:themeFill="background1"/>
        <w:spacing w:after="120" w:line="259" w:lineRule="auto"/>
        <w:ind w:left="567" w:hanging="567"/>
        <w:rPr>
          <w:i/>
        </w:rPr>
      </w:pPr>
      <w:r w:rsidRPr="00942DBE">
        <w:t>10.</w:t>
      </w:r>
      <w:r w:rsidRPr="00942DBE">
        <w:tab/>
        <w:t xml:space="preserve">toteaa jälleen, että liittymisneuvottelujen yleisen tahdin olisi perustuttava konkreettiseen edistymiseen perusasioissa, oikeusvaltioperiaatteen noudattamisessa ja sitoutumisessa unionin yhteisiin oikeuksiin ja arvoihin sekä Belgradin ja Pristinan väliseen vuoropuheluun, jota on käytävä vilpittömässä mielessä, jotta voidaan saada aikaan vastavuoroiseen tunnustamiseen perustuva oikeudellisesti sitova sopimus, sekä mukautumiseen EU:n yhteiseen ulko- ja turvallisuuspolitiikkaan; vahvistaa kantansa, </w:t>
      </w:r>
      <w:r w:rsidRPr="00942DBE">
        <w:lastRenderedPageBreak/>
        <w:t>jonka mukaan Serbian kanssa käytävissä liittymisneuvotteluissa olisi siirryttävä eteenpäin vain, jos maa mukautuu Venäjälle asetettuihin EU:n pakotteisiin ja edistyy merkittävästi EU:hun liittyvissä uudistuksissaan, erityisesti niin sanotuissa perusasioissa;</w:t>
      </w:r>
    </w:p>
    <w:p w:rsidR="006B5E98" w:rsidRPr="00942DBE" w:rsidRDefault="006B5E98" w:rsidP="00C11A6E">
      <w:pPr>
        <w:widowControl/>
        <w:shd w:val="clear" w:color="auto" w:fill="FFFFFF" w:themeFill="background1"/>
        <w:spacing w:after="120" w:line="259" w:lineRule="auto"/>
        <w:ind w:left="567" w:hanging="567"/>
        <w:rPr>
          <w:bCs/>
          <w:iCs/>
        </w:rPr>
      </w:pPr>
      <w:r w:rsidRPr="00942DBE">
        <w:t>11.</w:t>
      </w:r>
      <w:r w:rsidRPr="00942DBE">
        <w:tab/>
        <w:t>toteaa jälleen olevansa huolissaan siitä, että komission suhtautuminen Serbiaan on tyynnyttelevä siitäkin huolimatta, että oikeusvaltion, demokratian ja perusoikeuksien taantuminen on jatkunut jo vuoden ajan ja että maalla on epävakauttava vaikutus koko alueeseen; kehottaa komissiota puhumaan Serbialle selvemmin sanoin, myös korkeimmalla tasolla, ja ottamaan sen merkittävät puutteet, heikon edistyksen ja peräti taantumisen johdonmukaisesti puheeksi ja pitämään näin yllä EU:n perusarvoja;</w:t>
      </w:r>
    </w:p>
    <w:p w:rsidR="006B5E98" w:rsidRPr="00942DBE" w:rsidRDefault="006B5E98" w:rsidP="00C11A6E">
      <w:pPr>
        <w:widowControl/>
        <w:shd w:val="clear" w:color="auto" w:fill="FFFFFF" w:themeFill="background1"/>
        <w:spacing w:after="120" w:line="259" w:lineRule="auto"/>
        <w:ind w:left="567" w:hanging="567"/>
        <w:rPr>
          <w:bCs/>
          <w:iCs/>
        </w:rPr>
      </w:pPr>
      <w:r w:rsidRPr="00942DBE">
        <w:t>12.</w:t>
      </w:r>
      <w:r w:rsidRPr="00942DBE">
        <w:rPr>
          <w:b/>
          <w:i/>
        </w:rPr>
        <w:tab/>
      </w:r>
      <w:r w:rsidRPr="00942DBE">
        <w:t>kehottaa Serbian hallitusta tekemään EU:hun liittymisen ja EU:n rahoittamien hankkeiden ja uudistusten merkitystä ja hyötyjä tunnetuiksi serbialaisten keskuudessa;</w:t>
      </w:r>
    </w:p>
    <w:p w:rsidR="006B5E98" w:rsidRPr="00942DBE" w:rsidRDefault="006B5E98" w:rsidP="00C11A6E">
      <w:pPr>
        <w:pStyle w:val="NormalHanging12a"/>
        <w:widowControl/>
        <w:rPr>
          <w:b/>
          <w:i/>
        </w:rPr>
      </w:pPr>
      <w:r w:rsidRPr="00942DBE">
        <w:rPr>
          <w:b/>
          <w:i/>
        </w:rPr>
        <w:t>Demokratia ja oikeusvaltioperiaate</w:t>
      </w:r>
    </w:p>
    <w:p w:rsidR="006B5E98" w:rsidRPr="00942DBE" w:rsidRDefault="006B5E98" w:rsidP="00C11A6E">
      <w:pPr>
        <w:pStyle w:val="NormalHanging12a"/>
        <w:widowControl/>
        <w:rPr>
          <w:bCs/>
          <w:iCs/>
          <w:szCs w:val="24"/>
        </w:rPr>
      </w:pPr>
      <w:r w:rsidRPr="00942DBE">
        <w:t>13.</w:t>
      </w:r>
      <w:r w:rsidRPr="00942DBE">
        <w:tab/>
        <w:t>panee merkille jatkuvat haasteet oikeuslaitoksen riippumattomuuden varmistamisessa, mukaan lukien sopimaton vaikuttaminen oikeuslaitokseen ja sen painostaminen poliittisesti; on huolissaan siitä, ettei ole pantu täytäntöön suojatoimia, joilla estettäisiin poliittinen puuttuminen tuomarien ja syyttäjien nimityksiin ja heihin kohdistettaviin kurinpitotoimiin; kehottaa Serbiaa varmistamaan, että ylin tuomarineuvosto ja ylin syyttäjäneuvosto ja Serbian hallitus ja parlamentti puolustavat tehokkaasti ja ennakoivasti oikeus- ja syyttäjälaitoksen riippumattomuutta;</w:t>
      </w:r>
    </w:p>
    <w:p w:rsidR="006B5E98" w:rsidRPr="00942DBE" w:rsidRDefault="006B5E98" w:rsidP="00C11A6E">
      <w:pPr>
        <w:widowControl/>
        <w:shd w:val="clear" w:color="auto" w:fill="FFFFFF" w:themeFill="background1"/>
        <w:spacing w:after="120" w:line="259" w:lineRule="auto"/>
        <w:ind w:left="567" w:hanging="567"/>
        <w:rPr>
          <w:b/>
          <w:iCs/>
        </w:rPr>
      </w:pPr>
      <w:r w:rsidRPr="00942DBE">
        <w:rPr>
          <w:color w:val="000000" w:themeColor="text1"/>
        </w:rPr>
        <w:t>14.</w:t>
      </w:r>
      <w:r w:rsidRPr="00942DBE">
        <w:rPr>
          <w:color w:val="000000" w:themeColor="text1"/>
        </w:rPr>
        <w:tab/>
      </w:r>
      <w:r w:rsidRPr="00942DBE">
        <w:t>korostaa, että on tärkeää hyväksyä laki oikeusakatemiasta ja Venetsian komission lausunto sekä tehdä tarvittavia tuomarinimityksiä avoimena olevien paikkojen määrän vähentämiseksi ja oikeusjärjestelmän yleisen tehokkuuden parantamiseksi; toteaa, että tämän lain hyväksymisen viivästyminen on pysäyttänyt keskeiset oikeuslaitoksen uudistukset, jotka ovat tarpeen EU:n normeihin mukautumiseksi; kehottaa muuttamaan lakiehdotusta kaikkien asiaankuuluvien sidosryhmien avoimen kuulemisen jälkeen, jotta voidaan varmistaa instituution riippumattomuus ja valvontamekanismit, millä edistetään oikeuslaitoksen yleistä riippumattomuutta;</w:t>
      </w:r>
    </w:p>
    <w:p w:rsidR="006B5E98" w:rsidRPr="00942DBE" w:rsidRDefault="006B5E98" w:rsidP="00C11A6E">
      <w:pPr>
        <w:widowControl/>
        <w:shd w:val="clear" w:color="auto" w:fill="FFFFFF" w:themeFill="background1"/>
        <w:spacing w:after="120" w:line="259" w:lineRule="auto"/>
        <w:ind w:left="567" w:hanging="567"/>
      </w:pPr>
      <w:r w:rsidRPr="00942DBE">
        <w:rPr>
          <w:color w:val="000000" w:themeColor="text1"/>
        </w:rPr>
        <w:t>15.</w:t>
      </w:r>
      <w:r w:rsidRPr="00942DBE">
        <w:rPr>
          <w:color w:val="000000" w:themeColor="text1"/>
        </w:rPr>
        <w:tab/>
      </w:r>
      <w:r w:rsidRPr="00942DBE">
        <w:t xml:space="preserve">panee merkille, että korruption torjunnassa on edistytty vain vähän huolimatta uuden korruptiontorjuntastrategian hyväksymisestä vuosiksi 2024–2028; kehottaa Serbiaa hyväksymään strategiaan liittyvän korruption vastaisen toimintasuunnitelman ja aloittamaan sen täytäntöönpanon sekä perustamaan tehokkaan seuranta- ja koordinointimekanismin, jolla seurataan edistymistä kansainvälisten normien mukaisesti; on huolissaan siitä, että korruptiota esiintyy edelleen monilla aloilla, erityisesti niin kutsuttujen ”Serbian tasavallan etua koskevien hankkeiden” yhteydessä, ja toteaa, että tehokas puuttuminen korruptioon ja vankat rikosoikeudelliset toimet korkean tason korruption torjumiseksi vaativat vahvaa poliittista tahtoa; toteaa, että vuonna 2024 Serbia oli korruptioindeksissä 105. sijalla eli selvästi alle EU:n keskiarvon; katsoo, että korruption taso Serbiassa on merkittävä este maan EU:hun liittymisprosessille; panee huolestuneena merkille, että yleisen edun kannalta merkittävissä tapauksissa, joita ovat muun muassa pitkään kestäneet </w:t>
      </w:r>
      <w:proofErr w:type="spellStart"/>
      <w:r w:rsidRPr="00942DBE">
        <w:t>Krušikin</w:t>
      </w:r>
      <w:proofErr w:type="spellEnd"/>
      <w:r w:rsidRPr="00942DBE">
        <w:t xml:space="preserve">, </w:t>
      </w:r>
      <w:proofErr w:type="spellStart"/>
      <w:r w:rsidRPr="00942DBE">
        <w:t>Jovanjican</w:t>
      </w:r>
      <w:proofErr w:type="spellEnd"/>
      <w:r w:rsidRPr="00942DBE">
        <w:t xml:space="preserve">, </w:t>
      </w:r>
      <w:proofErr w:type="spellStart"/>
      <w:r w:rsidRPr="00942DBE">
        <w:t>Savamalan</w:t>
      </w:r>
      <w:proofErr w:type="spellEnd"/>
      <w:r w:rsidRPr="00942DBE">
        <w:t xml:space="preserve"> ja </w:t>
      </w:r>
      <w:proofErr w:type="spellStart"/>
      <w:r w:rsidRPr="00942DBE">
        <w:t>Belivukin</w:t>
      </w:r>
      <w:proofErr w:type="spellEnd"/>
      <w:r w:rsidRPr="00942DBE">
        <w:t xml:space="preserve"> tapaukset, ei ole useiden vuosien jälkeenkään vielä saavutettu tuloksia; kehottaa Serbiaa vahvistamaan korruption vastaisten instituutioidensa riippumattomuutta varmistamalla, että niillä on riittävät resurssit ja että niitä suojellaan poliittiselta puuttumiselta; kehottaa Serbian hallitusta allekirjoittamaan </w:t>
      </w:r>
      <w:r w:rsidRPr="00942DBE">
        <w:lastRenderedPageBreak/>
        <w:t>Taloudellisen yhteistyön ja kehityksen järjestön lahjonnan torjuntaa koskevan yleissopimuksen ja mukauttamaan poliisiyhteistyötä ja järjestäytynyttä rikollisuutta koskevan oikeudellisen kehyksensä täysin EU:n säännöstöön;</w:t>
      </w:r>
    </w:p>
    <w:p w:rsidR="006B5E98" w:rsidRPr="00942DBE" w:rsidRDefault="006B5E98" w:rsidP="00C11A6E">
      <w:pPr>
        <w:pStyle w:val="Normal12Hanging"/>
        <w:widowControl/>
        <w:rPr>
          <w:bCs/>
          <w:iCs/>
          <w:lang w:val="fi-FI"/>
        </w:rPr>
      </w:pPr>
      <w:r w:rsidRPr="00942DBE">
        <w:rPr>
          <w:color w:val="000000" w:themeColor="text1"/>
          <w:lang w:val="fi-FI"/>
        </w:rPr>
        <w:t>16.</w:t>
      </w:r>
      <w:r w:rsidRPr="00942DBE">
        <w:rPr>
          <w:color w:val="000000" w:themeColor="text1"/>
          <w:lang w:val="fi-FI"/>
        </w:rPr>
        <w:tab/>
      </w:r>
      <w:r w:rsidRPr="00942DBE">
        <w:rPr>
          <w:lang w:val="fi-FI"/>
        </w:rPr>
        <w:t>pitää myönteisenä uuden parlamentin monimuotoisempaa kokoonpanoa ja poliittisten puolueiden, myös kansallisten vähemmistöjen puolueiden, laajempaa edustusta;</w:t>
      </w:r>
      <w:r w:rsidRPr="00942DBE">
        <w:rPr>
          <w:b/>
          <w:i/>
          <w:lang w:val="fi-FI"/>
        </w:rPr>
        <w:t xml:space="preserve"> </w:t>
      </w:r>
      <w:r w:rsidRPr="00942DBE">
        <w:rPr>
          <w:lang w:val="fi-FI"/>
        </w:rPr>
        <w:t>toteaa, että ennenaikaiset vaalit ja niihin liittynyt hallituksen ja parlamentin toiminnan keskeytyminen ovat haitanneet uudistusten edistämistä; panee merkille toistuvan kuvion, johon kuuluvat ennenaikaiset vaalit, jatkuva kampanjointi ja pitkät viivästykset hallitusten muodostamisessa sekä kansallisen parlamentin työn häiriintyminen, mukaan lukien hallituksen kyselytuntien puuttuminen, riippumattomien toimielinten raporteista käytävän keskustelun puute ja kiireellisen menettelyn käytön yleistyminen, mikä kaikki johtaa avoimuuden ja vastuuvelvollisuuden sekä parlamentaarisen lainsäädännön valvonnan ja legitimiteetin puutteeseen eikä edistä maan tehokasta demokraattista hallintoa;</w:t>
      </w:r>
    </w:p>
    <w:p w:rsidR="006B5E98" w:rsidRDefault="006B5E98" w:rsidP="00C11A6E">
      <w:pPr>
        <w:pStyle w:val="Normal12Hanging"/>
        <w:widowControl/>
        <w:rPr>
          <w:lang w:val="fi-FI"/>
        </w:rPr>
      </w:pPr>
      <w:r w:rsidRPr="00942DBE">
        <w:rPr>
          <w:lang w:val="fi-FI"/>
        </w:rPr>
        <w:t>17.</w:t>
      </w:r>
      <w:r w:rsidRPr="00942DBE">
        <w:rPr>
          <w:lang w:val="fi-FI"/>
        </w:rPr>
        <w:tab/>
      </w:r>
      <w:r w:rsidRPr="00580FFC">
        <w:rPr>
          <w:lang w:val="fi-FI"/>
        </w:rPr>
        <w:t xml:space="preserve">panee merkille, että pääministeri </w:t>
      </w:r>
      <w:proofErr w:type="spellStart"/>
      <w:r w:rsidRPr="00580FFC">
        <w:rPr>
          <w:lang w:val="fi-FI"/>
        </w:rPr>
        <w:t>Miloš</w:t>
      </w:r>
      <w:proofErr w:type="spellEnd"/>
      <w:r w:rsidRPr="00580FFC">
        <w:rPr>
          <w:lang w:val="fi-FI"/>
        </w:rPr>
        <w:t xml:space="preserve"> </w:t>
      </w:r>
      <w:proofErr w:type="spellStart"/>
      <w:r w:rsidRPr="00580FFC">
        <w:rPr>
          <w:lang w:val="fi-FI"/>
        </w:rPr>
        <w:t>Vučević</w:t>
      </w:r>
      <w:proofErr w:type="spellEnd"/>
      <w:r w:rsidRPr="00580FFC">
        <w:rPr>
          <w:lang w:val="fi-FI"/>
        </w:rPr>
        <w:t xml:space="preserve"> erosi 28. tammikuuta 2025, minkä kansalliskokous vahvisti 19. maaliskuuta 2025</w:t>
      </w:r>
      <w:r w:rsidR="00805FA7" w:rsidRPr="00580FFC">
        <w:rPr>
          <w:lang w:val="fi-FI"/>
        </w:rPr>
        <w:t xml:space="preserve">, ja että sen jälkeen valittiin </w:t>
      </w:r>
      <w:proofErr w:type="spellStart"/>
      <w:r w:rsidR="00805FA7" w:rsidRPr="00580FFC">
        <w:rPr>
          <w:lang w:val="fi-FI"/>
        </w:rPr>
        <w:t>Đuro</w:t>
      </w:r>
      <w:proofErr w:type="spellEnd"/>
      <w:r w:rsidR="00805FA7" w:rsidRPr="00580FFC">
        <w:rPr>
          <w:lang w:val="fi-FI"/>
        </w:rPr>
        <w:t xml:space="preserve"> </w:t>
      </w:r>
      <w:proofErr w:type="spellStart"/>
      <w:r w:rsidR="00805FA7" w:rsidRPr="00580FFC">
        <w:rPr>
          <w:lang w:val="fi-FI"/>
        </w:rPr>
        <w:t>Macutin</w:t>
      </w:r>
      <w:proofErr w:type="spellEnd"/>
      <w:r w:rsidR="00805FA7" w:rsidRPr="00580FFC">
        <w:rPr>
          <w:lang w:val="fi-FI"/>
        </w:rPr>
        <w:t xml:space="preserve"> johtama uusi hallitus, joka nimitettiin 16. huhtikuuta 2025</w:t>
      </w:r>
      <w:r w:rsidRPr="00580FFC">
        <w:rPr>
          <w:lang w:val="fi-FI"/>
        </w:rPr>
        <w:t>; panee merkille, että kansalliskokous jatkoi työtään 4. maaliskuuta 2025 kolmen kuukauden tauon jälkeen, ja tuomitsee kaikki tässä yhteydessä tapahtuneet väkivallanteot</w:t>
      </w:r>
      <w:r w:rsidRPr="00942DBE">
        <w:rPr>
          <w:lang w:val="fi-FI"/>
        </w:rPr>
        <w:t>;</w:t>
      </w:r>
    </w:p>
    <w:p w:rsidR="006B5E98" w:rsidRPr="00942DBE" w:rsidRDefault="006B5E98" w:rsidP="00C11A6E">
      <w:pPr>
        <w:widowControl/>
        <w:shd w:val="clear" w:color="auto" w:fill="FFFFFF" w:themeFill="background1"/>
        <w:spacing w:before="240" w:after="160" w:line="259" w:lineRule="auto"/>
        <w:ind w:left="567" w:hanging="567"/>
        <w:rPr>
          <w:bCs/>
          <w:iCs/>
          <w:color w:val="000000" w:themeColor="text1"/>
        </w:rPr>
      </w:pPr>
      <w:r w:rsidRPr="00942DBE">
        <w:rPr>
          <w:color w:val="000000" w:themeColor="text1"/>
        </w:rPr>
        <w:t>18.</w:t>
      </w:r>
      <w:r w:rsidRPr="00942DBE">
        <w:rPr>
          <w:color w:val="000000" w:themeColor="text1"/>
        </w:rPr>
        <w:tab/>
      </w:r>
      <w:r w:rsidRPr="00942DBE">
        <w:t>toteaa jälleen olevansa valmis tukemaan kansalliskokousta ja sen jäseniä demokraattisissa prosesseissa Serbian tiellä kohti EU:ta, myös maan parlamentin asianmukaista toimintaa työjärjestykseensä perustuen, hyödyntämällä Euroopan parlamentin olemassa olevia välineitä ja aloitteita demokratian tukemiseen sekä tukemalla Serbian EU:hun liittymisprosessin ja uudistusten parlamentaarisen valvonnan lisäämistä;</w:t>
      </w:r>
    </w:p>
    <w:p w:rsidR="006B5E98" w:rsidRPr="00942DBE" w:rsidRDefault="006B5E98" w:rsidP="00C11A6E">
      <w:pPr>
        <w:pStyle w:val="Normal12Hanging"/>
        <w:widowControl/>
        <w:rPr>
          <w:lang w:val="fi-FI"/>
        </w:rPr>
      </w:pPr>
      <w:r w:rsidRPr="00942DBE">
        <w:rPr>
          <w:color w:val="000000" w:themeColor="text1"/>
          <w:lang w:val="fi-FI"/>
        </w:rPr>
        <w:t>19.</w:t>
      </w:r>
      <w:r w:rsidRPr="00942DBE">
        <w:rPr>
          <w:color w:val="000000" w:themeColor="text1"/>
          <w:lang w:val="fi-FI"/>
        </w:rPr>
        <w:tab/>
      </w:r>
      <w:r w:rsidRPr="00942DBE">
        <w:rPr>
          <w:lang w:val="fi-FI"/>
        </w:rPr>
        <w:t>panee erittäin huolestuneena merkille Etyjin/ODIHR:n vaalitarkkailuvaltuuskunnan loppuraportin joulukuun 2023 vaaleista; panee merkille, että kansalliskokous perusti huhtikuussa 2024 vaaliprosessin parantamista käsittelevän työryhmän, joka ei kuitenkaan ollut vuoden loppuun mennessä päässyt sopimukseen oikeudellisista toimenpiteistä vaaliprosessin parantamiseksi; panee merkille, että kaksi kolmesta kansalaisyhteiskunnan edustajasta lähti työryhmästä helmikuussa 2025; panee merkille, että vuoden 2025 ensimmäisten kuukausien aikana toteutettiin toimia yhtenäistettyä äänestäjärekisteriä koskevan lain muuttamiseksi mutta että poliittiset ja kansalaisyhteiskunnan toimijat eivät ole yksimielisiä lain sisällöstä; kehottaa jokaista kansalliskokouksen parlamentaarista ryhmää päättämään ODIHR:n suositusten täytäntöönpanosta yhteisymmärryksessä kaikkien ryhmien kesken; vaatii, että kaikkia parlamentin jäseniä on kohdeltava kansalliskokouksen työssä yhdenvertaisesti, että parlamentin menettelysäännöt pannaan johdonmukaisesti ja tehokkaasti täytäntöön ja että parlamentaarisen nuhteettomuuden loukkaamisesta määrätään puolueettomasti seuraamuksia;</w:t>
      </w:r>
    </w:p>
    <w:p w:rsidR="006B5E98" w:rsidRPr="00942DBE" w:rsidRDefault="006B5E98" w:rsidP="00C11A6E">
      <w:pPr>
        <w:pStyle w:val="Normal12Hanging"/>
        <w:widowControl/>
        <w:rPr>
          <w:bCs/>
          <w:iCs/>
          <w:lang w:val="fi-FI"/>
        </w:rPr>
      </w:pPr>
      <w:r w:rsidRPr="00942DBE">
        <w:rPr>
          <w:lang w:val="fi-FI"/>
        </w:rPr>
        <w:t>20.</w:t>
      </w:r>
      <w:r w:rsidRPr="00942DBE">
        <w:rPr>
          <w:lang w:val="fi-FI"/>
        </w:rPr>
        <w:tab/>
        <w:t>on huolissaan ulkomaisen tiedonmanipuloinnin ja häirinnän sekä ulkomaisten kyberoperaatioiden ja puuttumisen kasvavasta roolista Serbian demokraattisissa vaaliprosesseissa;</w:t>
      </w:r>
    </w:p>
    <w:p w:rsidR="006B5E98" w:rsidRPr="00942DBE" w:rsidRDefault="006B5E98" w:rsidP="00C11A6E">
      <w:pPr>
        <w:pStyle w:val="Normal12Hanging"/>
        <w:widowControl/>
        <w:rPr>
          <w:bCs/>
          <w:iCs/>
          <w:lang w:val="fi-FI"/>
        </w:rPr>
      </w:pPr>
      <w:r w:rsidRPr="00942DBE">
        <w:rPr>
          <w:lang w:val="fi-FI"/>
        </w:rPr>
        <w:t>21.</w:t>
      </w:r>
      <w:r w:rsidRPr="00942DBE">
        <w:rPr>
          <w:lang w:val="fi-FI"/>
        </w:rPr>
        <w:tab/>
        <w:t xml:space="preserve">korostaa, että on ratkaisevan tärkeää varmistaa keskeisten instituutioiden, myös tiedotusvälineiden sääntelyviranomaisten, kuten </w:t>
      </w:r>
      <w:r w:rsidRPr="00942DBE">
        <w:rPr>
          <w:shd w:val="clear" w:color="auto" w:fill="FFFFFF"/>
          <w:lang w:val="fi-FI"/>
        </w:rPr>
        <w:t>sähköisten tiedotusvälineiden sääntelyviranomaisen</w:t>
      </w:r>
      <w:r w:rsidRPr="00942DBE">
        <w:rPr>
          <w:lang w:val="fi-FI"/>
        </w:rPr>
        <w:t xml:space="preserve">, riippumattomuus; pitää valitettavana, että uusien jäsenten valinta </w:t>
      </w:r>
      <w:r w:rsidRPr="00942DBE">
        <w:rPr>
          <w:lang w:val="fi-FI"/>
        </w:rPr>
        <w:lastRenderedPageBreak/>
        <w:t>on viivästynyt;</w:t>
      </w:r>
      <w:r w:rsidRPr="00942DBE">
        <w:rPr>
          <w:b/>
          <w:i/>
          <w:lang w:val="fi-FI"/>
        </w:rPr>
        <w:t xml:space="preserve"> </w:t>
      </w:r>
      <w:r w:rsidRPr="00942DBE">
        <w:rPr>
          <w:lang w:val="fi-FI"/>
        </w:rPr>
        <w:t>pitää valitettavana nimitysprosessin sääntöjenvastaisuuksia; panee merkille, että useat ehdokkaat vetäytyivät valinnasta helmikuussa 2025 ja perustelivat päätöstään näillä sääntöjenvastaisuuksilla;</w:t>
      </w:r>
      <w:r w:rsidRPr="00942DBE">
        <w:rPr>
          <w:b/>
          <w:lang w:val="fi-FI"/>
        </w:rPr>
        <w:t xml:space="preserve"> </w:t>
      </w:r>
      <w:r w:rsidRPr="00942DBE">
        <w:rPr>
          <w:lang w:val="fi-FI"/>
        </w:rPr>
        <w:t>pitää erittäin valitettavana, että sähköisten tiedotusvälineiden sääntelyviranomainen laiminlöi oikeudelliset velvoitteensa, joiden mukaan sen olisi tullut tarkkailla vuoden 2023 vaalikampanjan kulkua tiedotusvälineissä sen ollessa meneillään, raportoida havainnoistaan ja määrätä seuraamuksia lakia rikkoville, vihapuhetta levittäville tai journalistisista normeista poikkeaville tiedotusvälineille; panee huolestuneena merkille, että valtakunnallisista tiedotusvälineistä puuttuu poliittisten näkemysten moninaisuus; toteaa, että sähköisten tiedotusvälineiden sääntelyviranomaisen olisi aktiivisesti edistettävä tiedotusvälineiden moniarvoisuutta, median omistusrakenteita koskevaa avoimuutta ja riippumattomuutta ulkomaisista toimijoista;</w:t>
      </w:r>
    </w:p>
    <w:p w:rsidR="00805FA7" w:rsidRDefault="006B5E98" w:rsidP="00805FA7">
      <w:pPr>
        <w:pStyle w:val="Normal12Hanging"/>
        <w:widowControl/>
        <w:rPr>
          <w:bCs/>
          <w:iCs/>
          <w:lang w:val="fi-FI"/>
        </w:rPr>
      </w:pPr>
      <w:r w:rsidRPr="00942DBE">
        <w:rPr>
          <w:lang w:val="fi-FI"/>
        </w:rPr>
        <w:t>22.</w:t>
      </w:r>
      <w:r w:rsidRPr="00942DBE">
        <w:rPr>
          <w:lang w:val="fi-FI"/>
        </w:rPr>
        <w:tab/>
        <w:t>panee merkille, että sähköisten tiedotusvälineiden sääntelyviranomainen myönsi neljä valtakunnallista taajuutta kanaville, jotka ovat aiemmin poikenneet journalistisista normeista, käyttäneet vihapuhetta ja johtaneet yleisöä harhaan, jättäneet noudattamatta sääntelyviranomaisen esittämiä varoituksia sekä levittäneet disinformaatiota ja tukeneet Kremlin narratiivia Venäjän sodasta Ukrainaa vastaan; pitää erittäin valitettavana, että sähköisten tiedotusvälineiden sääntelyviranomainen ei ole myöntänyt viidettä valtakunnallista toimilupaa, ja kehottaa myöntämään sen avoimella ja puolueettomalla prosessilla ilman tarpeetonta viivytystä ja kansainvälisten tiedotusvälineiden vapautta koskevien normien mukaisesti heti, kun uusi sähköisten tiedotusvälineiden sääntelyviranomaisen neuvosto on valittu; kehottaa Serbian hallitusta keskeyttämään uusien jäsenten valintaprosessin ja aloittamaan sen alusta Serbian lainsäädännön ja tiedotusvälineiden vapautta koskevien kansainvälisten normien mukaisesti;</w:t>
      </w:r>
    </w:p>
    <w:p w:rsidR="006B5E98" w:rsidRPr="00580FFC" w:rsidRDefault="006B5E98" w:rsidP="00805FA7">
      <w:pPr>
        <w:pStyle w:val="Normal12Hanging"/>
        <w:widowControl/>
        <w:rPr>
          <w:b/>
          <w:i/>
          <w:lang w:val="fi-FI"/>
        </w:rPr>
      </w:pPr>
      <w:r w:rsidRPr="00580FFC">
        <w:rPr>
          <w:b/>
          <w:i/>
          <w:lang w:val="fi-FI"/>
        </w:rPr>
        <w:t>Perusvapaudet ja ihmisoikeudet</w:t>
      </w:r>
    </w:p>
    <w:p w:rsidR="006B5E98" w:rsidRPr="00942DBE" w:rsidRDefault="006B5E98" w:rsidP="00C11A6E">
      <w:pPr>
        <w:pStyle w:val="Normal12Hanging"/>
        <w:widowControl/>
        <w:rPr>
          <w:b/>
          <w:szCs w:val="24"/>
          <w:lang w:val="fi-FI"/>
        </w:rPr>
      </w:pPr>
      <w:r w:rsidRPr="00942DBE">
        <w:rPr>
          <w:lang w:val="fi-FI"/>
        </w:rPr>
        <w:t>23.</w:t>
      </w:r>
      <w:r w:rsidRPr="00942DBE">
        <w:rPr>
          <w:lang w:val="fi-FI"/>
        </w:rPr>
        <w:tab/>
        <w:t xml:space="preserve">ilmaisee vilpittömän osanottonsa niiden </w:t>
      </w:r>
      <w:r w:rsidR="0086481E">
        <w:rPr>
          <w:lang w:val="fi-FI"/>
        </w:rPr>
        <w:t>16</w:t>
      </w:r>
      <w:r w:rsidR="0086481E" w:rsidRPr="00942DBE">
        <w:rPr>
          <w:lang w:val="fi-FI"/>
        </w:rPr>
        <w:t xml:space="preserve"> </w:t>
      </w:r>
      <w:r w:rsidRPr="00942DBE">
        <w:rPr>
          <w:lang w:val="fi-FI"/>
        </w:rPr>
        <w:t xml:space="preserve">uhrin perheille, jotka menettivät henkensä tai haavoittuivat </w:t>
      </w:r>
      <w:proofErr w:type="spellStart"/>
      <w:r w:rsidRPr="00942DBE">
        <w:rPr>
          <w:lang w:val="fi-FI"/>
        </w:rPr>
        <w:t>Novi</w:t>
      </w:r>
      <w:proofErr w:type="spellEnd"/>
      <w:r w:rsidRPr="00942DBE">
        <w:rPr>
          <w:lang w:val="fi-FI"/>
        </w:rPr>
        <w:t xml:space="preserve"> Sadin rautatieaseman katon romahdettua 1. marraskuuta 2024; vaatii, että viranomaisten tutkinnan jälkeen toteutetaan täysimittainen ja avoin oikeudenkäynti, jotta vastuulliset saatetaan oikeuden eteen; korostaa tarvetta tutkia laajemmin, missä määrin korruptio on johtanut turvallisuusnormien alentamiseen ja osaltaan vaikuttanut tähän tragediaan;</w:t>
      </w:r>
    </w:p>
    <w:p w:rsidR="006B5E98" w:rsidRPr="00942DBE" w:rsidRDefault="006B5E98" w:rsidP="00C11A6E">
      <w:pPr>
        <w:pStyle w:val="Normal12Hanging"/>
        <w:widowControl/>
        <w:rPr>
          <w:bCs/>
          <w:iCs/>
          <w:szCs w:val="24"/>
          <w:lang w:val="fi-FI"/>
        </w:rPr>
      </w:pPr>
      <w:r w:rsidRPr="00942DBE">
        <w:rPr>
          <w:lang w:val="fi-FI"/>
        </w:rPr>
        <w:t>24.</w:t>
      </w:r>
      <w:r w:rsidRPr="00942DBE">
        <w:rPr>
          <w:lang w:val="fi-FI"/>
        </w:rPr>
        <w:tab/>
        <w:t>pitää valitettavana Serbian viranomaisten viivästynyttä reagointia ja vastuunottoa, hidasta tutkintaprosessia ja avoimuuden puutetta tragedian jälkimainingeissa, mitä pyrittiin osittain korjaamaan julkisen paineen kasvaessa;</w:t>
      </w:r>
    </w:p>
    <w:p w:rsidR="006B5E98" w:rsidRPr="00942DBE" w:rsidRDefault="006B5E98" w:rsidP="00C11A6E">
      <w:pPr>
        <w:pStyle w:val="Normal12Hanging"/>
        <w:widowControl/>
        <w:rPr>
          <w:bCs/>
          <w:iCs/>
          <w:lang w:val="fi-FI"/>
        </w:rPr>
      </w:pPr>
      <w:r w:rsidRPr="00942DBE">
        <w:rPr>
          <w:lang w:val="fi-FI"/>
        </w:rPr>
        <w:t>25.</w:t>
      </w:r>
      <w:r w:rsidRPr="00942DBE">
        <w:rPr>
          <w:lang w:val="fi-FI"/>
        </w:rPr>
        <w:tab/>
        <w:t>ilmaisee syvän huolensa Serbian opiskelijamielenosoituksissa ja monissa muissa mielenilmauksissa esiin tuoduista järjestelmätason ongelmista, kuten kansalaisvapauksiin, vallanjakoon, korruptioon, ympäristönsuojeluun, etenkin infrastruktuurihankkeita koskevaan institutionaaliseen ja taloudelliseen avoimuuteen sekä vastuuvelvollisuuteen liittyvistä kysymyksistä; pitää valitettavana, että hallitus jätti hyödyntämättä tilaisuuden vastata opiskelijoiden ja heitä vilpittömässä mielessä tukevien kansalaisten vaatimuksiin; toteaa, että opiskelijoiden vaatimukset ovat yhteneviä niiden uudistusten kanssa, joita Serbian odotetaan toteuttavan tiellään kohti EU-jäsenyyttä;</w:t>
      </w:r>
    </w:p>
    <w:p w:rsidR="006B5E98" w:rsidRPr="00580FFC" w:rsidRDefault="006B5E98" w:rsidP="00C11A6E">
      <w:pPr>
        <w:pStyle w:val="Normal12Hanging"/>
        <w:widowControl/>
        <w:rPr>
          <w:lang w:val="fi-FI"/>
        </w:rPr>
      </w:pPr>
      <w:r w:rsidRPr="00942DBE">
        <w:rPr>
          <w:lang w:val="fi-FI"/>
        </w:rPr>
        <w:t>26.</w:t>
      </w:r>
      <w:r w:rsidRPr="00942DBE">
        <w:rPr>
          <w:lang w:val="fi-FI"/>
        </w:rPr>
        <w:tab/>
        <w:t xml:space="preserve">korostaa sanan- ja kokoontumisvapauden merkitystä; kehottaa Serbian viranomaisia varmistamaan rauhanomaisiin mielenosoituksiin osallistuvien henkilöiden suojelun; panee merkille, että 15. maaliskuuta 2025 järjestettiin Serbian nykyhistorian suurimmat </w:t>
      </w:r>
      <w:r w:rsidRPr="00942DBE">
        <w:rPr>
          <w:lang w:val="fi-FI"/>
        </w:rPr>
        <w:lastRenderedPageBreak/>
        <w:t xml:space="preserve">joukkomielenosoitukset; vaatii puolueetonta tutkintaa väitteistä, joiden mukaan mielenosoittajia vastaan käytettiin laitonta joukkojenhallintateknologiaa, mikä johti useiden mielenosoittajien </w:t>
      </w:r>
      <w:r w:rsidRPr="00580FFC">
        <w:rPr>
          <w:lang w:val="fi-FI"/>
        </w:rPr>
        <w:t>loukkaantumiseen;</w:t>
      </w:r>
    </w:p>
    <w:p w:rsidR="00805FA7" w:rsidRPr="00580FFC" w:rsidRDefault="00805FA7" w:rsidP="00805FA7">
      <w:pPr>
        <w:pStyle w:val="Normal12Hanging"/>
        <w:widowControl/>
        <w:rPr>
          <w:lang w:val="fi-FI"/>
        </w:rPr>
      </w:pPr>
      <w:r w:rsidRPr="00580FFC">
        <w:rPr>
          <w:lang w:val="fi-FI"/>
        </w:rPr>
        <w:t>27.</w:t>
      </w:r>
      <w:r w:rsidRPr="00580FFC">
        <w:rPr>
          <w:lang w:val="fi-FI"/>
        </w:rPr>
        <w:tab/>
        <w:t xml:space="preserve">pitää valitettavana, että opiskelijoihin kohdistuva väkivalta jatkuu, kuten </w:t>
      </w:r>
      <w:proofErr w:type="spellStart"/>
      <w:r w:rsidRPr="00580FFC">
        <w:rPr>
          <w:lang w:val="fi-FI"/>
        </w:rPr>
        <w:t>Novi</w:t>
      </w:r>
      <w:proofErr w:type="spellEnd"/>
      <w:r w:rsidRPr="00580FFC">
        <w:rPr>
          <w:lang w:val="fi-FI"/>
        </w:rPr>
        <w:t xml:space="preserve"> </w:t>
      </w:r>
      <w:proofErr w:type="spellStart"/>
      <w:r w:rsidRPr="00580FFC">
        <w:rPr>
          <w:lang w:val="fi-FI"/>
        </w:rPr>
        <w:t>Sadissa</w:t>
      </w:r>
      <w:proofErr w:type="spellEnd"/>
      <w:r w:rsidRPr="00580FFC">
        <w:rPr>
          <w:lang w:val="fi-FI"/>
        </w:rPr>
        <w:t xml:space="preserve"> sijaitsevassa urheilun ja liikuntakasvatuksen tiedekunnan rakennuksessa äskettäin sattuneessa tapauksessa, jossa ainakin viisi ihmistä loukkaantui poliisin rynnättyä rakennukseen dekaani Patrik </w:t>
      </w:r>
      <w:proofErr w:type="spellStart"/>
      <w:r w:rsidRPr="00580FFC">
        <w:rPr>
          <w:lang w:val="fi-FI"/>
        </w:rPr>
        <w:t>Dridin</w:t>
      </w:r>
      <w:proofErr w:type="spellEnd"/>
      <w:r w:rsidRPr="00580FFC">
        <w:rPr>
          <w:lang w:val="fi-FI"/>
        </w:rPr>
        <w:t xml:space="preserve"> kanssa;</w:t>
      </w:r>
    </w:p>
    <w:p w:rsidR="006B5E98" w:rsidRPr="00580FFC" w:rsidRDefault="002D2E55" w:rsidP="00C11A6E">
      <w:pPr>
        <w:pStyle w:val="Normal12Hanging"/>
        <w:widowControl/>
        <w:rPr>
          <w:lang w:val="fi-FI"/>
        </w:rPr>
      </w:pPr>
      <w:r>
        <w:rPr>
          <w:lang w:val="fi-FI"/>
        </w:rPr>
        <w:t>28</w:t>
      </w:r>
      <w:r w:rsidR="006B5E98" w:rsidRPr="00942DBE">
        <w:rPr>
          <w:lang w:val="fi-FI"/>
        </w:rPr>
        <w:t>.</w:t>
      </w:r>
      <w:r w:rsidR="006B5E98" w:rsidRPr="00942DBE">
        <w:rPr>
          <w:lang w:val="fi-FI"/>
        </w:rPr>
        <w:tab/>
        <w:t>tuomitsee mitä jyrkimmin julkisista rekistereistä peräisin olevien henkilötietojen väärinkäytön kostotoimena rauhanomaisia mielenosoittajia vastaan; kehottaa Serbian syyttäjänvirastoa nostamaan syytteet kaikkia niitä vastaan, jotka kävivät fyysisesti käsiksi mielenosoittajiin ja yllyttivät kohdistamaan heihin väkivaltaa; on syvästi huolissaan kaikista väkivallanteoista; seuraa tarkasti mielenosoittajien pidätysten ja heitä vastaan aloitetun oikeuskäsittelyn etenemistä;</w:t>
      </w:r>
      <w:r w:rsidR="006B5E98" w:rsidRPr="00942DBE">
        <w:rPr>
          <w:i/>
          <w:lang w:val="fi-FI"/>
        </w:rPr>
        <w:t xml:space="preserve"> </w:t>
      </w:r>
      <w:r w:rsidR="006B5E98" w:rsidRPr="00942DBE">
        <w:rPr>
          <w:lang w:val="fi-FI"/>
        </w:rPr>
        <w:t xml:space="preserve">tuo esiin huolensa raporteista, joiden mukaan turvallisuuspalvelut osallistuivat mielenosoittajien pelotteluun ja valvontaan; tuomitsee Serbian viranomaisten kielenkäytön, joka yllyttää väkivaltaan opiskelijoita ja muita mielenosoittajia vastaan; toteaa, että viranomaiset ovat kohdistaneet opiskelija-aktivisteihin oikeudellista häirintää, pelottelua ja liiallista voimankäyttöä; kehottaa tutkimaan perusteellisesti, puolueettomasti ja nopeasti väitteet mielenosoittajia vastaan käytetystä väkivallasta ja poliisin väärinkäytöksistä mielenosoitusten aikana; kehottaa EU:n ja jäsenvaltioiden diplomaattisia edustustoja </w:t>
      </w:r>
      <w:r w:rsidR="006B5E98" w:rsidRPr="00580FFC">
        <w:rPr>
          <w:lang w:val="fi-FI"/>
        </w:rPr>
        <w:t>jatkamaan mielenosoituksiin liittyvien oikeustapauksien tiivistä seuraamista;</w:t>
      </w:r>
    </w:p>
    <w:p w:rsidR="00805FA7" w:rsidRPr="00580FFC" w:rsidRDefault="002D2E55" w:rsidP="00C11A6E">
      <w:pPr>
        <w:pStyle w:val="Normal12Hanging"/>
        <w:widowControl/>
        <w:rPr>
          <w:lang w:val="fi-FI"/>
        </w:rPr>
      </w:pPr>
      <w:r w:rsidRPr="00580FFC">
        <w:rPr>
          <w:lang w:val="fi-FI"/>
        </w:rPr>
        <w:t>29.</w:t>
      </w:r>
      <w:r w:rsidRPr="00580FFC">
        <w:rPr>
          <w:lang w:val="fi-FI"/>
        </w:rPr>
        <w:tab/>
      </w:r>
      <w:r w:rsidR="00805FA7" w:rsidRPr="00580FFC">
        <w:rPr>
          <w:lang w:val="fi-FI"/>
        </w:rPr>
        <w:t>on syvästi huolissaan siitä, että perus- ja keskiasteen opettajiin kohdistuu yhä enemmän poliittista ja taloudellista painetta, samoin professoreihin, joilta evättiin palkka heidän osallistuttuaan kollektiivisiin toimiin opiskelijoiden vaatimusten tueksi; pitää tässä yhteydessä valitettavana Belgradin yliopiston rehtoria vastaan suunnattua kohtuutonta oikeudenkäyntiä ja tiedotusvälineiden mustamaalauskampanjaa;</w:t>
      </w:r>
    </w:p>
    <w:p w:rsidR="006B5E98" w:rsidRPr="00580FFC" w:rsidRDefault="002D2E55" w:rsidP="00C11A6E">
      <w:pPr>
        <w:pStyle w:val="Normal12Hanging"/>
        <w:widowControl/>
        <w:rPr>
          <w:lang w:val="fi-FI"/>
        </w:rPr>
      </w:pPr>
      <w:r>
        <w:rPr>
          <w:lang w:val="fi-FI"/>
        </w:rPr>
        <w:t>30</w:t>
      </w:r>
      <w:r w:rsidR="00395935">
        <w:rPr>
          <w:lang w:val="fi-FI"/>
        </w:rPr>
        <w:t>.</w:t>
      </w:r>
      <w:r w:rsidR="006B5E98" w:rsidRPr="00942DBE">
        <w:rPr>
          <w:lang w:val="fi-FI"/>
        </w:rPr>
        <w:tab/>
        <w:t xml:space="preserve">on erittäin huolestunut siitä, että Serbian viranomaiset ovat harjoittaneet laajasti laittomia valvontakäytäntöjä ja käyttäneet aktivisteja, toimittajia ja kansalaisyhteiskunnan jäseniä vastaan vakoiluohjelmia, kuten Amnesty Internationalin ja SHARE Foundationin viimeaikaisissa raporteissa todetaan; vaatii Serbian hallitusta lopettamaan välittömästi kehittyneen valvontateknologian käytön aktivisteja, toimittajia ja ihmisoikeuksien puolustajia vastaan ja kehottaa toimivaltaisia valtion viranomaisia tutkimaan perusteellisesti kaikki laittomaan valvontaan ja vakoiluohjelmien käyttöön liittyvät tapaukset sekä käynnistämään asianmukaiset menettelyt niistä vastuussa olevia vastaan; kehottaa Euroopan komissiota seuraamaan näitä tapauksia, ottamaan nämä </w:t>
      </w:r>
      <w:r w:rsidR="006B5E98" w:rsidRPr="00580FFC">
        <w:rPr>
          <w:lang w:val="fi-FI"/>
        </w:rPr>
        <w:t>asiat puheeksi Serbian viranomaisten kanssa ja vaatimaan näiden asioiden perusteellista tutkimista;</w:t>
      </w:r>
    </w:p>
    <w:p w:rsidR="00805FA7" w:rsidRPr="00580FFC" w:rsidRDefault="002D2E55" w:rsidP="00805FA7">
      <w:pPr>
        <w:pStyle w:val="Normal12Hanging"/>
        <w:widowControl/>
        <w:rPr>
          <w:lang w:val="fi-FI"/>
        </w:rPr>
      </w:pPr>
      <w:r w:rsidRPr="00580FFC">
        <w:rPr>
          <w:lang w:val="fi-FI"/>
        </w:rPr>
        <w:t>31.</w:t>
      </w:r>
      <w:r w:rsidRPr="00580FFC">
        <w:rPr>
          <w:lang w:val="fi-FI"/>
        </w:rPr>
        <w:tab/>
      </w:r>
      <w:r w:rsidR="00805FA7" w:rsidRPr="00580FFC">
        <w:rPr>
          <w:lang w:val="fi-FI"/>
        </w:rPr>
        <w:t xml:space="preserve">pitää valitettavana väitteitä oppositiota edustavan Vapaiden kansalaisten liikkeen (PSG) viiden aktivistin ja yhden STAV-järjestön opiskelijan laittomasta salakuuntelusta ja pidätyksestä maaliskuussa 2025 sekä muista STAV-aktivisteista annettuja pidätysmääräyksiä; tuomitsee tapauksen käyttämisen propagandamediassa ja pidätyksen perusteettoman jatkamisen; vaatii Serbian viranomaisia vapauttamaan </w:t>
      </w:r>
      <w:proofErr w:type="spellStart"/>
      <w:r w:rsidR="00805FA7" w:rsidRPr="00580FFC">
        <w:rPr>
          <w:lang w:val="fi-FI"/>
        </w:rPr>
        <w:t>Marija</w:t>
      </w:r>
      <w:proofErr w:type="spellEnd"/>
      <w:r w:rsidR="00805FA7" w:rsidRPr="00580FFC">
        <w:rPr>
          <w:lang w:val="fi-FI"/>
        </w:rPr>
        <w:t xml:space="preserve"> </w:t>
      </w:r>
      <w:proofErr w:type="spellStart"/>
      <w:r w:rsidR="00805FA7" w:rsidRPr="00580FFC">
        <w:rPr>
          <w:lang w:val="fi-FI"/>
        </w:rPr>
        <w:t>Vasićin</w:t>
      </w:r>
      <w:proofErr w:type="spellEnd"/>
      <w:r w:rsidR="00805FA7" w:rsidRPr="00580FFC">
        <w:rPr>
          <w:lang w:val="fi-FI"/>
        </w:rPr>
        <w:t xml:space="preserve">, </w:t>
      </w:r>
      <w:proofErr w:type="spellStart"/>
      <w:r w:rsidR="00805FA7" w:rsidRPr="00580FFC">
        <w:rPr>
          <w:lang w:val="fi-FI"/>
        </w:rPr>
        <w:t>Lazar</w:t>
      </w:r>
      <w:proofErr w:type="spellEnd"/>
      <w:r w:rsidR="00805FA7" w:rsidRPr="00580FFC">
        <w:rPr>
          <w:lang w:val="fi-FI"/>
        </w:rPr>
        <w:t xml:space="preserve"> </w:t>
      </w:r>
      <w:proofErr w:type="spellStart"/>
      <w:r w:rsidR="00805FA7" w:rsidRPr="00580FFC">
        <w:rPr>
          <w:lang w:val="fi-FI"/>
        </w:rPr>
        <w:t>Dinićin</w:t>
      </w:r>
      <w:proofErr w:type="spellEnd"/>
      <w:r w:rsidR="00805FA7" w:rsidRPr="00580FFC">
        <w:rPr>
          <w:lang w:val="fi-FI"/>
        </w:rPr>
        <w:t xml:space="preserve">, </w:t>
      </w:r>
      <w:proofErr w:type="spellStart"/>
      <w:r w:rsidR="00805FA7" w:rsidRPr="00580FFC">
        <w:rPr>
          <w:lang w:val="fi-FI"/>
        </w:rPr>
        <w:t>Mladen</w:t>
      </w:r>
      <w:proofErr w:type="spellEnd"/>
      <w:r w:rsidR="00805FA7" w:rsidRPr="00580FFC">
        <w:rPr>
          <w:lang w:val="fi-FI"/>
        </w:rPr>
        <w:t xml:space="preserve"> </w:t>
      </w:r>
      <w:proofErr w:type="spellStart"/>
      <w:r w:rsidR="00805FA7" w:rsidRPr="00580FFC">
        <w:rPr>
          <w:lang w:val="fi-FI"/>
        </w:rPr>
        <w:t>Cvijetićin</w:t>
      </w:r>
      <w:proofErr w:type="spellEnd"/>
      <w:r w:rsidR="00805FA7" w:rsidRPr="00580FFC">
        <w:rPr>
          <w:lang w:val="fi-FI"/>
        </w:rPr>
        <w:t xml:space="preserve">, Lado </w:t>
      </w:r>
      <w:proofErr w:type="spellStart"/>
      <w:r w:rsidR="00805FA7" w:rsidRPr="00580FFC">
        <w:rPr>
          <w:lang w:val="fi-FI"/>
        </w:rPr>
        <w:t>Jovovićin</w:t>
      </w:r>
      <w:proofErr w:type="spellEnd"/>
      <w:r w:rsidR="00805FA7" w:rsidRPr="00580FFC">
        <w:rPr>
          <w:lang w:val="fi-FI"/>
        </w:rPr>
        <w:t xml:space="preserve">, </w:t>
      </w:r>
      <w:proofErr w:type="spellStart"/>
      <w:r w:rsidR="00805FA7" w:rsidRPr="00580FFC">
        <w:rPr>
          <w:lang w:val="fi-FI"/>
        </w:rPr>
        <w:t>Srđan</w:t>
      </w:r>
      <w:proofErr w:type="spellEnd"/>
      <w:r w:rsidR="00805FA7" w:rsidRPr="00580FFC">
        <w:rPr>
          <w:lang w:val="fi-FI"/>
        </w:rPr>
        <w:t xml:space="preserve"> </w:t>
      </w:r>
      <w:proofErr w:type="spellStart"/>
      <w:r w:rsidR="00805FA7" w:rsidRPr="00580FFC">
        <w:rPr>
          <w:lang w:val="fi-FI"/>
        </w:rPr>
        <w:t>Đurićin</w:t>
      </w:r>
      <w:proofErr w:type="spellEnd"/>
      <w:r w:rsidR="00805FA7" w:rsidRPr="00580FFC">
        <w:rPr>
          <w:lang w:val="fi-FI"/>
        </w:rPr>
        <w:t xml:space="preserve"> ja Davor </w:t>
      </w:r>
      <w:proofErr w:type="spellStart"/>
      <w:r w:rsidR="00805FA7" w:rsidRPr="00580FFC">
        <w:rPr>
          <w:lang w:val="fi-FI"/>
        </w:rPr>
        <w:t>Stefanovićin</w:t>
      </w:r>
      <w:proofErr w:type="spellEnd"/>
      <w:r w:rsidR="00805FA7" w:rsidRPr="00580FFC">
        <w:rPr>
          <w:lang w:val="fi-FI"/>
        </w:rPr>
        <w:t>;</w:t>
      </w:r>
    </w:p>
    <w:p w:rsidR="006B5E98" w:rsidRPr="00942DBE" w:rsidRDefault="002D2E55" w:rsidP="00C11A6E">
      <w:pPr>
        <w:pStyle w:val="NormalHanging12a"/>
        <w:widowControl/>
        <w:rPr>
          <w:bCs/>
          <w:iCs/>
        </w:rPr>
      </w:pPr>
      <w:r w:rsidRPr="00580FFC">
        <w:t>32</w:t>
      </w:r>
      <w:r w:rsidR="006B5E98" w:rsidRPr="00580FFC">
        <w:t>.</w:t>
      </w:r>
      <w:r w:rsidR="006B5E98" w:rsidRPr="00580FFC">
        <w:tab/>
        <w:t>torjuu väitteet, joiden mukaan</w:t>
      </w:r>
      <w:r w:rsidR="006B5E98" w:rsidRPr="00942DBE">
        <w:t xml:space="preserve"> EU ja jotkin sen jäsenvaltioista olisivat osallistuneet opiskelijoiden mielenosoitusten järjestämiseen ”värivallankumouksen” käynnistämiseksi; tuomitsee tässä yhteydessä jyrkästi EU:n kansalaisten laittomat </w:t>
      </w:r>
      <w:r w:rsidR="006B5E98" w:rsidRPr="00942DBE">
        <w:lastRenderedPageBreak/>
        <w:t xml:space="preserve">pidätykset ja karkotukset sekä tapaukset, joissa tuomitut sotarikolliset ovat julkistaneet EU:n kansalaisten henkilötietoja, samoin kuin kansallisiin vähemmistöihin kohdistuvan vihapuheen; ilmaisee huolensa siitä, että Serbian rajalla esiintyy yhä enemmän EU:n kansalaisiin liittyviä pidätystapauksia; toteaa EU:n vastaisten </w:t>
      </w:r>
      <w:proofErr w:type="spellStart"/>
      <w:r w:rsidR="006B5E98" w:rsidRPr="00942DBE">
        <w:t>narratiivien</w:t>
      </w:r>
      <w:proofErr w:type="spellEnd"/>
      <w:r w:rsidR="006B5E98" w:rsidRPr="00942DBE">
        <w:t xml:space="preserve"> vaikutuksen näkyvän siten, että Serbian yhteiskunnan tuki EU:hun yhdentymiselle on vähentynyt ja ulkomaisten autokraattisten toimijoiden läsnäolo maassa vahvistunut;</w:t>
      </w:r>
    </w:p>
    <w:p w:rsidR="006B5E98" w:rsidRPr="00942DBE" w:rsidRDefault="002D2E55" w:rsidP="00C11A6E">
      <w:pPr>
        <w:pStyle w:val="NormalHanging12a"/>
        <w:widowControl/>
        <w:rPr>
          <w:bCs/>
          <w:iCs/>
        </w:rPr>
      </w:pPr>
      <w:r>
        <w:t>33</w:t>
      </w:r>
      <w:r w:rsidR="006B5E98" w:rsidRPr="00942DBE">
        <w:t>.</w:t>
      </w:r>
      <w:r w:rsidR="006B5E98" w:rsidRPr="00942DBE">
        <w:tab/>
        <w:t>kehottaa Serbian viranomaisia palauttamaan kansalaisten luottamuksen valtion instituutioihin takaamalla avoimuuden ja vastuuvelvollisuuden; kannustaa kaikkia poliittisia ja yhteiskunnallisia toimijoita osallistumaan osallistavaan ja syvälliseen vuoropuheluun, jonka tavoitteena on EU:hun liittyvien uudistusten toteuttaminen;</w:t>
      </w:r>
    </w:p>
    <w:p w:rsidR="006B5E98" w:rsidRPr="00942DBE" w:rsidRDefault="002D2E55" w:rsidP="00C11A6E">
      <w:pPr>
        <w:pStyle w:val="NormalHanging12a"/>
        <w:widowControl/>
      </w:pPr>
      <w:r>
        <w:t>34</w:t>
      </w:r>
      <w:r w:rsidR="006B5E98" w:rsidRPr="00942DBE">
        <w:t>.</w:t>
      </w:r>
      <w:r w:rsidR="006B5E98" w:rsidRPr="00942DBE">
        <w:tab/>
        <w:t xml:space="preserve">toteaa, että Serbian tiedotusvälineiden vapaus on heikentynyt entisestään, mistä osoituksena on maan putoaminen 98. sijalle Toimittajat ilman rajoja -järjestön vuoden 2024 lehdistönvapausindeksissä; kehottaa Serbiaa parantamaan ja suojelemaan tiedotusvälineiden ammattimaisuutta, monimuotoisuutta ja moniarvoisuutta ja tiukimpia journalistisia normeja noudattaen journalistisia käytännesääntöjä sekä edistämään medialukutaitoa; muistuttaa tiedotusvälineiden moniarvoisuuden ja avoimuuden merkityksestä muun muassa omistajuuteen ja rahoitukseen liittyvien näkökohtien osalta ja siitä, että näin ollen on erityisesti lisättävä sähköisten tiedotusvälineiden sääntelyviranomaisen osallistumista; muistuttaa, että tiedotusvälineiden omistajuuden keskittyminen voi vaikuttaa haitallisesti tiedotusvälineiden vapauteen ja raportoinnin ammattimaisuuteen; tähdentää, että osana liittymisneuvotteluja Serbian on mukauduttava EU:hun strategisesti tärkeissä asioissa, kuten ulkomaisen tiedonmanipuloinnin ja häirinnän torjunnassa; kehottaa Serbiaa mukautumaan ulkomaista häirintää ja </w:t>
      </w:r>
      <w:proofErr w:type="spellStart"/>
      <w:r w:rsidR="006B5E98" w:rsidRPr="00942DBE">
        <w:t>disinformaatiokampanjointia</w:t>
      </w:r>
      <w:proofErr w:type="spellEnd"/>
      <w:r w:rsidR="006B5E98" w:rsidRPr="00942DBE">
        <w:t xml:space="preserve"> torjuviin EU:n politiikkoihin toteuttamalla konkreettisia sääntelytoimenpiteitä, jotka vastaavat EU:n vaatimuksia, kuten digipalvelusäädökseen</w:t>
      </w:r>
      <w:r w:rsidR="006B5E98" w:rsidRPr="00942DBE">
        <w:rPr>
          <w:rStyle w:val="FootnoteReference"/>
          <w:bCs/>
          <w:iCs/>
        </w:rPr>
        <w:footnoteReference w:id="7"/>
      </w:r>
      <w:r w:rsidR="006B5E98" w:rsidRPr="00942DBE">
        <w:t xml:space="preserve"> ja poliittisen mainonnan avoimuudesta ja kohdentamisesta annettuun Euroopan parlamentin ja neuvoston asetukseen (EU) 2024/900</w:t>
      </w:r>
      <w:r w:rsidR="006B5E98" w:rsidRPr="00942DBE">
        <w:rPr>
          <w:rStyle w:val="FootnoteReference"/>
          <w:bCs/>
          <w:iCs/>
        </w:rPr>
        <w:footnoteReference w:id="8"/>
      </w:r>
      <w:r w:rsidR="006B5E98" w:rsidRPr="00942DBE">
        <w:t xml:space="preserve"> sisältyviä säännöksiä; kannustaa Serbiaa, Euroopan ulkosuhdehallintoa ja Euroopan hybridiuhkien torjunnan osaamiskeskusta tekemään yhteistyötä disinformaation torjunnassa; odottaa viranomaisten tutkivan kaikki toimittajiin kohdistuvat vihapuhetapaukset, mustamaalauskampanjat ja strategiset häirintäkanteet ja aloittamaan niistä syytetoimet;</w:t>
      </w:r>
    </w:p>
    <w:p w:rsidR="006B5E98" w:rsidRPr="00942DBE" w:rsidRDefault="002D2E55" w:rsidP="00C11A6E">
      <w:pPr>
        <w:pStyle w:val="NormalHanging12a"/>
        <w:widowControl/>
      </w:pPr>
      <w:r>
        <w:t>35</w:t>
      </w:r>
      <w:r w:rsidR="006B5E98" w:rsidRPr="00942DBE">
        <w:t>.</w:t>
      </w:r>
      <w:r w:rsidR="006B5E98" w:rsidRPr="00942DBE">
        <w:tab/>
        <w:t>tuo julki syvän huolensa ilmoitetuista tapauksista, jotka koskevat toimittajiin, ihmisoikeusaktivisteihin ja kansalaisyhteiskunnan organisaatioihin kohdistettuja hyökkäyksiä, digitaalista valvontaa ja häirintää, viimeisimpänä neljään johtavaan kansalaisyhteiskunnan järjestöön 25. helmikuuta 2025 tehty poliisiratsia, joka näennäisesti liittyi Yhdysvaltain kehitysyhteistyöviraston varojen väärinkäyttöön; tuomitsee jyrkästi Serbian kansalaisyhteiskuntaan kohdistuvat jatkuvat mustamaalauskampanjat ja pelottelun, mukaan lukien väärät väitteet juonista kaataa hallitus ulkomaisen tuen avulla;</w:t>
      </w:r>
    </w:p>
    <w:p w:rsidR="006B5E98" w:rsidRDefault="002D2E55" w:rsidP="00C11A6E">
      <w:pPr>
        <w:pStyle w:val="NormalHanging12a"/>
        <w:widowControl/>
      </w:pPr>
      <w:r>
        <w:lastRenderedPageBreak/>
        <w:t>36</w:t>
      </w:r>
      <w:r w:rsidR="006B5E98" w:rsidRPr="00942DBE">
        <w:t>.</w:t>
      </w:r>
      <w:r w:rsidR="006B5E98" w:rsidRPr="00942DBE">
        <w:tab/>
        <w:t>ilmaisee huolensa siitä, että Serbian kansalaisyhteiskunnan organisaatioihin kohdistuu valtion viranomaisten taholta yhä suurempia haasteita, kuten rajoittavia ehtoja, rahoitusrajoituksia, poliisiratsioita ja muita pelottelun muotoja; korostaa sellaisen toimintakehyksen merkitystä, jonka avulla paikalliset, vireät kansalaisyhteiskunnan organisaatiot voivat toimia vapaasti ja olla osallistavalla ja merkityksellisellä tavalla mukana päätöksenteossa, myös EU:hun yhdentymisen prosesseissa; pitää valitettavana, ettei Serbiassa tällä hetkellä ole toimintakehystä, joka mahdollistaisi maan elinvoimaisten ja moniarvoisten, erityisesti demokratian tukemiseen ja vaalitarkkailuun osallistuvien kansalaisyhteiskunnan organisaatioiden vapaan toiminnan ja osallistavan ja merkityksellisen päätöksenteossa mukanaolon; ilmaisee huolensa kansalaisyhteiskunnan organisaatioiden toimistoihin viime aikoina tehdyistä ratsioista; kehottaa tutkimaan kaikki kansalaisyhteiskunnan organisaatioihin kohdistuvat hyökkäykset ja mustamaalauskampanjat ja lisäämään julkisen rahoituksen avoimuutta;</w:t>
      </w:r>
    </w:p>
    <w:p w:rsidR="00805FA7" w:rsidRPr="00580FFC" w:rsidRDefault="002D2E55" w:rsidP="00580FFC">
      <w:pPr>
        <w:pStyle w:val="NormalHanging12a"/>
        <w:widowControl/>
      </w:pPr>
      <w:r w:rsidRPr="00580FFC">
        <w:t>37.</w:t>
      </w:r>
      <w:r w:rsidRPr="00580FFC">
        <w:tab/>
      </w:r>
      <w:r w:rsidR="00805FA7" w:rsidRPr="00580FFC">
        <w:t>tuomitsee sen, että yliopistoihin ja muihin tutkimuslaitoksiin kohdistetaan poliittista painostusta hätäisesti annetun hallituksen asetuksen perusteella, jolla puututaan tutkijoiden akateemiseen vapauteen ja leikataan heidän palkkojaan; tuomitsee professorien, tutkijoiden ja muun akateemisen henkilöstön mustamaalauksen hallitusta kannattavissa tiedotusvälineissä; pitää valitettavana, että opettajien ja muiden virkamiesten määräaikaisia työsopimuksia käytetään yhä enemmän poliittisena välineenä painostuksen ja valvonnan harjoittamiseksi;</w:t>
      </w:r>
    </w:p>
    <w:p w:rsidR="006B5E98" w:rsidRPr="00942DBE" w:rsidRDefault="002D2E55" w:rsidP="00C11A6E">
      <w:pPr>
        <w:pStyle w:val="NormalHanging12a"/>
        <w:widowControl/>
        <w:rPr>
          <w:bCs/>
          <w:iCs/>
        </w:rPr>
      </w:pPr>
      <w:r>
        <w:t>38</w:t>
      </w:r>
      <w:r w:rsidR="006B5E98" w:rsidRPr="00942DBE">
        <w:t>.</w:t>
      </w:r>
      <w:r w:rsidR="006B5E98" w:rsidRPr="00942DBE">
        <w:tab/>
        <w:t>kehottaa Serbian viranomaisia parantamaan julkisten yleisradiopalvelujen saatavuutta kaikilla vähemmistökielillä koko maassa ja varmistamaan kaikille yhteisöille yhdenvertaisen pääsyn tiedotusvälineisiin Vojvodinan alueen parhaita käytänteitä hyödyntäen;</w:t>
      </w:r>
    </w:p>
    <w:p w:rsidR="006B5E98" w:rsidRPr="00942DBE" w:rsidRDefault="002D2E55" w:rsidP="00C11A6E">
      <w:pPr>
        <w:pStyle w:val="NormalHanging12a"/>
        <w:widowControl/>
        <w:rPr>
          <w:bCs/>
          <w:iCs/>
        </w:rPr>
      </w:pPr>
      <w:r>
        <w:t>39</w:t>
      </w:r>
      <w:r w:rsidR="006B5E98" w:rsidRPr="00942DBE">
        <w:t>.</w:t>
      </w:r>
      <w:r w:rsidR="006B5E98" w:rsidRPr="00942DBE">
        <w:tab/>
        <w:t>ilmaisee syvän huolensa Serbian parlamentille 29. marraskuuta 2024 toimitetusta lakiluonnoksesta, jossa ehdotetaan venäläistyylisen ulkomaisia agentteja koskevan lain käyttöönottoa; muistuttaa Serbian lainsäätäjiä siitä, että kansalaisyhteiskunnan organisaatioilla ja toimittajilla on keskeinen tehtävä terveessä demokraattisessa yhteiskunnassa; toteaa jälleen, että tällainen lainsäädäntö on ristiriidassa EU:n arvojen kanssa; panee merkille, että useat kansalaisyhteiskunnan organisaatiot keskeyttivät yhteistyönsä hallituksen lainsäädäntö- ja toimeenpanoelinten kanssa helmikuussa 2025;</w:t>
      </w:r>
    </w:p>
    <w:p w:rsidR="006B5E98" w:rsidRPr="00942DBE" w:rsidRDefault="002D2E55" w:rsidP="00C11A6E">
      <w:pPr>
        <w:pStyle w:val="NormalHanging12a"/>
        <w:widowControl/>
      </w:pPr>
      <w:r>
        <w:t>40</w:t>
      </w:r>
      <w:r w:rsidR="006B5E98" w:rsidRPr="00942DBE">
        <w:t>.</w:t>
      </w:r>
      <w:r w:rsidR="006B5E98" w:rsidRPr="00942DBE">
        <w:tab/>
        <w:t xml:space="preserve">ilmaisee vakavan huolensa siitä, että kulttuuriperinnön suojeluun puututaan Serbiassa yhä enemmän poliittisesti esimerkiksi poistamalla kulttuurimuistomerkkien suojeluasema ja laiminlyömällä niiden säilyttämistä sääteleviä oikeudellisia menettelyjä, kuten modernistisen </w:t>
      </w:r>
      <w:proofErr w:type="spellStart"/>
      <w:r w:rsidR="006B5E98" w:rsidRPr="00942DBE">
        <w:t>Generalštab</w:t>
      </w:r>
      <w:proofErr w:type="spellEnd"/>
      <w:r w:rsidR="006B5E98" w:rsidRPr="00942DBE">
        <w:t>-rakennuskompleksin tapauksessa;</w:t>
      </w:r>
    </w:p>
    <w:p w:rsidR="006B5E98" w:rsidRPr="00942DBE" w:rsidRDefault="002D2E55" w:rsidP="00C11A6E">
      <w:pPr>
        <w:pStyle w:val="NormalHanging12a"/>
        <w:widowControl/>
      </w:pPr>
      <w:r>
        <w:t>41</w:t>
      </w:r>
      <w:r w:rsidR="006B5E98" w:rsidRPr="00942DBE">
        <w:t>.</w:t>
      </w:r>
      <w:r w:rsidR="006B5E98" w:rsidRPr="00942DBE">
        <w:tab/>
        <w:t xml:space="preserve">kehottaa Serbiaa torjumaan disinformaatiota, myös manipuloivia EU:n vastaisia narratiiveja, ja erityisesti lopettamaan omat valtion tukemat </w:t>
      </w:r>
      <w:proofErr w:type="spellStart"/>
      <w:r w:rsidR="006B5E98" w:rsidRPr="00942DBE">
        <w:t>disinformaatiokampanjansa</w:t>
      </w:r>
      <w:proofErr w:type="spellEnd"/>
      <w:r w:rsidR="006B5E98" w:rsidRPr="00942DBE">
        <w:t xml:space="preserve">; tuomitsee </w:t>
      </w:r>
      <w:proofErr w:type="spellStart"/>
      <w:r w:rsidR="006B5E98" w:rsidRPr="00942DBE">
        <w:t>RT:n</w:t>
      </w:r>
      <w:proofErr w:type="spellEnd"/>
      <w:r w:rsidR="006B5E98" w:rsidRPr="00942DBE">
        <w:t xml:space="preserve"> toimiston avaamisen Belgradissa, </w:t>
      </w:r>
      <w:proofErr w:type="spellStart"/>
      <w:r w:rsidR="006B5E98" w:rsidRPr="00942DBE">
        <w:t>RT:n</w:t>
      </w:r>
      <w:proofErr w:type="spellEnd"/>
      <w:r w:rsidR="006B5E98" w:rsidRPr="00942DBE">
        <w:t xml:space="preserve"> </w:t>
      </w:r>
      <w:proofErr w:type="spellStart"/>
      <w:r w:rsidR="006B5E98" w:rsidRPr="00942DBE">
        <w:t>serbiankielisen</w:t>
      </w:r>
      <w:proofErr w:type="spellEnd"/>
      <w:r w:rsidR="006B5E98" w:rsidRPr="00942DBE">
        <w:t xml:space="preserve"> verkkouutispalvelun käynnistämisen ja venäläisen verkkouutispalvelun Sputnik </w:t>
      </w:r>
      <w:proofErr w:type="spellStart"/>
      <w:r w:rsidR="006B5E98" w:rsidRPr="00942DBE">
        <w:t>Srbijan</w:t>
      </w:r>
      <w:proofErr w:type="spellEnd"/>
      <w:r w:rsidR="006B5E98" w:rsidRPr="00942DBE">
        <w:t xml:space="preserve"> edelleen jatkuvan toiminnan, millä kaikella levitetään Länsi-Balkanin alueella Venäjä</w:t>
      </w:r>
      <w:r w:rsidR="006B5E98" w:rsidRPr="00942DBE">
        <w:noBreakHyphen/>
        <w:t xml:space="preserve">mielisiä narratiiveja ja väärää tietoa; kehottaa Serbian viranomaisia torjumaan hybridiuhkia ja noudattamaan kaikilta osin neuvoston päätöstä Sputnikin ja </w:t>
      </w:r>
      <w:proofErr w:type="spellStart"/>
      <w:r w:rsidR="006B5E98" w:rsidRPr="00942DBE">
        <w:t>RT:n</w:t>
      </w:r>
      <w:proofErr w:type="spellEnd"/>
      <w:r w:rsidR="006B5E98" w:rsidRPr="00942DBE">
        <w:t xml:space="preserve"> lähetystoiminnan keskeyttämisestä; on erittäin huolestunut Venäjän hyökkäystä Ukrainaan koskevan disinformaation leviämisestä; kehottaa Serbiaa ja komissiota vahvistamaan infrastruktuuria, jolla torjutaan disinformaatiota ja muita hybridiuhkia; tuomitsee Venäjän ja Kiinan valtioiden tukeman disinformaation kasvavan vaikutuksen Serbiassa, mukaan lukien EU:n ja demokratian vastaisten </w:t>
      </w:r>
      <w:proofErr w:type="spellStart"/>
      <w:r w:rsidR="006B5E98" w:rsidRPr="00942DBE">
        <w:t>narratiivien</w:t>
      </w:r>
      <w:proofErr w:type="spellEnd"/>
      <w:r w:rsidR="006B5E98" w:rsidRPr="00942DBE">
        <w:t xml:space="preserve"> levittämisen;</w:t>
      </w:r>
    </w:p>
    <w:p w:rsidR="006B5E98" w:rsidRDefault="002D2E55" w:rsidP="00C11A6E">
      <w:pPr>
        <w:pStyle w:val="NormalHanging12a"/>
        <w:widowControl/>
      </w:pPr>
      <w:r>
        <w:lastRenderedPageBreak/>
        <w:t>42</w:t>
      </w:r>
      <w:r w:rsidR="006B5E98" w:rsidRPr="00942DBE">
        <w:t>.</w:t>
      </w:r>
      <w:r w:rsidR="006B5E98" w:rsidRPr="00942DBE">
        <w:tab/>
        <w:t>panee merkille tasa-arvoa koskevan kansallisen strategian sekä syrjinnän ehkäisemistä ja siltä suojelua koskevan strategian hyväksymisen ja kehottaa panemaan ne kokonaisuudessaan täytäntöön sekä yhdenmukaistamaan niitä edelleen eurooppalaisten normien kanssa; kehottaa Serbian viranomaisia noudattamaan naisiin kohdistuvan väkivallan ja perheväkivallan torjunnan asiantuntijaryhmän (</w:t>
      </w:r>
      <w:proofErr w:type="spellStart"/>
      <w:r w:rsidR="006B5E98" w:rsidRPr="00942DBE">
        <w:t>Grevio</w:t>
      </w:r>
      <w:proofErr w:type="spellEnd"/>
      <w:r w:rsidR="006B5E98" w:rsidRPr="00942DBE">
        <w:t>) suosituksia, jotta maa voi parantaa ratifioimansa Istanbulin yleissopimuksen noudattamista; panee huolestuneena merkille, että perustuslakituomioistuin keskeytti väliaikaisesti sukupuolten tasa-arvoa koskevan lain täytäntöönpanon; on huolissaan siitä, että naisten oikeuksia ja sukupuolten tasa-arvoa edistäviä järjestöjä ei edelleenkään tueta riittävästi;</w:t>
      </w:r>
    </w:p>
    <w:p w:rsidR="00805FA7" w:rsidRPr="00580FFC" w:rsidRDefault="002D2E55" w:rsidP="00167D5F">
      <w:pPr>
        <w:pStyle w:val="NormalHanging12a"/>
        <w:widowControl/>
      </w:pPr>
      <w:r w:rsidRPr="00580FFC">
        <w:t>43.</w:t>
      </w:r>
      <w:r w:rsidRPr="00580FFC">
        <w:tab/>
      </w:r>
      <w:r w:rsidR="00805FA7" w:rsidRPr="00580FFC">
        <w:t xml:space="preserve">pitää erittäin valitettavana Serbian väestön vähenemistä, jota pahentaa talousvaikeuksista ja poliittisesta vainosta aiheutuva nettomuuttotappio; korostaa, että maasta joutuu lähtemään pääasiassa nuoria, koulutettuja ja tuottavia ihmisiä sekä poliittisten näkemystensä vuoksi painostettuja ja uhkailtuja henkilöitä, mukaan lukien </w:t>
      </w:r>
      <w:proofErr w:type="spellStart"/>
      <w:r w:rsidR="00805FA7" w:rsidRPr="00580FFC">
        <w:t>Novi</w:t>
      </w:r>
      <w:proofErr w:type="spellEnd"/>
      <w:r w:rsidR="00805FA7" w:rsidRPr="00580FFC">
        <w:t xml:space="preserve"> Sadin rautatieasemalla sattuneen tragedian uhreista yhden äiti, </w:t>
      </w:r>
      <w:proofErr w:type="spellStart"/>
      <w:r w:rsidR="00805FA7" w:rsidRPr="00580FFC">
        <w:t>Dijana</w:t>
      </w:r>
      <w:proofErr w:type="spellEnd"/>
      <w:r w:rsidR="00805FA7" w:rsidRPr="00580FFC">
        <w:t xml:space="preserve"> </w:t>
      </w:r>
      <w:proofErr w:type="spellStart"/>
      <w:r w:rsidR="00805FA7" w:rsidRPr="00580FFC">
        <w:t>Hrka</w:t>
      </w:r>
      <w:proofErr w:type="spellEnd"/>
      <w:r w:rsidR="00805FA7" w:rsidRPr="00580FFC">
        <w:t>, joka pelkää turvallisuutensa olevan uhattuna tultuaan SNS:n kannattajien painostamaksi;</w:t>
      </w:r>
    </w:p>
    <w:p w:rsidR="006B5E98" w:rsidRPr="00942DBE" w:rsidRDefault="002D2E55" w:rsidP="00C11A6E">
      <w:pPr>
        <w:pStyle w:val="NormalHanging12a"/>
        <w:widowControl/>
        <w:rPr>
          <w:bCs/>
          <w:iCs/>
        </w:rPr>
      </w:pPr>
      <w:r>
        <w:t>44</w:t>
      </w:r>
      <w:r w:rsidR="00395935">
        <w:t>.</w:t>
      </w:r>
      <w:r w:rsidR="006B5E98" w:rsidRPr="00942DBE">
        <w:tab/>
        <w:t>korostaa, että Serbian viranomaisten on toteutettava konkreettisia toimenpiteitä lasten oikeuksien kunnioittamiseksi ja vahvistamiseksi maassa, kuten ratifioida lapsen oikeuksia koskevan YK:n yleissopimuksen kolmas valinnainen pöytäkirja, hyväksyä lapsen oikeuksia koskeva kansallinen toimintasuunnitelma, hyväksyä uusi lapsiin kohdistuvaa väkivaltaa torjuva strategia ottaen huomioon, että edellisen kehyksen voimassaolo on päättynyt, sekä luoda kansallinen kehys lasten suojelemiseksi hyväksikäytöltä ja laiminlyömiseltä;</w:t>
      </w:r>
    </w:p>
    <w:p w:rsidR="006B5E98" w:rsidRPr="00942DBE" w:rsidRDefault="002D2E55" w:rsidP="00C11A6E">
      <w:pPr>
        <w:pStyle w:val="NormalHanging12a"/>
        <w:widowControl/>
        <w:rPr>
          <w:bCs/>
          <w:iCs/>
        </w:rPr>
      </w:pPr>
      <w:r>
        <w:t>45</w:t>
      </w:r>
      <w:r w:rsidR="006B5E98" w:rsidRPr="00942DBE">
        <w:t>.</w:t>
      </w:r>
      <w:r w:rsidR="006B5E98" w:rsidRPr="00942DBE">
        <w:tab/>
        <w:t xml:space="preserve">on tyytyväinen, että Serbian tähän mennessä suurin, Belgradissa vuonna 2024 järjestetty </w:t>
      </w:r>
      <w:proofErr w:type="spellStart"/>
      <w:r w:rsidR="006B5E98" w:rsidRPr="00942DBE">
        <w:t>Pride</w:t>
      </w:r>
      <w:proofErr w:type="spellEnd"/>
      <w:r w:rsidR="006B5E98" w:rsidRPr="00942DBE">
        <w:t>-kulkue sujui rauhanomaisesti, mutta toteaa, että se vaati suojakseen poliisin merkittävää läsnäoloa;</w:t>
      </w:r>
    </w:p>
    <w:p w:rsidR="006B5E98" w:rsidRPr="00942DBE" w:rsidRDefault="002D2E55" w:rsidP="00C11A6E">
      <w:pPr>
        <w:pStyle w:val="NormalHanging12a"/>
        <w:widowControl/>
        <w:rPr>
          <w:rFonts w:eastAsia="Calibri"/>
          <w:bCs/>
          <w:iCs/>
        </w:rPr>
      </w:pPr>
      <w:r>
        <w:t>46</w:t>
      </w:r>
      <w:r w:rsidR="006B5E98" w:rsidRPr="00942DBE">
        <w:t>.</w:t>
      </w:r>
      <w:r w:rsidR="006B5E98" w:rsidRPr="00942DBE">
        <w:tab/>
        <w:t xml:space="preserve">korostaa, että on sitouduttava vahvasti kansallisten vähemmistöjen oikeuksien turvaamiseen, jotta varmistetaan heidän kattava edustuksensa kaikilla hallinnon tasoilla, säilytetään heidän kulttuuri-identiteettinsä heidän omien kieltensä käytöllä, täytetään heidän koulutustarpeensa ja turvataan heidän sananvapautensa ja tiedonsaantinsa, sekä viharikosten aktiiviseen tutkintaan korvaamattomana osana yhteisiä eurooppalaisia arvoja; </w:t>
      </w:r>
      <w:r w:rsidR="006B5E98" w:rsidRPr="00942DBE">
        <w:rPr>
          <w:color w:val="000000"/>
        </w:rPr>
        <w:t xml:space="preserve">pitää valitettavana, että lähes kaikkia kansallisia vähemmistöjä suojellaan vain muodollisesti; ilmaisee huolensa käytännöstä, jossa hallitusten valvonnassa olevat kansalliset vähemmistöt ovat edustettuina muodon vuoksi; </w:t>
      </w:r>
      <w:r w:rsidR="006B5E98" w:rsidRPr="00942DBE">
        <w:t>kehottaa Serbiaa suojelemaan ja edistämään kansallisten vähemmistöjensä kulttuuriperintöä ja perinteitä, erityisesti luomaan vähemmistökielillä tarjottavalle koulutukselle myönteisen ilmapiirin muun muassa tarjoamalla riittävästi opettajia, oppikirjoja ja täydentäviä materiaaleja, ja pitää valitettavana, että vähemmistöjen oikeuksia loukataan tässä suhteessa; vaatii Serbiaa olemaan hyväksikäyttämättä kansallisten vähemmistöjen kansallisia identiteettejä jakolinjojen synnyttämiseen näiden yhteisöjen sisällä ja tuomitsee jyrkästi kirjatut tapaukset niistä joihinkin kohdistetusta vihapuheesta; panee merkille, että kansallisten vähemmistöjen oikeuksien toteuttamista koskevan uuden toimintasuunnitelman laatiminen on viivästynyt huomattavasti, ja korostaa, että Serbian on saatettava suunnitelma kiireellisesti valmiiksi ja pantava se viipymättä täytäntöön; korostaa, että uudessa toimintasuunnitelmassa on otettava täysipainoisesti huomioon kansallisten vähemmistöjen suojelua koskevaa puiteyleissopimusta tarkastelevan neuvoa-antavan komitean havainnot ja suositukset;</w:t>
      </w:r>
    </w:p>
    <w:p w:rsidR="006B5E98" w:rsidRPr="00942DBE" w:rsidRDefault="002D2E55" w:rsidP="00C11A6E">
      <w:pPr>
        <w:pStyle w:val="NormalHanging12a"/>
        <w:widowControl/>
        <w:rPr>
          <w:rFonts w:eastAsia="Calibri"/>
          <w:bCs/>
          <w:iCs/>
          <w:color w:val="000000" w:themeColor="text1"/>
        </w:rPr>
      </w:pPr>
      <w:r>
        <w:rPr>
          <w:color w:val="000000" w:themeColor="text1"/>
        </w:rPr>
        <w:lastRenderedPageBreak/>
        <w:t>47</w:t>
      </w:r>
      <w:r w:rsidR="006B5E98" w:rsidRPr="00942DBE">
        <w:rPr>
          <w:color w:val="000000" w:themeColor="text1"/>
        </w:rPr>
        <w:t>.</w:t>
      </w:r>
      <w:r w:rsidR="006B5E98" w:rsidRPr="00942DBE">
        <w:rPr>
          <w:color w:val="000000" w:themeColor="text1"/>
        </w:rPr>
        <w:tab/>
      </w:r>
      <w:r w:rsidR="006B5E98" w:rsidRPr="00942DBE">
        <w:t>ilmaisee huolensa tiettyjen vähemmistöryhmien, kuten bulgarialaisvähemmistön, väestön merkittävästä vähenemisestä;</w:t>
      </w:r>
      <w:r w:rsidR="006B5E98" w:rsidRPr="00942DBE">
        <w:rPr>
          <w:color w:val="000000" w:themeColor="text1"/>
        </w:rPr>
        <w:t xml:space="preserve"> </w:t>
      </w:r>
      <w:r w:rsidR="006B5E98" w:rsidRPr="00942DBE">
        <w:t xml:space="preserve">kehottaa Serbiaa varmistamaan tietyille vähemmistöryhmille, myös bulgarialaisyhteisön naisille, oikeus näille ryhmille ominaisten nimien ja ominaisen kielen käyttöön; panee huolestuneena merkille, ettei kaikkia koulujen oppikirjoja ole käännetty bulgariaksi; </w:t>
      </w:r>
      <w:r w:rsidR="006B5E98" w:rsidRPr="00942DBE">
        <w:rPr>
          <w:color w:val="000000" w:themeColor="text1"/>
        </w:rPr>
        <w:t xml:space="preserve">kehottaa Serbian hallitusta varmistamaan kroatialaisvähemmistölle vastavuoroisesti samat yhtäläiset oikeudet Serbiassa kuin serbivähemmistöllä on Kroatiassa ja erityisesti varmistamaan heidän vastavuoroisen edustuksensa kaikilla hallintotasoilla, myös alue- ja paikallistasolla; </w:t>
      </w:r>
      <w:r w:rsidR="006B5E98" w:rsidRPr="00942DBE">
        <w:t>toteaa jälleen olevansa huolissaan pysyvää ja väliaikaista oleskelua koskevan lain rajoittavasta ja mielivaltaisesta täytäntöönpanosta, jonka yhteydessä tuhansien eteläisessä Serbiassa asuvien albaanien osoitteet on poistettu rekisteristä;</w:t>
      </w:r>
      <w:r w:rsidR="006B5E98" w:rsidRPr="00942DBE">
        <w:rPr>
          <w:color w:val="000000" w:themeColor="text1"/>
        </w:rPr>
        <w:t xml:space="preserve"> tuo esiin Romanian ortodoksisen kirkon tilannetta eli sitä, ettei Serbian valtio ole virallisesti tunnustanut sitä perinteiseksi kirkoksi;</w:t>
      </w:r>
    </w:p>
    <w:p w:rsidR="006B5E98" w:rsidRPr="00942DBE" w:rsidRDefault="002D2E55" w:rsidP="00C11A6E">
      <w:pPr>
        <w:pStyle w:val="NormalHanging12a"/>
        <w:widowControl/>
        <w:rPr>
          <w:bCs/>
          <w:iCs/>
        </w:rPr>
      </w:pPr>
      <w:r>
        <w:t>48</w:t>
      </w:r>
      <w:r w:rsidR="006B5E98" w:rsidRPr="00942DBE">
        <w:t>.</w:t>
      </w:r>
      <w:r w:rsidR="006B5E98" w:rsidRPr="00942DBE">
        <w:tab/>
        <w:t>pitää valitettavana, että Serbian viranomaiset pyrkivät heikentämään maassa asuvien yhteisöjen kansallista identiteettiä; ilmaisee tässä yhteydessä huolensa siitä, että levitetään narratiiveja, jotka koskevat esimerkiksi niin kutsuttua ”</w:t>
      </w:r>
      <w:proofErr w:type="spellStart"/>
      <w:r w:rsidR="006B5E98" w:rsidRPr="00942DBE">
        <w:t>Shopi</w:t>
      </w:r>
      <w:proofErr w:type="spellEnd"/>
      <w:r w:rsidR="006B5E98" w:rsidRPr="00942DBE">
        <w:t xml:space="preserve"> nationia” ja joilla pyritään kieltämään bulgarialaisyhteisön olemassaolo ja kiistämään sen historialliset juuret ja kulttuuriperintö; pitää valitettavana, että Serbian viranomaiset tekivät etsintöjä </w:t>
      </w:r>
      <w:proofErr w:type="spellStart"/>
      <w:r w:rsidR="006B5E98" w:rsidRPr="00942DBE">
        <w:t>Bosilegradin</w:t>
      </w:r>
      <w:proofErr w:type="spellEnd"/>
      <w:r w:rsidR="006B5E98" w:rsidRPr="00942DBE">
        <w:t xml:space="preserve"> kulttuurikeskuksessa ja käynnistivät kansalaisyhteiskunnan organisaatioiden aktivisteihin kohdistuvan esitutkintamenettelyn ”etnisestä vihasta”;</w:t>
      </w:r>
    </w:p>
    <w:p w:rsidR="006B5E98" w:rsidRPr="00942DBE" w:rsidRDefault="002D2E55" w:rsidP="00C11A6E">
      <w:pPr>
        <w:pStyle w:val="NormalHanging12a"/>
        <w:widowControl/>
        <w:rPr>
          <w:bCs/>
          <w:iCs/>
        </w:rPr>
      </w:pPr>
      <w:r>
        <w:t>49</w:t>
      </w:r>
      <w:r w:rsidR="006B5E98" w:rsidRPr="00942DBE">
        <w:t>.</w:t>
      </w:r>
      <w:r w:rsidR="006B5E98" w:rsidRPr="00942DBE">
        <w:tab/>
        <w:t xml:space="preserve">kehottaa Serbiaa pidättäytymään historiallisten tapahtumien vääristelystä, kuten niin kutsutusta </w:t>
      </w:r>
      <w:proofErr w:type="spellStart"/>
      <w:r w:rsidR="006B5E98" w:rsidRPr="00942DBE">
        <w:t>Surdulican</w:t>
      </w:r>
      <w:proofErr w:type="spellEnd"/>
      <w:r w:rsidR="006B5E98" w:rsidRPr="00942DBE">
        <w:t xml:space="preserve"> joukkomurhasta kertovan narratiivin jakamisesta, millä pyritään ainoastaan aiheuttamaan hajaannusta ja levittämään vähemmistöihin ja naapurimaihin kohdistuvaa vihaa, mikä on ristiriidassa EU-jäsenyyden kanssa;</w:t>
      </w:r>
    </w:p>
    <w:p w:rsidR="006B5E98" w:rsidRPr="00942DBE" w:rsidRDefault="006B5E98" w:rsidP="00C11A6E">
      <w:pPr>
        <w:pStyle w:val="NormalHanging12a"/>
        <w:keepNext/>
        <w:keepLines/>
        <w:widowControl/>
        <w:rPr>
          <w:b/>
          <w:i/>
        </w:rPr>
      </w:pPr>
      <w:r w:rsidRPr="00942DBE">
        <w:rPr>
          <w:b/>
          <w:i/>
        </w:rPr>
        <w:t>Sovinto ja hyvät naapuruussuhteet</w:t>
      </w:r>
    </w:p>
    <w:p w:rsidR="006B5E98" w:rsidRPr="00942DBE" w:rsidRDefault="002D2E55" w:rsidP="00C11A6E">
      <w:pPr>
        <w:pStyle w:val="NormalHanging12a"/>
        <w:keepNext/>
        <w:keepLines/>
        <w:widowControl/>
        <w:rPr>
          <w:bCs/>
          <w:iCs/>
        </w:rPr>
      </w:pPr>
      <w:r>
        <w:t>50</w:t>
      </w:r>
      <w:r w:rsidR="006B5E98" w:rsidRPr="00942DBE">
        <w:t>.</w:t>
      </w:r>
      <w:r w:rsidR="006B5E98" w:rsidRPr="00942DBE">
        <w:tab/>
        <w:t xml:space="preserve">toteaa jälleen, että hyvät naapuruussuhteet ja alueellinen yhteistyö kuuluvat edelleen oleellisena osana laajentumisprosessiin; kehottaa Serbiaa lopettamaan alueellisen kansalaisyhteiskunnan aktivisteihin ja taiteilijoihin kohdistuvat maahantulorajoitukset, sillä tällaiset käytännöt heikentävät alueellista vuoropuhelua ja yhteistyötä; toteaa myös jälleen kerran, että </w:t>
      </w:r>
      <w:proofErr w:type="spellStart"/>
      <w:r w:rsidR="006B5E98" w:rsidRPr="00942DBE">
        <w:t>Kaakkois</w:t>
      </w:r>
      <w:proofErr w:type="spellEnd"/>
      <w:r w:rsidR="006B5E98" w:rsidRPr="00942DBE">
        <w:t>-Euroopan maiden vakaus ja niiden kyky vastustaa ulkomaista sekaantumista sisäisiin demokraattisiin prosesseihin ovat tärkeitä; korostaa, että Serbian on tärkeää luoda hyvät naapuruussuhteet, panna täytäntöön kahdenväliset sopimukset ja ratkaista jäljellä olevat kahdenväliset kysymykset sen naapurimaiden kanssa; panee merkille Serbian osallistumisen alueellisiin aloitteisiin ja aktiivisen yhteistyön Länsi-Balkanin kasvusuunnitelman ja yhteisten alueellisten markkinoiden puitteissa; korostaa, että kansallisten vähemmistöjen oikeuksien kunnioittaminen on olennainen edellytys Serbian edistymiselle kohti EU-jäsenyyttä;</w:t>
      </w:r>
    </w:p>
    <w:p w:rsidR="006B5E98" w:rsidRPr="00942DBE" w:rsidRDefault="002D2E55" w:rsidP="00C11A6E">
      <w:pPr>
        <w:pStyle w:val="NormalHanging12a"/>
        <w:widowControl/>
        <w:rPr>
          <w:bCs/>
        </w:rPr>
      </w:pPr>
      <w:r>
        <w:t>51</w:t>
      </w:r>
      <w:r w:rsidR="006B5E98" w:rsidRPr="00942DBE">
        <w:t>.</w:t>
      </w:r>
      <w:r w:rsidR="006B5E98" w:rsidRPr="00942DBE">
        <w:tab/>
        <w:t>kehottaa pyrkimään sovintoon historian kanssa ja pääsemään yli menneisyydestä kumpuavasta syrjinnästä ja ennakkoluuloista; pitää valitettavana, että hallitus kohdisti hiljattain provosoivaa retoriikkaa niihin naapurivaltioihin, jotka eivät tukeneet kolmannen temaattisen kokonaisuuden avaamista Serbian kanssa;</w:t>
      </w:r>
    </w:p>
    <w:p w:rsidR="006B5E98" w:rsidRPr="00942DBE" w:rsidRDefault="002D2E55" w:rsidP="00C11A6E">
      <w:pPr>
        <w:pStyle w:val="NormalHanging12a"/>
        <w:widowControl/>
        <w:rPr>
          <w:bCs/>
        </w:rPr>
      </w:pPr>
      <w:r>
        <w:t>52</w:t>
      </w:r>
      <w:r w:rsidR="006B5E98" w:rsidRPr="00942DBE">
        <w:t>.</w:t>
      </w:r>
      <w:r w:rsidR="006B5E98" w:rsidRPr="00942DBE">
        <w:tab/>
        <w:t>kehottaa jälleen Serbiaa pidättymään länsibalkanilaisten naapurimaidensa sisäpolitiikkaan vaikuttamisesta muun muassa olemalla osallistumatta perustuslain vastaisen Serbitasavallan päivän viettämiseen Bosnia ja Hertsegovinassa ja kyseenalaistamatta Bosnia ja Hertsegovinan tuomioistuinten päätöksiä;</w:t>
      </w:r>
    </w:p>
    <w:p w:rsidR="006B5E98" w:rsidRPr="00942DBE" w:rsidRDefault="002D2E55" w:rsidP="00C11A6E">
      <w:pPr>
        <w:pStyle w:val="NormalHanging12a"/>
        <w:widowControl/>
      </w:pPr>
      <w:r>
        <w:lastRenderedPageBreak/>
        <w:t>53</w:t>
      </w:r>
      <w:r w:rsidR="006B5E98" w:rsidRPr="00942DBE">
        <w:t>.</w:t>
      </w:r>
      <w:r w:rsidR="006B5E98" w:rsidRPr="00942DBE">
        <w:tab/>
        <w:t xml:space="preserve">kehottaa Serbiaa tehostamaan sovittelupyrkimyksiään ja etsimään ratkaisuja aiempiin kiistoihin, erityisesti kadonneita henkilöitä koskeviin tapauksiin, joita on Kroatiassa 1 782, Bosnia ja Hertsegovinassa 7 608 ja Kosovossa 1 595; kehottaa Serbian viranomaisia saamaan oikeutta uhreille tunnustamalla sotarikoksia koskevat tuomioistuimen tuomiot ja kunnioittamalla niitä, torjumalla sotarikosten rankaisemattomuutta, tutkimalla kadonneiden henkilöiden tapauksia ja selvittämällä heidän hautapaikkojaan sekä tukemalla kansallisia syyttäjiä rikoksentekijöiden saattamisessa oikeuden eteen, mikä edellyttää myös muiden osapuolten yhteistyötä; tuomitsee painokkaasti sotarikoksista annettujen kansainvälisten tuomioiden laajamittaisen julkisen kiistämisen, </w:t>
      </w:r>
      <w:proofErr w:type="spellStart"/>
      <w:r w:rsidR="006B5E98" w:rsidRPr="00942DBE">
        <w:t>Srebrenican</w:t>
      </w:r>
      <w:proofErr w:type="spellEnd"/>
      <w:r w:rsidR="006B5E98" w:rsidRPr="00942DBE">
        <w:t xml:space="preserve"> kansanmurhan kiistäminen mukaan lukien;</w:t>
      </w:r>
    </w:p>
    <w:p w:rsidR="006B5E98" w:rsidRDefault="002D2E55" w:rsidP="00C11A6E">
      <w:pPr>
        <w:pStyle w:val="NormalHanging12a"/>
        <w:widowControl/>
      </w:pPr>
      <w:r>
        <w:t>54</w:t>
      </w:r>
      <w:r w:rsidR="006B5E98" w:rsidRPr="00942DBE">
        <w:t>.</w:t>
      </w:r>
      <w:r w:rsidR="006B5E98" w:rsidRPr="00942DBE">
        <w:tab/>
        <w:t>kehottaa Serbian oikeusviranomaisia varmistamaan, että kaikissa sotarikostapauksissa noudatetaan vaatimuksia oikeudenmukaisesta oikeudenkäynnistä ja oikeuden saamisesta uhreille; kehottaa sisällyttämään rikoslakiin sotarikosten kieltämisen ja sotarikollisten ihannoinnin, jotta kaikenlaisesta entisen Jugoslavian alueen kansainvälisen rikostuomioistuimen ja Kansainvälisen tuomioistuimen tuomioiden mukaisesta sotarikosten kiistämisestä voidaan asettaa syytteeseen;</w:t>
      </w:r>
    </w:p>
    <w:p w:rsidR="00167D5F" w:rsidRPr="00580FFC" w:rsidRDefault="002D2E55" w:rsidP="0086481E">
      <w:pPr>
        <w:pStyle w:val="NormalHanging12a"/>
        <w:widowControl/>
      </w:pPr>
      <w:r w:rsidRPr="00580FFC">
        <w:t>55.</w:t>
      </w:r>
      <w:r w:rsidRPr="00580FFC">
        <w:tab/>
      </w:r>
      <w:r w:rsidR="00167D5F" w:rsidRPr="00580FFC">
        <w:t>vahvistaa jälleen tukensa entisen Jugoslavian sotarikoksia ja muita vakavia ihmisoikeusloukkauksia käsittelevän alueellisen totuuskomission perustamiselle eli RECOM-aloitteelle;</w:t>
      </w:r>
    </w:p>
    <w:p w:rsidR="006B5E98" w:rsidRPr="00942DBE" w:rsidRDefault="002D2E55" w:rsidP="00C11A6E">
      <w:pPr>
        <w:pStyle w:val="NormalHanging12a"/>
        <w:widowControl/>
        <w:rPr>
          <w:bCs/>
          <w:iCs/>
        </w:rPr>
      </w:pPr>
      <w:r>
        <w:t>56</w:t>
      </w:r>
      <w:r w:rsidR="006B5E98" w:rsidRPr="00942DBE">
        <w:t>.</w:t>
      </w:r>
      <w:r w:rsidR="006B5E98" w:rsidRPr="00942DBE">
        <w:tab/>
        <w:t xml:space="preserve">vahvistaa kantansa, jonka mukaan kaikki sodanaikaiset arkistot </w:t>
      </w:r>
      <w:proofErr w:type="gramStart"/>
      <w:r w:rsidR="006B5E98" w:rsidRPr="00942DBE">
        <w:t>on</w:t>
      </w:r>
      <w:proofErr w:type="gramEnd"/>
      <w:r w:rsidR="006B5E98" w:rsidRPr="00942DBE">
        <w:t xml:space="preserve"> tärkeää avata ja julkistaa, ja vaatii jälleen, että entisen Jugoslavian arkistot on avattava ja varsinkin että on sallittava pääsy entisen Jugoslavian salaisen palvelun (UDBA) ja Jugoslavian kansanarmeijan vastatiedustelupalvelun (KOS) asiakirjoihin ja että asiakirjat on palautettava asianomaisille hallituksille niiden pyynnöstä;</w:t>
      </w:r>
    </w:p>
    <w:p w:rsidR="006B5E98" w:rsidRPr="00942DBE" w:rsidRDefault="002D2E55" w:rsidP="00C11A6E">
      <w:pPr>
        <w:pStyle w:val="NormalHanging12a"/>
        <w:widowControl/>
      </w:pPr>
      <w:r>
        <w:t>57</w:t>
      </w:r>
      <w:r w:rsidR="006B5E98" w:rsidRPr="00942DBE">
        <w:t>.</w:t>
      </w:r>
      <w:r w:rsidR="006B5E98" w:rsidRPr="00942DBE">
        <w:tab/>
        <w:t xml:space="preserve">toteaa jälleen antavansa täyden tukensa EU:n tuella käytävälle vuoropuhelulle ja on tyytyväinen Peter </w:t>
      </w:r>
      <w:proofErr w:type="spellStart"/>
      <w:r w:rsidR="006B5E98" w:rsidRPr="00942DBE">
        <w:t>Sørensenin</w:t>
      </w:r>
      <w:proofErr w:type="spellEnd"/>
      <w:r w:rsidR="006B5E98" w:rsidRPr="00942DBE">
        <w:t xml:space="preserve"> nimitykseen EU:n erityisedustajaksi Belgradin ja Pristinan vuoropuhelussa;</w:t>
      </w:r>
    </w:p>
    <w:p w:rsidR="006B5E98" w:rsidRPr="00942DBE" w:rsidRDefault="002D2E55" w:rsidP="00C11A6E">
      <w:pPr>
        <w:pStyle w:val="NormalHanging12a"/>
        <w:widowControl/>
        <w:rPr>
          <w:i/>
        </w:rPr>
      </w:pPr>
      <w:r>
        <w:t>58</w:t>
      </w:r>
      <w:r w:rsidR="006B5E98" w:rsidRPr="00942DBE">
        <w:t>.</w:t>
      </w:r>
      <w:r w:rsidR="006B5E98" w:rsidRPr="00942DBE">
        <w:tab/>
        <w:t xml:space="preserve">muistuttaa, kuinka tärkeää sekä Serbian että Kosovon viranomaisten rakentava osallistuminen on, jotta voidaan saada aikaan kattava ja oikeudellisesti sitova normalisointisopimus, joka perustuu vastavuoroiseen tunnustamiseen ja on kansainvälisen oikeuden mukainen; vaatii, että sekä Kosovo että Serbia panevat täytäntöön Brysselin ja </w:t>
      </w:r>
      <w:proofErr w:type="spellStart"/>
      <w:r w:rsidR="006B5E98" w:rsidRPr="00942DBE">
        <w:t>Ohridin</w:t>
      </w:r>
      <w:proofErr w:type="spellEnd"/>
      <w:r w:rsidR="006B5E98" w:rsidRPr="00942DBE">
        <w:t xml:space="preserve"> sopimukset, mihin sisältyy serbienemmistöisten kuntien liiton tai yhteisön perustaminen, että Serbia lakkaa vastustamatta Kosovon jäsenyyttä alueellisissa ja kansainvälisissä järjestöissä ja että vältetään yksipuolisia toimia, jotka voisivat vaarantaa vuoropuheluprosessin;</w:t>
      </w:r>
    </w:p>
    <w:p w:rsidR="006B5E98" w:rsidRPr="00942DBE" w:rsidRDefault="002D2E55" w:rsidP="00C11A6E">
      <w:pPr>
        <w:pStyle w:val="NormalHanging12a"/>
        <w:widowControl/>
      </w:pPr>
      <w:r>
        <w:t>59</w:t>
      </w:r>
      <w:r w:rsidR="006B5E98" w:rsidRPr="00942DBE">
        <w:t>.</w:t>
      </w:r>
      <w:r w:rsidR="006B5E98" w:rsidRPr="00942DBE">
        <w:tab/>
        <w:t xml:space="preserve">odottaa Kosovon ja Serbian tekevän kaikilta osin yhteistyötä ja toteuttavan kaikki tarvittavat toimenpiteet pidättääkseen </w:t>
      </w:r>
      <w:proofErr w:type="spellStart"/>
      <w:r w:rsidR="006B5E98" w:rsidRPr="00942DBE">
        <w:t>Banjskan</w:t>
      </w:r>
      <w:proofErr w:type="spellEnd"/>
      <w:r w:rsidR="006B5E98" w:rsidRPr="00942DBE">
        <w:t xml:space="preserve"> vuoden 2023 terrori-iskun syylliset ja saattaakseen heidät nopeasti oikeuden eteen; pitää valitettavana, että Serbia ei ole vieläkään asettanut syytteeseen rikoksentekijöitä, erityisesti </w:t>
      </w:r>
      <w:proofErr w:type="spellStart"/>
      <w:r w:rsidR="006B5E98" w:rsidRPr="00942DBE">
        <w:t>Srpska</w:t>
      </w:r>
      <w:proofErr w:type="spellEnd"/>
      <w:r w:rsidR="006B5E98" w:rsidRPr="00942DBE">
        <w:t xml:space="preserve"> Lista -puolueen varapuheenjohtajaa Milan </w:t>
      </w:r>
      <w:proofErr w:type="spellStart"/>
      <w:r w:rsidR="006B5E98" w:rsidRPr="00942DBE">
        <w:t>Radoičićia</w:t>
      </w:r>
      <w:proofErr w:type="spellEnd"/>
      <w:r w:rsidR="006B5E98" w:rsidRPr="00942DBE">
        <w:t xml:space="preserve">; muistuttaa, että </w:t>
      </w:r>
      <w:proofErr w:type="spellStart"/>
      <w:r w:rsidR="006B5E98" w:rsidRPr="00942DBE">
        <w:t>Zubin</w:t>
      </w:r>
      <w:proofErr w:type="spellEnd"/>
      <w:r w:rsidR="006B5E98" w:rsidRPr="00942DBE">
        <w:t xml:space="preserve"> </w:t>
      </w:r>
      <w:proofErr w:type="spellStart"/>
      <w:r w:rsidR="006B5E98" w:rsidRPr="00942DBE">
        <w:t>Potokin</w:t>
      </w:r>
      <w:proofErr w:type="spellEnd"/>
      <w:r w:rsidR="006B5E98" w:rsidRPr="00942DBE">
        <w:t xml:space="preserve"> terrori-iskusta vastuussa olevat henkilöt on myös saatettava vastuuseen ja tuotava oikeuden eteen viipymättä;</w:t>
      </w:r>
    </w:p>
    <w:p w:rsidR="006B5E98" w:rsidRPr="00942DBE" w:rsidRDefault="002D2E55" w:rsidP="00C11A6E">
      <w:pPr>
        <w:pStyle w:val="NormalHanging12a"/>
        <w:widowControl/>
        <w:rPr>
          <w:i/>
        </w:rPr>
      </w:pPr>
      <w:r>
        <w:t>60</w:t>
      </w:r>
      <w:r w:rsidR="006B5E98" w:rsidRPr="00942DBE">
        <w:t>.</w:t>
      </w:r>
      <w:r w:rsidR="006B5E98" w:rsidRPr="00942DBE">
        <w:tab/>
        <w:t xml:space="preserve">kehottaa komission varapuheenjohtajaa / unionin ulkoasioiden ja turvallisuuspolitiikan korkeaa edustajaa sekä komissiota ottamaan aktiivisemman roolin </w:t>
      </w:r>
      <w:r w:rsidR="006B5E98" w:rsidRPr="00942DBE">
        <w:lastRenderedPageBreak/>
        <w:t>vuoropuheluprosessin johdossa; pyytää vahvistamaan Euroopan parlamentin tehtävää vuoropuhelun edistäjänä säännöllisissä yhteisissä parlamentaarisissa edustajakokouksissa;</w:t>
      </w:r>
    </w:p>
    <w:p w:rsidR="006B5E98" w:rsidRPr="00942DBE" w:rsidRDefault="006B5E98" w:rsidP="00C11A6E">
      <w:pPr>
        <w:pStyle w:val="NormalHanging12a"/>
        <w:widowControl/>
      </w:pPr>
      <w:r w:rsidRPr="00942DBE">
        <w:rPr>
          <w:b/>
          <w:i/>
        </w:rPr>
        <w:t>Sosioekonomiset uudistukset</w:t>
      </w:r>
    </w:p>
    <w:p w:rsidR="006B5E98" w:rsidRPr="00942DBE" w:rsidRDefault="002D2E55" w:rsidP="00C11A6E">
      <w:pPr>
        <w:pStyle w:val="NormalHanging12a"/>
        <w:widowControl/>
        <w:rPr>
          <w:bCs/>
          <w:szCs w:val="24"/>
        </w:rPr>
      </w:pPr>
      <w:r>
        <w:t>61</w:t>
      </w:r>
      <w:r w:rsidR="006B5E98" w:rsidRPr="00942DBE">
        <w:t>.</w:t>
      </w:r>
      <w:r w:rsidR="006B5E98" w:rsidRPr="00942DBE">
        <w:tab/>
        <w:t>on tyytyväinen Serbian tasaiseen edistymiseen sen kehittäessä toimivaa markkinataloutta, jossa BKT on kasvussa ja ulkomaiset investoinnit lisääntyvät joillakin aloilla; panee merkille, että Serbia on ensimmäistä kertaa saanut investointitason luottokelpoisuusluokituksen; korostaa EU:n olevan Serbian tärkein kauppakumppani, suurin ulkomaisten suorien sijoitusten lähde ja selvästi suurin avunantaja; muistuttaa, että Serbialle erittäin arvokkaan rahoitustuen myöntämisen edellytyksenä on demokraattisten periaatteiden vahvistaminen ja mukautuminen YUTP:hen ja muihin EU:n politiikkoihin; toistaa, että työmarkkinoita, koulutusta ja julkishallintoa on uudistettava vielä merkittävämmin, myös sosiaalisen eriarvoisuuden torjumiseksi; ilmaisee huolensa niiden hallitustenvälisten sopimusten määrästä ja laajuudesta, jotka on jätetty nykyisen julkisia hankintoja koskevan lainsäädäntökehyksen ulkopuolelle; pitää kuitenkin valitettavana, että julkisen velan osuus BKT:stä on edelleen selvästi Itä</w:t>
      </w:r>
      <w:r w:rsidR="006B5E98" w:rsidRPr="00942DBE">
        <w:noBreakHyphen/>
        <w:t>Euroopan keskiarvoa suurempi;</w:t>
      </w:r>
    </w:p>
    <w:p w:rsidR="006B5E98" w:rsidRPr="00942DBE" w:rsidRDefault="002D2E55" w:rsidP="00C11A6E">
      <w:pPr>
        <w:pStyle w:val="NormalHanging12a"/>
        <w:widowControl/>
        <w:rPr>
          <w:bCs/>
          <w:iCs/>
        </w:rPr>
      </w:pPr>
      <w:r>
        <w:t>62</w:t>
      </w:r>
      <w:r w:rsidR="006B5E98" w:rsidRPr="00942DBE">
        <w:t>.</w:t>
      </w:r>
      <w:r w:rsidR="006B5E98" w:rsidRPr="00942DBE">
        <w:tab/>
        <w:t>on huolissaan Venäjän ja Kiinan investoinneista Serbiaan ja niiden kasvavasta vaikutusvallasta alueen poliittisiin ja taloudellisiin prosesseihin;</w:t>
      </w:r>
    </w:p>
    <w:p w:rsidR="006B5E98" w:rsidRPr="00942DBE" w:rsidRDefault="002D2E55" w:rsidP="00C11A6E">
      <w:pPr>
        <w:pStyle w:val="NormalHanging12a"/>
        <w:widowControl/>
        <w:rPr>
          <w:bCs/>
          <w:iCs/>
        </w:rPr>
      </w:pPr>
      <w:r>
        <w:t>63</w:t>
      </w:r>
      <w:r w:rsidR="006B5E98" w:rsidRPr="00942DBE">
        <w:t>.</w:t>
      </w:r>
      <w:r w:rsidR="006B5E98" w:rsidRPr="00942DBE">
        <w:tab/>
        <w:t xml:space="preserve">kehottaa Serbiaa tehostamaan toimiaan ja lisäämään investointeja raja-alueidensa sosioekonomiseen kehityksen </w:t>
      </w:r>
      <w:proofErr w:type="gramStart"/>
      <w:r w:rsidR="006B5E98" w:rsidRPr="00942DBE">
        <w:t>edistämiseen</w:t>
      </w:r>
      <w:proofErr w:type="gramEnd"/>
      <w:r w:rsidR="006B5E98" w:rsidRPr="00942DBE">
        <w:t xml:space="preserve"> jotta torjutaan niiden väestökatoa ja varmistetaan asukkaiden mahdollisuudet keskeisiin palveluihin, mukaan lukien ammatilliset mahdollisuudet, terveydenhuolto ja koulutus; korostaa, että IPA III </w:t>
      </w:r>
      <w:r w:rsidR="006B5E98" w:rsidRPr="00942DBE">
        <w:noBreakHyphen/>
        <w:t xml:space="preserve">välineen </w:t>
      </w:r>
      <w:proofErr w:type="spellStart"/>
      <w:r w:rsidR="006B5E98" w:rsidRPr="00942DBE">
        <w:t>rajatylittävän</w:t>
      </w:r>
      <w:proofErr w:type="spellEnd"/>
      <w:r w:rsidR="006B5E98" w:rsidRPr="00942DBE">
        <w:t xml:space="preserve"> yhteistyön ohjelmat voivat toimia keskeisenä välineenä alueen pitkän aikavälin kestävän kasvun edistämisessä;</w:t>
      </w:r>
    </w:p>
    <w:p w:rsidR="006B5E98" w:rsidRPr="00942DBE" w:rsidRDefault="002D2E55" w:rsidP="00C11A6E">
      <w:pPr>
        <w:pStyle w:val="NormalHanging12a"/>
        <w:widowControl/>
      </w:pPr>
      <w:r>
        <w:t>64</w:t>
      </w:r>
      <w:r w:rsidR="006B5E98" w:rsidRPr="00942DBE">
        <w:t>.</w:t>
      </w:r>
      <w:r w:rsidR="006B5E98" w:rsidRPr="00942DBE">
        <w:tab/>
        <w:t>suhtautuu myönteisesti Serbian aktiiviseen sitoutumiseen Länsi-Balkanin uuden kasvusuunnitelman täytäntöönpanoon; panee merkille, että Serbia hyväksyi uudistusohjelmansa 3. lokakuuta 2024; katsoo, että kasvusuunnitelman mahdollisuuksien hyödyntäminen parantaisi entisestään Serbian taloutta, joka on kolmen viime vuoden aikana hyötynyt IPA III -välineestä annetusta yli 586 miljoonan euron taloudellisesta ja teknisestä tuesta; katsoo, että EU-rahoituksella olisi tuettava paremmin maan demokraattisia uudistuksia; kehottaa tässä yhteydessä kohdentamaan uudelleen asiaankuuluvaa EU:n rahoitusta, myös Länsi-Balkanin kasvusuunnitelmasta, jotta voidaan ohjata enemmän varoja oikeuslaitoksen uudistusten ja korruption vastaisten toimenpiteiden tukemiseen sekä riippumattomille tiedotusvälineille ja kansalaisyhteiskunnan organisaatioille niiden elintärkeän työn tukemiseksi, etenkin yhdysvaltalaisten rahoittajien vetäytymisen aiheuttamassa tyhjiössä; kehottaa lisäksi EU:ta ja Länsi-Balkanin maita luomaan puitteet Euroopan syyttäjänviraston (EPPO) ja sen länsibalkanilaisten vastineiden hedelmälliselle yhteistyölle, jotta voidaan varmistaa, että EPPO voi käyttää tehokkaasti IPA III -välineen ja Länsi-Balkanin välineen rahoitusta koskevaa toimivaltaansa vastaanottajamaissa; kehottaa Serbian viranomaisia tehostamaan toimiaan, joilla kansalaisille tiedotetaan selkeästi EU:n varojen hyödyistä ja tehdään niitä näkyvämmiksi;</w:t>
      </w:r>
    </w:p>
    <w:p w:rsidR="006B5E98" w:rsidRPr="00942DBE" w:rsidRDefault="002D2E55" w:rsidP="00C11A6E">
      <w:pPr>
        <w:pStyle w:val="NormalHanging12a"/>
        <w:widowControl/>
        <w:rPr>
          <w:bCs/>
          <w:iCs/>
        </w:rPr>
      </w:pPr>
      <w:r>
        <w:t>65</w:t>
      </w:r>
      <w:r w:rsidR="006B5E98" w:rsidRPr="00942DBE">
        <w:t>.</w:t>
      </w:r>
      <w:r w:rsidR="006B5E98" w:rsidRPr="00942DBE">
        <w:tab/>
        <w:t>pitää valitettavana, että Serbian uudistusohjelman hyväksymisen yhteydessä ei järjestetty julkisia kuulemisia; kehottaa tehostamaan EU:n rahoitusohjelmien ja hankkeiden valvontaa;</w:t>
      </w:r>
    </w:p>
    <w:p w:rsidR="006B5E98" w:rsidRPr="00942DBE" w:rsidRDefault="002D2E55" w:rsidP="00C11A6E">
      <w:pPr>
        <w:pStyle w:val="NormalHanging12a"/>
        <w:widowControl/>
        <w:rPr>
          <w:bCs/>
          <w:iCs/>
        </w:rPr>
      </w:pPr>
      <w:r>
        <w:lastRenderedPageBreak/>
        <w:t>66</w:t>
      </w:r>
      <w:r w:rsidR="006B5E98" w:rsidRPr="00942DBE">
        <w:t>.</w:t>
      </w:r>
      <w:r w:rsidR="006B5E98" w:rsidRPr="00942DBE">
        <w:tab/>
        <w:t>kannattaa Länsi-Balkanin maiden välisen alueellisen yhteistyön lisäämistä disinformaation ja ulkomaisen sekaantumisen torjumista koskevien parhaiden käytäntöjen jakamiseksi ja yhteisten strategioiden kehittämiseksi; korostaa EU:n roolia tällaisten yhteisten pyrkimysten edistämisessä; kehottaa jatkamaan ja vahvistamaan edelleen IPA-välineen alueellista kyberturvallisuusohjelmaa;</w:t>
      </w:r>
    </w:p>
    <w:p w:rsidR="006B5E98" w:rsidRPr="00942DBE" w:rsidRDefault="002D2E55" w:rsidP="00C11A6E">
      <w:pPr>
        <w:pStyle w:val="NormalHanging12a"/>
        <w:widowControl/>
        <w:rPr>
          <w:bCs/>
          <w:iCs/>
        </w:rPr>
      </w:pPr>
      <w:r>
        <w:t>67</w:t>
      </w:r>
      <w:r w:rsidR="006B5E98" w:rsidRPr="00942DBE">
        <w:t>.</w:t>
      </w:r>
      <w:r w:rsidR="006B5E98" w:rsidRPr="00942DBE">
        <w:tab/>
        <w:t>toteaa Serbian elinkeinoelämän toimijoilla olevan tärkeä rooli taloudellisen lähentymisen edistämisessä EU:n kanssa muun muassa Länsi-Balkanin kasvusuunnitelman tarjoamien mahdollisuuksien kautta ja toteutettaessa kasvusuunnitelmaa kestävänä vaihtoehtona Venäjän ja Kiinan maassa tekemille investoinneille; on tyytyväinen elinkeinoelämän toimijoiden panokseen sosioekonomisten suhteiden edistämisessä Länsi-Balkanilla;</w:t>
      </w:r>
    </w:p>
    <w:p w:rsidR="006B5E98" w:rsidRPr="00942DBE" w:rsidRDefault="002D2E55" w:rsidP="00C11A6E">
      <w:pPr>
        <w:pStyle w:val="NormalHanging12a"/>
        <w:widowControl/>
        <w:rPr>
          <w:bCs/>
          <w:iCs/>
        </w:rPr>
      </w:pPr>
      <w:r>
        <w:t>68</w:t>
      </w:r>
      <w:r w:rsidR="006B5E98" w:rsidRPr="00942DBE">
        <w:t>.</w:t>
      </w:r>
      <w:r w:rsidR="006B5E98" w:rsidRPr="00942DBE">
        <w:tab/>
        <w:t>panee merkille Serbian elinkeinoelämän pyrkimykset edistää Länsi-Balkanin liittymistä EU:n sisämarkkinoihin konkreettisena askeleena kohti täyttä EU-jäsenyyttä; kehottaa toteuttamaan selkeitä, mitattavissa olevia toimia sekä määrittelemään tarkoin tehtävät ja vastuut yhteisen alueellisia markkinoita koskevan toimintasuunnitelman täytäntöönpanossa, joka on keskeinen tekijä alueen onnistuneessa liittymisessä EU:n sisämarkkinoihin;</w:t>
      </w:r>
    </w:p>
    <w:p w:rsidR="006B5E98" w:rsidRPr="00942DBE" w:rsidRDefault="006B5E98" w:rsidP="00C11A6E">
      <w:pPr>
        <w:pStyle w:val="NormalHanging12a"/>
        <w:widowControl/>
        <w:rPr>
          <w:b/>
          <w:i/>
        </w:rPr>
      </w:pPr>
      <w:r w:rsidRPr="00942DBE">
        <w:rPr>
          <w:b/>
          <w:i/>
        </w:rPr>
        <w:t>Energia, ympäristö, kestävä kehitys ja yhteydet</w:t>
      </w:r>
    </w:p>
    <w:p w:rsidR="006B5E98" w:rsidRPr="00942DBE" w:rsidRDefault="002D2E55" w:rsidP="00C11A6E">
      <w:pPr>
        <w:pStyle w:val="NormalHanging12a"/>
        <w:widowControl/>
      </w:pPr>
      <w:r>
        <w:t>69</w:t>
      </w:r>
      <w:r w:rsidR="006B5E98" w:rsidRPr="00942DBE">
        <w:t>.</w:t>
      </w:r>
      <w:r w:rsidR="006B5E98" w:rsidRPr="00942DBE">
        <w:tab/>
        <w:t>kehottaa Serbiaa lisäämään toimiaan, joilla asiaankuuluva ympäristö- ja ilmastosäännöstö saatetaan osaksi kansallista lainsäädäntöä, sekä varmistamaan ympäristönsuojelunormien asianmukaisen soveltamisen muun muassa parantamalla merkittävästi hallinnollisia ja teknisiä valmiuksiaan kaikilla hallinnon tasoilla, erityisesti mitä tulee jätehuoltolainsäädäntöön ja ilmastonmuutokseen sopeutumista koskevan ohjelman ja kansallisen energia- ja ilmastosuunnitelman hyväksymiseen; kehottaa painokkaasti Serbian viranomaisia parantamaan kaikkien, myös Kiinan ja Venäjän tekemien, investointien avoimuutta ja ympäristövaikutusten arviointia;</w:t>
      </w:r>
    </w:p>
    <w:p w:rsidR="006B5E98" w:rsidRPr="00942DBE" w:rsidRDefault="002D2E55" w:rsidP="00C11A6E">
      <w:pPr>
        <w:pStyle w:val="NormalHanging12a"/>
        <w:widowControl/>
      </w:pPr>
      <w:r>
        <w:t>70</w:t>
      </w:r>
      <w:r w:rsidR="006B5E98" w:rsidRPr="00942DBE">
        <w:t>.</w:t>
      </w:r>
      <w:r w:rsidR="006B5E98" w:rsidRPr="00942DBE">
        <w:tab/>
        <w:t xml:space="preserve">pitää edelleen valitettavana, että alueella toimivien kaivosten aiheuttamaan </w:t>
      </w:r>
      <w:proofErr w:type="spellStart"/>
      <w:r w:rsidR="006B5E98" w:rsidRPr="00942DBE">
        <w:t>Dragovištitsa</w:t>
      </w:r>
      <w:proofErr w:type="spellEnd"/>
      <w:r w:rsidR="006B5E98" w:rsidRPr="00942DBE">
        <w:t>-joen saastumiseen ei ole puututtu ja että tämä vaikuttaa haitallisesti paikallisten ihmisten terveyteen ja ympäristöön;</w:t>
      </w:r>
    </w:p>
    <w:p w:rsidR="006B5E98" w:rsidRPr="00942DBE" w:rsidRDefault="002D2E55" w:rsidP="00C11A6E">
      <w:pPr>
        <w:pStyle w:val="NormalHanging12a"/>
        <w:widowControl/>
      </w:pPr>
      <w:r>
        <w:t>71</w:t>
      </w:r>
      <w:r w:rsidR="006B5E98" w:rsidRPr="00942DBE">
        <w:t>.</w:t>
      </w:r>
      <w:r w:rsidR="006B5E98" w:rsidRPr="00942DBE">
        <w:tab/>
        <w:t>kehottaa Serbiaa lisäämään ponnistelujaan energiajärjestelmänsä hiilestä irrottamiseksi ja mahdollistamaan lämpövoimalaitoksiin liittyvien saastumisen vähentämistä koskevien säännösten tehokkaan täytäntöönpanon;</w:t>
      </w:r>
    </w:p>
    <w:p w:rsidR="006B5E98" w:rsidRPr="00942DBE" w:rsidRDefault="002D2E55" w:rsidP="00C11A6E">
      <w:pPr>
        <w:pStyle w:val="NormalHanging12a"/>
        <w:widowControl/>
      </w:pPr>
      <w:r>
        <w:t>72</w:t>
      </w:r>
      <w:r w:rsidR="006B5E98" w:rsidRPr="00942DBE">
        <w:t>.</w:t>
      </w:r>
      <w:r w:rsidR="006B5E98" w:rsidRPr="00942DBE">
        <w:tab/>
        <w:t>korostaa tarvetta edistyä edelleen naapurimaiden kanssa tehtävässä rajat ylittävässä yhteistyössä erityisesti rajat ylittävän tieinfrastruktuurin osalta; kehottaa painokkaasti Serbiaa aloittamaan Bulgarian kanssa ympäristönsuojelun alalla tehtävää yhteistyötä koskevassa yhteisymmärryspöytäkirjassa esitettyjen toimien täytäntöönpanon;</w:t>
      </w:r>
    </w:p>
    <w:p w:rsidR="006B5E98" w:rsidRPr="00942DBE" w:rsidRDefault="002D2E55" w:rsidP="00C11A6E">
      <w:pPr>
        <w:pStyle w:val="NormalHanging12a"/>
        <w:widowControl/>
      </w:pPr>
      <w:r>
        <w:t>73</w:t>
      </w:r>
      <w:r w:rsidR="006B5E98" w:rsidRPr="00942DBE">
        <w:t>.</w:t>
      </w:r>
      <w:r w:rsidR="006B5E98" w:rsidRPr="00942DBE">
        <w:tab/>
        <w:t>panee merkille EU:n ja Serbian välisen yhteisymmärryspöytäkirjan, jolla käynnistetään kestäviä raaka-aineita, akkujen arvoketjuja ja sähköajoneuvoja koskeva strateginen kumppanuus, ottaen huomioon Euroopan energiasiirtymän ja tiukimmat ympäristönormit;</w:t>
      </w:r>
      <w:r w:rsidR="006B5E98" w:rsidRPr="00942DBE">
        <w:rPr>
          <w:b/>
        </w:rPr>
        <w:t xml:space="preserve"> </w:t>
      </w:r>
      <w:r w:rsidR="006B5E98" w:rsidRPr="00942DBE">
        <w:t>muistuttaa, että tällaisten strategisten kumppanuuksien keskiössä olisi oltava vuoropuhelu asianomaisten väestöryhmien, tiedeyhteisön ja kansalaisyhteiskunnan kanssa;</w:t>
      </w:r>
    </w:p>
    <w:p w:rsidR="006B5E98" w:rsidRPr="00942DBE" w:rsidRDefault="002D2E55" w:rsidP="00C11A6E">
      <w:pPr>
        <w:pStyle w:val="NormalHanging12a"/>
        <w:widowControl/>
        <w:rPr>
          <w:bCs/>
        </w:rPr>
      </w:pPr>
      <w:r>
        <w:lastRenderedPageBreak/>
        <w:t>74</w:t>
      </w:r>
      <w:r w:rsidR="006B5E98" w:rsidRPr="00942DBE">
        <w:t>.</w:t>
      </w:r>
      <w:r w:rsidR="006B5E98" w:rsidRPr="00942DBE">
        <w:tab/>
        <w:t>pitää myönteisenä EU:n ja Länsi-Balkanin huippukokouksessa Tiranassa saavutettua sopimusta verkkovierailukustannusten alentamisesta; kehottaa tässä yhteydessä viranomaisia, yksityisiä toimijoita ja kaikkia sidosryhmiä helpottamaan sovittujen tavoitteiden saavuttamista, jotta datapalvelujen verkkovierailumaksuja voidaan alentaa huomattavasti ja edelleen niin, että Länsi-Balkanin ja EU:n väliset hinnat saadaan lähelle kotimaisia hintoja vuoteen 2027 mennessä; suhtautuu myönteisesti Länsi-Balkanin ja EU:n välisen verkkovierailuja koskevan etenemissuunnitelman täytäntöönpanon ensimmäisen vaiheen voimaantuloon;</w:t>
      </w:r>
    </w:p>
    <w:p w:rsidR="006B5E98" w:rsidRPr="00942DBE" w:rsidRDefault="002D2E55" w:rsidP="00C11A6E">
      <w:pPr>
        <w:pStyle w:val="NormalHanging12a"/>
        <w:widowControl/>
        <w:rPr>
          <w:b/>
        </w:rPr>
      </w:pPr>
      <w:r>
        <w:t>75</w:t>
      </w:r>
      <w:r w:rsidR="006B5E98" w:rsidRPr="00942DBE">
        <w:t>.</w:t>
      </w:r>
      <w:r w:rsidR="006B5E98" w:rsidRPr="00942DBE">
        <w:tab/>
        <w:t xml:space="preserve">muistuttaa, että Serbian on tärkeää jatkaa energiahuoltonsa monipuolistamista, jotta se voi vähentää riippuvuuttaan Venäjästä; panee merkille Yhdysvaltojen ilmoittaneen pakotteista Serbian valtiolliselle öljy-yhtiölle </w:t>
      </w:r>
      <w:proofErr w:type="spellStart"/>
      <w:r w:rsidR="006B5E98" w:rsidRPr="00942DBE">
        <w:t>Naftna</w:t>
      </w:r>
      <w:proofErr w:type="spellEnd"/>
      <w:r w:rsidR="006B5E98" w:rsidRPr="00942DBE">
        <w:t xml:space="preserve"> </w:t>
      </w:r>
      <w:proofErr w:type="spellStart"/>
      <w:r w:rsidR="006B5E98" w:rsidRPr="00942DBE">
        <w:t>Industrija</w:t>
      </w:r>
      <w:proofErr w:type="spellEnd"/>
      <w:r w:rsidR="006B5E98" w:rsidRPr="00942DBE">
        <w:t xml:space="preserve"> </w:t>
      </w:r>
      <w:proofErr w:type="spellStart"/>
      <w:r w:rsidR="006B5E98" w:rsidRPr="00942DBE">
        <w:t>Srbijelle</w:t>
      </w:r>
      <w:proofErr w:type="spellEnd"/>
      <w:r w:rsidR="006B5E98" w:rsidRPr="00942DBE">
        <w:t xml:space="preserve"> (NIS), joka on venäläisen Gazpromin tytäryhtiö; on tyytyväinen siihen, että Serbian ja Bulgarian välinen kaasuyhdysputki (IBS) saatiin valmiiksi joulukuussa 2023; pitää valitettavana, että IBS:n kaupallisen toiminnan käynnistämistä on lykätty; kehottaa viemään lupaprosessin pikaisesti päätökseen, jotta varmistetaan yhdysputken täysi toimivuus energiayhteisön säännöstön mukaisesti; panee merkille, että Serbia toteuttaa toimia hiiliveron käyttöön ottamiseksi vuoteen 2027 mennessä askeleena kohti mukautumista EU:n päästökauppajärjestelmään;</w:t>
      </w:r>
    </w:p>
    <w:p w:rsidR="006B5E98" w:rsidRPr="00942DBE" w:rsidRDefault="002D2E55" w:rsidP="00C11A6E">
      <w:pPr>
        <w:pStyle w:val="NormalHanging12a"/>
        <w:widowControl/>
        <w:rPr>
          <w:bCs/>
        </w:rPr>
      </w:pPr>
      <w:r>
        <w:t>76</w:t>
      </w:r>
      <w:r w:rsidR="006B5E98" w:rsidRPr="00942DBE">
        <w:t>.</w:t>
      </w:r>
      <w:r w:rsidR="006B5E98" w:rsidRPr="00942DBE">
        <w:tab/>
        <w:t>panee merkille, että temaattisesta kokonaisuudesta 4 (vihreä toimintaohjelma ja kestävät yhteydet) on avattu kaikki luvut; toteaa, että ympäristövaikutusten arviointia koskevan lain hyväksyminen on ollut myönteinen askel kohti ympäristönsuojelua Serbiassa, mutta pitää valitettavana, ettei uusi laki ole täysin yhdenmukainen asiaa koskevan EU:n direktiivin 2014/52/EU</w:t>
      </w:r>
      <w:r w:rsidR="006B5E98" w:rsidRPr="00942DBE">
        <w:rPr>
          <w:rStyle w:val="FootnoteReference"/>
          <w:bCs/>
        </w:rPr>
        <w:footnoteReference w:id="9"/>
      </w:r>
      <w:r w:rsidR="006B5E98" w:rsidRPr="00942DBE">
        <w:t xml:space="preserve"> kanssa, sillä se mahdollistaa edelleen suurten hankkeiden etenemisen ilman kattavaa ympäristöarviointia; muistuttaa tarpeesta nimetä suojelualueita ja hallinnoida niitä huolellisesti, mikä koskee erityisesti alueita, jotka on määritelty lintujen suojelun kannalta tärkeiksi alueiksi; kehottaa kiinnittämään erityistä huomiota kriittisiin kohteisiin, joissa salametsästyksen valvontaa on parannettava;</w:t>
      </w:r>
    </w:p>
    <w:p w:rsidR="006B5E98" w:rsidRPr="00942DBE" w:rsidRDefault="006B5E98" w:rsidP="00C11A6E">
      <w:pPr>
        <w:pStyle w:val="NormalHanging12a"/>
        <w:widowControl/>
        <w:jc w:val="center"/>
      </w:pPr>
      <w:r w:rsidRPr="00942DBE">
        <w:t>°</w:t>
      </w:r>
    </w:p>
    <w:p w:rsidR="006B5E98" w:rsidRPr="00942DBE" w:rsidRDefault="006B5E98" w:rsidP="00C11A6E">
      <w:pPr>
        <w:pStyle w:val="NormalHanging12a"/>
        <w:widowControl/>
        <w:jc w:val="center"/>
      </w:pPr>
      <w:r w:rsidRPr="00942DBE">
        <w:t>°</w:t>
      </w:r>
      <w:r w:rsidRPr="00942DBE">
        <w:tab/>
        <w:t>°</w:t>
      </w:r>
    </w:p>
    <w:p w:rsidR="00942DBE" w:rsidRPr="00942DBE" w:rsidRDefault="002D2E55" w:rsidP="00C11A6E">
      <w:pPr>
        <w:pStyle w:val="NormalHanging12a"/>
        <w:widowControl/>
      </w:pPr>
      <w:r>
        <w:t>77</w:t>
      </w:r>
      <w:r w:rsidR="006B5E98" w:rsidRPr="00942DBE">
        <w:t>.</w:t>
      </w:r>
      <w:r w:rsidR="006B5E98" w:rsidRPr="00942DBE">
        <w:tab/>
        <w:t>kehottaa puhemiestä välittämään tämän päätöslauselman Eurooppa-neuvoston puheenjohtajalle, komissiolle, komission varapuheenjohtajalle / unionin ulkoasioiden ja turvallisuuspolitiikan korkealle edustajalle, jäsenvaltioiden hallituksille ja parlamenteille sekä Serbian presidentille, hallitukselle ja kansalliskokoukselle.</w:t>
      </w:r>
    </w:p>
    <w:sectPr w:rsidR="00942DBE" w:rsidRPr="00942DBE" w:rsidSect="00942DB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1CC" w:rsidRPr="00942DBE" w:rsidRDefault="00B261CC">
      <w:r w:rsidRPr="00942DBE">
        <w:separator/>
      </w:r>
    </w:p>
  </w:endnote>
  <w:endnote w:type="continuationSeparator" w:id="0">
    <w:p w:rsidR="00B261CC" w:rsidRPr="00942DBE" w:rsidRDefault="00B261CC">
      <w:r w:rsidRPr="00942D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1CC" w:rsidRPr="00942DBE" w:rsidRDefault="00B261CC">
      <w:r w:rsidRPr="00942DBE">
        <w:separator/>
      </w:r>
    </w:p>
  </w:footnote>
  <w:footnote w:type="continuationSeparator" w:id="0">
    <w:p w:rsidR="00B261CC" w:rsidRPr="00942DBE" w:rsidRDefault="00B261CC">
      <w:r w:rsidRPr="00942DBE">
        <w:continuationSeparator/>
      </w:r>
    </w:p>
  </w:footnote>
  <w:footnote w:id="1">
    <w:p w:rsidR="006B5E98" w:rsidRPr="00942DBE" w:rsidRDefault="006B5E98" w:rsidP="00942DBE">
      <w:pPr>
        <w:pStyle w:val="FootnoteText"/>
        <w:ind w:left="567" w:hanging="567"/>
        <w:rPr>
          <w:rFonts w:eastAsiaTheme="minorHAnsi"/>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EUVL L 278, 18.10.2013, s. 16, ELI: </w:t>
      </w:r>
      <w:hyperlink r:id="rId1" w:history="1">
        <w:r w:rsidRPr="00942DBE">
          <w:rPr>
            <w:rStyle w:val="Hyperlink"/>
            <w:sz w:val="24"/>
            <w:lang w:val="fi-FI"/>
          </w:rPr>
          <w:t>http://data.europa.eu/eli/agree_internation/2013/490/oj</w:t>
        </w:r>
      </w:hyperlink>
      <w:r w:rsidRPr="00942DBE">
        <w:rPr>
          <w:sz w:val="24"/>
          <w:lang w:val="fi-FI"/>
        </w:rPr>
        <w:t>.</w:t>
      </w:r>
    </w:p>
  </w:footnote>
  <w:footnote w:id="2">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EUVL L 330, 20.9.2021, s. 1, ELI: </w:t>
      </w:r>
      <w:hyperlink r:id="rId2" w:history="1">
        <w:r w:rsidRPr="00942DBE">
          <w:rPr>
            <w:rStyle w:val="Hyperlink"/>
            <w:sz w:val="24"/>
            <w:lang w:val="fi-FI"/>
          </w:rPr>
          <w:t>http://data.europa.eu/eli/reg/2021/1529/oj</w:t>
        </w:r>
      </w:hyperlink>
      <w:r w:rsidRPr="00942DBE">
        <w:rPr>
          <w:sz w:val="24"/>
          <w:lang w:val="fi-FI"/>
        </w:rPr>
        <w:t>.</w:t>
      </w:r>
    </w:p>
  </w:footnote>
  <w:footnote w:id="3">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EUVL L, 2024/1449, 24.5.2024, ELI: </w:t>
      </w:r>
      <w:hyperlink r:id="rId3" w:history="1">
        <w:r w:rsidRPr="00942DBE">
          <w:rPr>
            <w:rStyle w:val="Hyperlink"/>
            <w:sz w:val="24"/>
            <w:lang w:val="fi-FI"/>
          </w:rPr>
          <w:t>http://data.europa.eu/eli/reg/2024/1449/oj</w:t>
        </w:r>
      </w:hyperlink>
      <w:r w:rsidRPr="00942DBE">
        <w:rPr>
          <w:sz w:val="24"/>
          <w:lang w:val="fi-FI"/>
        </w:rPr>
        <w:t xml:space="preserve">. </w:t>
      </w:r>
    </w:p>
  </w:footnote>
  <w:footnote w:id="4">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EUVL C, C/2024/6746, 26.11.2024, ELI: </w:t>
      </w:r>
      <w:hyperlink r:id="rId4" w:history="1">
        <w:r w:rsidRPr="00942DBE">
          <w:rPr>
            <w:rStyle w:val="Hyperlink"/>
            <w:sz w:val="24"/>
            <w:lang w:val="fi-FI"/>
          </w:rPr>
          <w:t>http://data.europa.eu/eli/C/2024/6746/oj</w:t>
        </w:r>
      </w:hyperlink>
      <w:r w:rsidRPr="00942DBE">
        <w:rPr>
          <w:sz w:val="24"/>
          <w:lang w:val="fi-FI"/>
        </w:rPr>
        <w:t xml:space="preserve">. </w:t>
      </w:r>
    </w:p>
  </w:footnote>
  <w:footnote w:id="5">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EUVL C, C/2024/2654, 29.4.2024, ELI: </w:t>
      </w:r>
      <w:hyperlink r:id="rId5" w:history="1">
        <w:r w:rsidRPr="00942DBE">
          <w:rPr>
            <w:rStyle w:val="Hyperlink"/>
            <w:sz w:val="24"/>
            <w:lang w:val="fi-FI"/>
          </w:rPr>
          <w:t>http://data.europa.eu/eli/C/2024/2654/oj</w:t>
        </w:r>
      </w:hyperlink>
      <w:r w:rsidRPr="00942DBE">
        <w:rPr>
          <w:sz w:val="24"/>
          <w:lang w:val="fi-FI"/>
        </w:rPr>
        <w:t xml:space="preserve">. </w:t>
      </w:r>
    </w:p>
  </w:footnote>
  <w:footnote w:id="6">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EUVL C, C/2024/6339, 7.11.2024, ELI: </w:t>
      </w:r>
      <w:hyperlink r:id="rId6" w:history="1">
        <w:r w:rsidRPr="00942DBE">
          <w:rPr>
            <w:rStyle w:val="Hyperlink"/>
            <w:sz w:val="24"/>
            <w:lang w:val="fi-FI"/>
          </w:rPr>
          <w:t>http://data.europa.eu/eli/C/2024/6339/oj</w:t>
        </w:r>
      </w:hyperlink>
      <w:r w:rsidRPr="00942DBE">
        <w:rPr>
          <w:sz w:val="24"/>
          <w:lang w:val="fi-FI"/>
        </w:rPr>
        <w:t>.</w:t>
      </w:r>
    </w:p>
  </w:footnote>
  <w:footnote w:id="7">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7" w:history="1">
        <w:r w:rsidRPr="00942DBE">
          <w:rPr>
            <w:rStyle w:val="Hyperlink"/>
            <w:sz w:val="24"/>
            <w:lang w:val="fi-FI"/>
          </w:rPr>
          <w:t>http://data.europa.eu/eli/reg/2022/2065/oj</w:t>
        </w:r>
      </w:hyperlink>
      <w:r w:rsidRPr="00942DBE">
        <w:rPr>
          <w:sz w:val="24"/>
          <w:lang w:val="fi-FI"/>
        </w:rPr>
        <w:t>).</w:t>
      </w:r>
    </w:p>
  </w:footnote>
  <w:footnote w:id="8">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 xml:space="preserve">Euroopan parlamentin ja neuvoston asetus (EU) 2024/900, annettu 13. maaliskuuta 2024, poliittisen mainonnan avoimuudesta ja kohdentamisesta (EUVL L, 2024/900, 20.3.2024, ELI: </w:t>
      </w:r>
      <w:hyperlink r:id="rId8" w:history="1">
        <w:r w:rsidRPr="00942DBE">
          <w:rPr>
            <w:rStyle w:val="Hyperlink"/>
            <w:sz w:val="24"/>
            <w:lang w:val="fi-FI"/>
          </w:rPr>
          <w:t>http://data.europa.eu/eli/reg/2024/900/oj</w:t>
        </w:r>
      </w:hyperlink>
      <w:r w:rsidRPr="00942DBE">
        <w:rPr>
          <w:sz w:val="24"/>
          <w:lang w:val="fi-FI"/>
        </w:rPr>
        <w:t>).</w:t>
      </w:r>
    </w:p>
  </w:footnote>
  <w:footnote w:id="9">
    <w:p w:rsidR="006B5E98" w:rsidRPr="00942DBE" w:rsidRDefault="006B5E98" w:rsidP="00942DBE">
      <w:pPr>
        <w:pStyle w:val="FootnoteText"/>
        <w:ind w:left="567" w:hanging="567"/>
        <w:rPr>
          <w:sz w:val="24"/>
          <w:lang w:val="fi-FI"/>
        </w:rPr>
      </w:pPr>
      <w:r w:rsidRPr="00942DBE">
        <w:rPr>
          <w:rStyle w:val="FootnoteReference"/>
          <w:sz w:val="24"/>
          <w:lang w:val="fi-FI"/>
        </w:rPr>
        <w:footnoteRef/>
      </w:r>
      <w:r w:rsidR="00942DBE" w:rsidRPr="00942DBE">
        <w:rPr>
          <w:sz w:val="24"/>
          <w:lang w:val="fi-FI"/>
        </w:rPr>
        <w:t xml:space="preserve"> </w:t>
      </w:r>
      <w:r w:rsidR="00942DBE" w:rsidRPr="00942DBE">
        <w:rPr>
          <w:sz w:val="24"/>
          <w:lang w:val="fi-FI"/>
        </w:rPr>
        <w:tab/>
      </w:r>
      <w:r w:rsidRPr="00942DBE">
        <w:rPr>
          <w:sz w:val="24"/>
          <w:lang w:val="fi-FI"/>
        </w:rPr>
        <w:t>Euroopan parlamentin ja neuvoston direktiivi 2014/52/EU, annettu 16. huhtikuuta 2014, tiettyjen julkisten ja yksityisten hankkeiden ympäristövaikutusten arvioinnista annetun direktiivin 2011/92/EU muuttamisesta (EUVL L 124, 25.4.2014, s. 1, ELI: http://data.europa.eu/eli/dir/2014/52/oj).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FI"/>
    <w:docVar w:name="dvnumam" w:val="0"/>
    <w:docVar w:name="dvpe" w:val="767.969"/>
    <w:docVar w:name="dvrapporteur" w:val="Esittelijä: "/>
    <w:docVar w:name="dvtitre" w:val="Euroopan parlamentin päätöslauselma 7. toukokuuta 2025 Serbiaa koskevista komission vuosien 2023 ja 2024 kertomuksista(2025/2022(INI))"/>
  </w:docVars>
  <w:rsids>
    <w:rsidRoot w:val="00B261CC"/>
    <w:rsid w:val="00002272"/>
    <w:rsid w:val="00064002"/>
    <w:rsid w:val="000677B9"/>
    <w:rsid w:val="000831BA"/>
    <w:rsid w:val="000A42CC"/>
    <w:rsid w:val="000E7DD9"/>
    <w:rsid w:val="0010095E"/>
    <w:rsid w:val="00125B37"/>
    <w:rsid w:val="00167D5F"/>
    <w:rsid w:val="00187494"/>
    <w:rsid w:val="001F32AE"/>
    <w:rsid w:val="002767FF"/>
    <w:rsid w:val="002B18FE"/>
    <w:rsid w:val="002B5493"/>
    <w:rsid w:val="002D2E55"/>
    <w:rsid w:val="00343214"/>
    <w:rsid w:val="00361C00"/>
    <w:rsid w:val="0039593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FFC"/>
    <w:rsid w:val="005C11DE"/>
    <w:rsid w:val="005C2568"/>
    <w:rsid w:val="005F1B17"/>
    <w:rsid w:val="006037C0"/>
    <w:rsid w:val="006631B6"/>
    <w:rsid w:val="00680170"/>
    <w:rsid w:val="00680577"/>
    <w:rsid w:val="006B5E98"/>
    <w:rsid w:val="006F74FA"/>
    <w:rsid w:val="00731ADD"/>
    <w:rsid w:val="00734777"/>
    <w:rsid w:val="00747932"/>
    <w:rsid w:val="00751A4A"/>
    <w:rsid w:val="00756632"/>
    <w:rsid w:val="00762C74"/>
    <w:rsid w:val="00786EC0"/>
    <w:rsid w:val="007D1690"/>
    <w:rsid w:val="007E22AD"/>
    <w:rsid w:val="00805FA7"/>
    <w:rsid w:val="00817416"/>
    <w:rsid w:val="00842779"/>
    <w:rsid w:val="0086481E"/>
    <w:rsid w:val="00865F67"/>
    <w:rsid w:val="00881A7B"/>
    <w:rsid w:val="008840E5"/>
    <w:rsid w:val="00887B3E"/>
    <w:rsid w:val="008C2AC6"/>
    <w:rsid w:val="00930C23"/>
    <w:rsid w:val="0093193B"/>
    <w:rsid w:val="00942DBE"/>
    <w:rsid w:val="009509D8"/>
    <w:rsid w:val="00950B64"/>
    <w:rsid w:val="00977EB0"/>
    <w:rsid w:val="00981893"/>
    <w:rsid w:val="00A1687D"/>
    <w:rsid w:val="00A43E52"/>
    <w:rsid w:val="00A4678D"/>
    <w:rsid w:val="00A778C7"/>
    <w:rsid w:val="00AB441E"/>
    <w:rsid w:val="00AB6293"/>
    <w:rsid w:val="00AE0928"/>
    <w:rsid w:val="00AF3B82"/>
    <w:rsid w:val="00B12E95"/>
    <w:rsid w:val="00B22876"/>
    <w:rsid w:val="00B261CC"/>
    <w:rsid w:val="00B558F0"/>
    <w:rsid w:val="00BD48FE"/>
    <w:rsid w:val="00BD7BD8"/>
    <w:rsid w:val="00BE6ADC"/>
    <w:rsid w:val="00C05BFE"/>
    <w:rsid w:val="00C11A6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377AD"/>
  <w15:chartTrackingRefBased/>
  <w15:docId w15:val="{0A54B657-139D-473F-9BEE-07EF7341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B5E98"/>
    <w:pPr>
      <w:spacing w:after="240"/>
      <w:ind w:left="567" w:hanging="567"/>
    </w:pPr>
  </w:style>
  <w:style w:type="paragraph" w:customStyle="1" w:styleId="EPComma">
    <w:name w:val="EPComma"/>
    <w:basedOn w:val="Normal"/>
    <w:rsid w:val="006B5E98"/>
    <w:pPr>
      <w:spacing w:before="480" w:after="240"/>
    </w:pPr>
  </w:style>
  <w:style w:type="character" w:customStyle="1" w:styleId="Normal12HangingChar">
    <w:name w:val="Normal12Hanging Char"/>
    <w:link w:val="Normal12Hanging"/>
    <w:locked/>
    <w:rsid w:val="006B5E98"/>
    <w:rPr>
      <w:sz w:val="24"/>
    </w:rPr>
  </w:style>
  <w:style w:type="paragraph" w:customStyle="1" w:styleId="Normal12Hanging">
    <w:name w:val="Normal12Hanging"/>
    <w:basedOn w:val="Normal"/>
    <w:link w:val="Normal12HangingChar"/>
    <w:rsid w:val="006B5E98"/>
    <w:pPr>
      <w:spacing w:after="240"/>
      <w:ind w:left="567" w:hanging="567"/>
    </w:pPr>
    <w:rPr>
      <w:lang w:val="en-GB"/>
    </w:rPr>
  </w:style>
  <w:style w:type="character" w:customStyle="1" w:styleId="NormalHanging12aChar">
    <w:name w:val="NormalHanging12a Char"/>
    <w:basedOn w:val="DefaultParagraphFont"/>
    <w:link w:val="NormalHanging12a"/>
    <w:locked/>
    <w:rsid w:val="006B5E98"/>
    <w:rPr>
      <w:sz w:val="24"/>
      <w:lang w:val="fi-FI"/>
    </w:rPr>
  </w:style>
  <w:style w:type="character" w:styleId="Hyperlink">
    <w:name w:val="Hyperlink"/>
    <w:basedOn w:val="DefaultParagraphFont"/>
    <w:rsid w:val="006B5E98"/>
    <w:rPr>
      <w:color w:val="0563C1" w:themeColor="hyperlink"/>
      <w:u w:val="single"/>
    </w:rPr>
  </w:style>
  <w:style w:type="paragraph" w:customStyle="1" w:styleId="BodyA">
    <w:name w:val="Body A"/>
    <w:rsid w:val="006B5E98"/>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fi-FI"/>
    </w:rPr>
  </w:style>
  <w:style w:type="paragraph" w:styleId="Footer">
    <w:name w:val="footer"/>
    <w:basedOn w:val="Normal"/>
    <w:link w:val="FooterChar"/>
    <w:rsid w:val="00C11A6E"/>
    <w:pPr>
      <w:tabs>
        <w:tab w:val="center" w:pos="4513"/>
        <w:tab w:val="right" w:pos="9026"/>
      </w:tabs>
    </w:pPr>
  </w:style>
  <w:style w:type="character" w:customStyle="1" w:styleId="FooterChar">
    <w:name w:val="Footer Char"/>
    <w:basedOn w:val="DefaultParagraphFont"/>
    <w:link w:val="Footer"/>
    <w:rsid w:val="00C11A6E"/>
    <w:rPr>
      <w:sz w:val="24"/>
      <w:lang w:val="fi-FI"/>
    </w:rPr>
  </w:style>
  <w:style w:type="paragraph" w:customStyle="1" w:styleId="NormalBold">
    <w:name w:val="NormalBold"/>
    <w:basedOn w:val="Normal"/>
    <w:rsid w:val="00805FA7"/>
    <w:rPr>
      <w:b/>
      <w:szCs w:val="24"/>
      <w:lang w:eastAsia="en-US"/>
    </w:rPr>
  </w:style>
  <w:style w:type="paragraph" w:customStyle="1" w:styleId="Normal6a">
    <w:name w:val="Normal6a"/>
    <w:basedOn w:val="Normal"/>
    <w:rsid w:val="00805FA7"/>
    <w:pPr>
      <w:spacing w:after="120"/>
    </w:pPr>
    <w:rPr>
      <w:szCs w:val="24"/>
      <w:lang w:eastAsia="en-US"/>
    </w:rPr>
  </w:style>
  <w:style w:type="paragraph" w:customStyle="1" w:styleId="AmColumnHeading">
    <w:name w:val="AmColumnHeading"/>
    <w:basedOn w:val="Normal"/>
    <w:rsid w:val="00805FA7"/>
    <w:pPr>
      <w:spacing w:after="240"/>
      <w:jc w:val="center"/>
    </w:pPr>
    <w:rPr>
      <w:i/>
      <w:szCs w:val="24"/>
      <w:lang w:eastAsia="en-US"/>
    </w:rPr>
  </w:style>
  <w:style w:type="paragraph" w:customStyle="1" w:styleId="AmNumberTabs">
    <w:name w:val="AmNumberTabs"/>
    <w:basedOn w:val="Normal"/>
    <w:rsid w:val="00805FA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805FA7"/>
    <w:pPr>
      <w:spacing w:before="240"/>
    </w:pPr>
    <w:rPr>
      <w:b/>
      <w:szCs w:val="24"/>
      <w:lang w:eastAsia="en-US"/>
    </w:rPr>
  </w:style>
  <w:style w:type="character" w:customStyle="1" w:styleId="NormalBold12bChar">
    <w:name w:val="NormalBold12b Char"/>
    <w:basedOn w:val="DefaultParagraphFont"/>
    <w:link w:val="NormalBold12b"/>
    <w:rsid w:val="00805FA7"/>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BBF50-3632-40EE-A9E7-658A1A5B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5978</Words>
  <Characters>52325</Characters>
  <Application>Microsoft Office Word</Application>
  <DocSecurity>0</DocSecurity>
  <Lines>436</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2025-06-04T13:26:00Z</dcterms:created>
  <dcterms:modified xsi:type="dcterms:W3CDTF">2025-06-04T13:26:00Z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A10-0072/2025</vt:lpwstr>
  </property>
  <property fmtid="{D5CDD505-2E9C-101B-9397-08002B2CF9AE}" pid="4" name="&lt;Type&gt;">
    <vt:lpwstr>RR</vt:lpwstr>
  </property>
  <property fmtid="{D5CDD505-2E9C-101B-9397-08002B2CF9AE}" pid="5" name="&lt;Model&gt;">
    <vt:lpwstr/>
  </property>
</Properties>
</file>