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145C" w14:paraId="08BB5987" w14:textId="77777777" w:rsidTr="0010095E">
        <w:trPr>
          <w:trHeight w:hRule="exact" w:val="1418"/>
        </w:trPr>
        <w:tc>
          <w:tcPr>
            <w:tcW w:w="6804" w:type="dxa"/>
            <w:shd w:val="clear" w:color="auto" w:fill="auto"/>
            <w:vAlign w:val="center"/>
          </w:tcPr>
          <w:p w14:paraId="421FBFCB" w14:textId="77777777" w:rsidR="00751A4A" w:rsidRPr="00C1145C" w:rsidRDefault="00490E2D" w:rsidP="0010095E">
            <w:pPr>
              <w:pStyle w:val="EPName"/>
            </w:pPr>
            <w:r w:rsidRPr="00C1145C">
              <w:t>Europos Parlamentas</w:t>
            </w:r>
          </w:p>
          <w:p w14:paraId="570DA7FC" w14:textId="77777777" w:rsidR="00751A4A" w:rsidRPr="00C1145C" w:rsidRDefault="005F1B17" w:rsidP="005F1B17">
            <w:pPr>
              <w:pStyle w:val="EPTerm"/>
              <w:rPr>
                <w:rStyle w:val="HideTWBExt"/>
                <w:noProof w:val="0"/>
                <w:vanish w:val="0"/>
                <w:color w:val="auto"/>
              </w:rPr>
            </w:pPr>
            <w:r w:rsidRPr="00C1145C">
              <w:t>2024</w:t>
            </w:r>
            <w:r w:rsidR="00817416" w:rsidRPr="00C1145C">
              <w:t>-202</w:t>
            </w:r>
            <w:r w:rsidRPr="00C1145C">
              <w:t>9</w:t>
            </w:r>
          </w:p>
        </w:tc>
        <w:tc>
          <w:tcPr>
            <w:tcW w:w="2268" w:type="dxa"/>
            <w:shd w:val="clear" w:color="auto" w:fill="auto"/>
          </w:tcPr>
          <w:p w14:paraId="41F25533" w14:textId="77777777" w:rsidR="00751A4A" w:rsidRPr="00C1145C" w:rsidRDefault="00187494" w:rsidP="0010095E">
            <w:pPr>
              <w:pStyle w:val="EPLogo"/>
            </w:pPr>
            <w:r w:rsidRPr="00C1145C">
              <w:rPr>
                <w:noProof/>
                <w:lang w:val="en-GB"/>
              </w:rPr>
              <w:drawing>
                <wp:inline distT="0" distB="0" distL="0" distR="0" wp14:anchorId="76AD1CDB" wp14:editId="6A3901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6634E9" w14:textId="77777777" w:rsidR="00D058B8" w:rsidRPr="00C1145C" w:rsidRDefault="00D058B8" w:rsidP="004C5D52">
      <w:pPr>
        <w:pStyle w:val="LineTop"/>
      </w:pPr>
    </w:p>
    <w:p w14:paraId="6A089034" w14:textId="77777777" w:rsidR="00680577" w:rsidRPr="00C1145C" w:rsidRDefault="00490E2D" w:rsidP="00680577">
      <w:pPr>
        <w:pStyle w:val="EPBodyTA1"/>
      </w:pPr>
      <w:r w:rsidRPr="00C1145C">
        <w:t>PRIIMTI TEKSTAI</w:t>
      </w:r>
    </w:p>
    <w:p w14:paraId="6591189E" w14:textId="77777777" w:rsidR="00D058B8" w:rsidRPr="00C1145C" w:rsidRDefault="00D058B8" w:rsidP="00D058B8">
      <w:pPr>
        <w:pStyle w:val="LineBottom"/>
      </w:pPr>
    </w:p>
    <w:p w14:paraId="0A6A5DA9" w14:textId="1F4CB446" w:rsidR="00490E2D" w:rsidRPr="00C1145C" w:rsidRDefault="00490E2D" w:rsidP="00490E2D">
      <w:pPr>
        <w:pStyle w:val="ATHeading1"/>
      </w:pPr>
      <w:bookmarkStart w:id="0" w:name="TANumber"/>
      <w:r w:rsidRPr="00C1145C">
        <w:t>P10_TA(2025)00</w:t>
      </w:r>
      <w:r w:rsidR="000A062F">
        <w:t>93</w:t>
      </w:r>
      <w:bookmarkEnd w:id="0"/>
    </w:p>
    <w:p w14:paraId="2D97E454" w14:textId="77777777" w:rsidR="00490E2D" w:rsidRPr="00C1145C" w:rsidRDefault="00490E2D" w:rsidP="00490E2D">
      <w:pPr>
        <w:pStyle w:val="ATHeading2"/>
      </w:pPr>
      <w:bookmarkStart w:id="1" w:name="title"/>
      <w:r w:rsidRPr="00C1145C">
        <w:t>2023 ir 2024 m. ataskaitos dėl Serbijos</w:t>
      </w:r>
      <w:bookmarkEnd w:id="1"/>
    </w:p>
    <w:p w14:paraId="371F2C61" w14:textId="77777777" w:rsidR="00490E2D" w:rsidRPr="00C1145C" w:rsidRDefault="00490E2D" w:rsidP="00490E2D">
      <w:pPr>
        <w:rPr>
          <w:i/>
          <w:vanish/>
        </w:rPr>
      </w:pPr>
      <w:r w:rsidRPr="00C1145C">
        <w:rPr>
          <w:i/>
        </w:rPr>
        <w:fldChar w:fldCharType="begin"/>
      </w:r>
      <w:r w:rsidRPr="00C1145C">
        <w:rPr>
          <w:i/>
        </w:rPr>
        <w:instrText xml:space="preserve"> TC"(</w:instrText>
      </w:r>
      <w:bookmarkStart w:id="2" w:name="DocNumber"/>
      <w:r w:rsidRPr="00C1145C">
        <w:rPr>
          <w:i/>
        </w:rPr>
        <w:instrText>A10-0072/2025</w:instrText>
      </w:r>
      <w:bookmarkEnd w:id="2"/>
      <w:r w:rsidRPr="00C1145C">
        <w:rPr>
          <w:i/>
        </w:rPr>
        <w:instrText xml:space="preserve"> - Pranešėjas: Tonino Picula)"\l3 \n&gt; \* MERGEFORMAT </w:instrText>
      </w:r>
      <w:r w:rsidRPr="00C1145C">
        <w:rPr>
          <w:i/>
        </w:rPr>
        <w:fldChar w:fldCharType="end"/>
      </w:r>
    </w:p>
    <w:p w14:paraId="41F6521D" w14:textId="77777777" w:rsidR="00490E2D" w:rsidRPr="00C1145C" w:rsidRDefault="00490E2D" w:rsidP="00490E2D">
      <w:pPr>
        <w:rPr>
          <w:vanish/>
        </w:rPr>
      </w:pPr>
      <w:bookmarkStart w:id="3" w:name="Commission"/>
      <w:r w:rsidRPr="00C1145C">
        <w:rPr>
          <w:vanish/>
        </w:rPr>
        <w:t>Užsienio reikalų komitetas</w:t>
      </w:r>
      <w:bookmarkEnd w:id="3"/>
    </w:p>
    <w:p w14:paraId="21B90A50" w14:textId="77777777" w:rsidR="00490E2D" w:rsidRPr="00C1145C" w:rsidRDefault="00490E2D" w:rsidP="00490E2D">
      <w:pPr>
        <w:rPr>
          <w:vanish/>
        </w:rPr>
      </w:pPr>
      <w:bookmarkStart w:id="4" w:name="PE"/>
      <w:r w:rsidRPr="00C1145C">
        <w:rPr>
          <w:vanish/>
        </w:rPr>
        <w:t>PE767.969</w:t>
      </w:r>
      <w:bookmarkEnd w:id="4"/>
    </w:p>
    <w:p w14:paraId="52CD687E" w14:textId="77777777" w:rsidR="00490E2D" w:rsidRPr="00C1145C" w:rsidRDefault="00490E2D" w:rsidP="00490E2D">
      <w:pPr>
        <w:pStyle w:val="ATHeading3"/>
      </w:pPr>
      <w:bookmarkStart w:id="5" w:name="Sujet"/>
      <w:r w:rsidRPr="00C1145C">
        <w:t xml:space="preserve">2025 m. </w:t>
      </w:r>
      <w:r w:rsidR="005A5DEF" w:rsidRPr="00C1145C">
        <w:t>gegužės</w:t>
      </w:r>
      <w:r w:rsidRPr="00C1145C">
        <w:t xml:space="preserve"> 7 d. Europos Parlamento rezoliucija dėl 2023 ir 2024 m. Komisijos ataskaitų dėl Serbijos</w:t>
      </w:r>
      <w:bookmarkEnd w:id="5"/>
      <w:r w:rsidRPr="00C1145C">
        <w:t xml:space="preserve"> </w:t>
      </w:r>
      <w:bookmarkStart w:id="6" w:name="References"/>
      <w:r w:rsidRPr="00C1145C">
        <w:t>(2025/2022(INI))</w:t>
      </w:r>
      <w:bookmarkEnd w:id="6"/>
    </w:p>
    <w:p w14:paraId="2D2E83EA" w14:textId="77777777" w:rsidR="00290986" w:rsidRPr="00C1145C" w:rsidRDefault="00290986" w:rsidP="00290986">
      <w:pPr>
        <w:pStyle w:val="EPComma"/>
      </w:pPr>
      <w:r w:rsidRPr="00C1145C">
        <w:rPr>
          <w:i/>
        </w:rPr>
        <w:t>Europos Parlamentas</w:t>
      </w:r>
      <w:r w:rsidRPr="00C1145C">
        <w:t>,</w:t>
      </w:r>
    </w:p>
    <w:p w14:paraId="6C876F30" w14:textId="77777777" w:rsidR="00290986" w:rsidRPr="00C1145C" w:rsidRDefault="00290986" w:rsidP="005A5DEF">
      <w:pPr>
        <w:pStyle w:val="NormalHanging12a"/>
      </w:pPr>
      <w:r w:rsidRPr="00C1145C">
        <w:t>–</w:t>
      </w:r>
      <w:r w:rsidRPr="00C1145C">
        <w:tab/>
      </w:r>
      <w:r w:rsidRPr="00C1145C">
        <w:rPr>
          <w:snapToGrid w:val="0"/>
        </w:rPr>
        <w:t>atsižvelgdamas į Europos Bendrijų bei jų valstybių narių ir Serbijos Respublikos stabilizacijos ir asociacijos susitarimą</w:t>
      </w:r>
      <w:r w:rsidRPr="00C1145C">
        <w:rPr>
          <w:snapToGrid w:val="0"/>
          <w:vertAlign w:val="superscript"/>
        </w:rPr>
        <w:footnoteReference w:id="1"/>
      </w:r>
      <w:r w:rsidRPr="00C1145C">
        <w:rPr>
          <w:snapToGrid w:val="0"/>
        </w:rPr>
        <w:t>, kuris įsigaliojo 2013 m. rugsėjo 1 d.,</w:t>
      </w:r>
    </w:p>
    <w:p w14:paraId="22C173B5" w14:textId="77777777" w:rsidR="00290986" w:rsidRPr="00C1145C" w:rsidRDefault="00290986" w:rsidP="005A5DEF">
      <w:pPr>
        <w:pStyle w:val="NormalHanging12a"/>
        <w:rPr>
          <w:snapToGrid w:val="0"/>
        </w:rPr>
      </w:pPr>
      <w:r w:rsidRPr="00C1145C">
        <w:t>–</w:t>
      </w:r>
      <w:r w:rsidRPr="00C1145C">
        <w:rPr>
          <w:snapToGrid w:val="0"/>
        </w:rPr>
        <w:tab/>
        <w:t>atsižvelgdamas į 2009 m. gruodžio 19 d. Serbijos paraišką dėl narystės ES,</w:t>
      </w:r>
    </w:p>
    <w:p w14:paraId="7280B68D" w14:textId="77777777" w:rsidR="00290986" w:rsidRPr="00C1145C" w:rsidRDefault="00290986" w:rsidP="005A5DEF">
      <w:pPr>
        <w:pStyle w:val="NormalHanging12a"/>
        <w:rPr>
          <w:snapToGrid w:val="0"/>
        </w:rPr>
      </w:pPr>
      <w:r w:rsidRPr="00C1145C">
        <w:t>–</w:t>
      </w:r>
      <w:r w:rsidRPr="00C1145C">
        <w:rPr>
          <w:snapToGrid w:val="0"/>
        </w:rPr>
        <w:tab/>
        <w:t>atsižvelgdamas į 2011 m. spalio 12 d. Komisijos nuomonę dėl Serbijos paraiškos dėl narystės Europos Sąjungoje (COM(2011)0668), 2012 m. kovo 1 d. Europos Vadovų Tarybos sprendimą suteikti Serbijai šalies kandidatės statusą ir 2013 m. birželio 28 d. Europos Vadovų Tarybos sprendimą pradėti derybas su Serbija dėl stojimo į ES,</w:t>
      </w:r>
    </w:p>
    <w:p w14:paraId="4EE82A38" w14:textId="77777777" w:rsidR="00290986" w:rsidRPr="00C1145C" w:rsidRDefault="00290986" w:rsidP="005A5DEF">
      <w:pPr>
        <w:pStyle w:val="NormalHanging12a"/>
        <w:rPr>
          <w:snapToGrid w:val="0"/>
        </w:rPr>
      </w:pPr>
      <w:r w:rsidRPr="00C1145C">
        <w:t>–</w:t>
      </w:r>
      <w:r w:rsidRPr="00C1145C">
        <w:rPr>
          <w:snapToGrid w:val="0"/>
        </w:rPr>
        <w:tab/>
        <w:t>atsižvelgdamas į 2023 m. vasario 27 d. Briuselio susitarimą, 2023 m. kovo 18 d. Ochrido pagrindų susitarimą ir jo įgyvendinimo priedą,</w:t>
      </w:r>
    </w:p>
    <w:p w14:paraId="3BA88EDF" w14:textId="77777777" w:rsidR="00290986" w:rsidRPr="00C1145C" w:rsidRDefault="00290986" w:rsidP="005A5DEF">
      <w:pPr>
        <w:pStyle w:val="NormalHanging12a"/>
        <w:rPr>
          <w:snapToGrid w:val="0"/>
        </w:rPr>
      </w:pPr>
      <w:r w:rsidRPr="00C1145C">
        <w:t>–</w:t>
      </w:r>
      <w:r w:rsidRPr="00C1145C">
        <w:rPr>
          <w:snapToGrid w:val="0"/>
        </w:rPr>
        <w:tab/>
        <w:t>atsižvelgdamas į 2021 m. rugsėjo 15 d. Europos Parlamento ir Tarybos reglamentą (ES) 2021/1529, kuriuo nustatoma Pasirengimo narystei paramos priemonė (PNPP III)</w:t>
      </w:r>
      <w:r w:rsidRPr="00C1145C">
        <w:rPr>
          <w:snapToGrid w:val="0"/>
          <w:vertAlign w:val="superscript"/>
        </w:rPr>
        <w:footnoteReference w:id="2"/>
      </w:r>
      <w:r w:rsidRPr="00C1145C">
        <w:rPr>
          <w:snapToGrid w:val="0"/>
        </w:rPr>
        <w:t>,</w:t>
      </w:r>
    </w:p>
    <w:p w14:paraId="4C7DC366" w14:textId="77777777" w:rsidR="00290986" w:rsidRPr="00C1145C" w:rsidRDefault="00290986" w:rsidP="005A5DEF">
      <w:pPr>
        <w:pStyle w:val="NormalHanging12a"/>
        <w:rPr>
          <w:snapToGrid w:val="0"/>
        </w:rPr>
      </w:pPr>
      <w:r w:rsidRPr="00C1145C">
        <w:t>–</w:t>
      </w:r>
      <w:r w:rsidRPr="00C1145C">
        <w:rPr>
          <w:snapToGrid w:val="0"/>
        </w:rPr>
        <w:tab/>
        <w:t>atsižvelgdamas į 2024 m. gegužės 14 d. Europos Parlamento ir Tarybos reglamentą (ES) 2024/1449, kuriuo nustatoma Vakarų Balkanų reformų ir ekonomikos augimo priemonė</w:t>
      </w:r>
      <w:r w:rsidRPr="00C1145C">
        <w:rPr>
          <w:snapToGrid w:val="0"/>
          <w:vertAlign w:val="superscript"/>
        </w:rPr>
        <w:footnoteReference w:id="3"/>
      </w:r>
      <w:r w:rsidRPr="00C1145C">
        <w:rPr>
          <w:snapToGrid w:val="0"/>
        </w:rPr>
        <w:t>,</w:t>
      </w:r>
    </w:p>
    <w:p w14:paraId="0FBDF759"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2003 m. birželio 19–20 d. Salonikuose vykusiame Europos Vadovų Tarybos susitikime pateiktas pirmininkavusios valstybės narės išvadas,</w:t>
      </w:r>
    </w:p>
    <w:p w14:paraId="05C6DC44" w14:textId="77777777" w:rsidR="00290986" w:rsidRPr="00C1145C" w:rsidRDefault="00290986" w:rsidP="005A5DEF">
      <w:pPr>
        <w:pStyle w:val="NormalHanging12a"/>
      </w:pPr>
      <w:r w:rsidRPr="00C1145C">
        <w:rPr>
          <w:snapToGrid w:val="0"/>
        </w:rPr>
        <w:t>–</w:t>
      </w:r>
      <w:r w:rsidRPr="00C1145C">
        <w:rPr>
          <w:b/>
          <w:i/>
        </w:rPr>
        <w:tab/>
      </w:r>
      <w:r w:rsidRPr="00C1145C">
        <w:t>atsižvelgdamas į 2018 m. gegužės 17 d. Sofijoje ir 2020 m. gegužės</w:t>
      </w:r>
      <w:r w:rsidRPr="00C1145C">
        <w:rPr>
          <w:snapToGrid w:val="0"/>
        </w:rPr>
        <w:t xml:space="preserve"> </w:t>
      </w:r>
      <w:r w:rsidRPr="00C1145C">
        <w:t>6 d. Zagrebe vykusių ES ir Vakarų Balkanų aukščiausiojo lygio susitikimų deklaracijas,</w:t>
      </w:r>
    </w:p>
    <w:p w14:paraId="38FCC265" w14:textId="77777777" w:rsidR="00290986" w:rsidRPr="00C1145C" w:rsidRDefault="00290986" w:rsidP="005A5DEF">
      <w:pPr>
        <w:pStyle w:val="NormalHanging12a"/>
        <w:rPr>
          <w:bCs/>
          <w:iCs/>
          <w:snapToGrid w:val="0"/>
        </w:rPr>
      </w:pPr>
      <w:r w:rsidRPr="00C1145C">
        <w:rPr>
          <w:snapToGrid w:val="0"/>
        </w:rPr>
        <w:lastRenderedPageBreak/>
        <w:t>–</w:t>
      </w:r>
      <w:r w:rsidRPr="00C1145C">
        <w:rPr>
          <w:b/>
          <w:i/>
          <w:snapToGrid w:val="0"/>
        </w:rPr>
        <w:tab/>
      </w:r>
      <w:r w:rsidRPr="00C1145C">
        <w:rPr>
          <w:snapToGrid w:val="0"/>
        </w:rPr>
        <w:t>atsižvelgdamas į savo rezoliucijas dėl užsienio šalių kišimosi į visus demokratinius procesus Europos Sąjungoje, įskaitant dezinformaciją,</w:t>
      </w:r>
    </w:p>
    <w:p w14:paraId="53BA5E2E"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2014 m. rugpjūčio 28 d. pradėtą Berlyno procesą,</w:t>
      </w:r>
    </w:p>
    <w:p w14:paraId="2FBBDB1C"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2013 m. balandžio 19 d. pirmąjį susitarimą dėl Serbijos ir Kosovo vyriausybių santykių normalizavimo principų ir 2015 m. rugpjūčio 25 d. susitarimus, taip pat į vykstantį ES tarpininkaujamą dialogą dėl santykių normalizavimo,</w:t>
      </w:r>
    </w:p>
    <w:p w14:paraId="54D19730"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2022 m. rugpjūčio 27 d. Serbijos ir Kosovo vyriausybių susitarimą dėl laisvo judėjimo, į 2022 m. lapkričio 23 d. susitarimą dėl valstybinio numerio ženklų ir į 2022 m. birželio 21 d. Energetikos susitarimų įgyvendinimo veiksmų planą vykdant ES tarpininkaujamą dialogą,</w:t>
      </w:r>
    </w:p>
    <w:p w14:paraId="07A1FA5C"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2020 m. vasario 5 d. Komisijos komunikatą „Stojimo proceso stiprinimas. Įtikima ES perspektyva Vakarų Balkanų šalims“ (COM(2020)0057),</w:t>
      </w:r>
    </w:p>
    <w:p w14:paraId="6C0E60CE"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2020 m. spalio 6 d. Komisijos komunikatą „Vakarų Balkanų ekonomikos ir investicijų planas“ (COM(2020)0641),</w:t>
      </w:r>
    </w:p>
    <w:p w14:paraId="7EA4A050" w14:textId="5E66DBC4" w:rsidR="00290986" w:rsidRPr="00C1145C" w:rsidRDefault="00290986" w:rsidP="005A5DEF">
      <w:pPr>
        <w:pStyle w:val="NormalHanging12a"/>
        <w:rPr>
          <w:snapToGrid w:val="0"/>
        </w:rPr>
      </w:pPr>
      <w:r w:rsidRPr="00C1145C">
        <w:t>–</w:t>
      </w:r>
      <w:r w:rsidRPr="00C1145C">
        <w:rPr>
          <w:snapToGrid w:val="0"/>
        </w:rPr>
        <w:tab/>
        <w:t>atsižvelgdamas į 2023 m. lapkričio 8 d. Komisijos komunikatą „202</w:t>
      </w:r>
      <w:r w:rsidR="008960C4">
        <w:rPr>
          <w:snapToGrid w:val="0"/>
        </w:rPr>
        <w:t>3</w:t>
      </w:r>
      <w:r w:rsidRPr="00C1145C">
        <w:rPr>
          <w:snapToGrid w:val="0"/>
        </w:rPr>
        <w:t> m. komunikatas dėl ES plėtros politikos“ (COM(2023)0690) ir prie jo pridėtą Komisijos tarnybų darbinį dokumentą – 2022 m. ataskaitą dėl Serbijos (SWD(2023)0695),</w:t>
      </w:r>
    </w:p>
    <w:p w14:paraId="0CA72968"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2023 m. lapkričio 8 d. Komisijos komunikatą „Naujas Vakarų Balkanų ekonomikos augimo planas“ (COM(2023)0691),</w:t>
      </w:r>
    </w:p>
    <w:p w14:paraId="03EC3681"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2024 m. kovo 20 d. Komisijos komunikatą dėl plėtrai pasirengti skirtų reformų ir politikos peržiūrų (COM(2024)0146),</w:t>
      </w:r>
    </w:p>
    <w:p w14:paraId="17F39D6D"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2024 m. spalio 30 d. Komisijos komunikatą „2024 m. komunikatas dėl ES plėtros politikos“ (COM(2024)0690) ir prie jo pridėtą Komisijos tarnybų darbinį dokumentą – 2024 m. ataskaitą dėl Serbijos (SWD(2024)0695),</w:t>
      </w:r>
    </w:p>
    <w:p w14:paraId="77EB18AA"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2023 m. vasario 9 d. Europos Vadovų Tarybos išvadas dėl ES tarpininkaujamo Belgrado ir Prištinos dialogo,</w:t>
      </w:r>
    </w:p>
    <w:p w14:paraId="111E2932" w14:textId="77777777" w:rsidR="00290986" w:rsidRPr="00C1145C" w:rsidRDefault="00290986" w:rsidP="005A5DEF">
      <w:pPr>
        <w:pStyle w:val="NormalHanging12a"/>
        <w:rPr>
          <w:bCs/>
          <w:iCs/>
        </w:rPr>
      </w:pPr>
      <w:r w:rsidRPr="00C1145C">
        <w:rPr>
          <w:b/>
          <w:i/>
        </w:rPr>
        <w:t>–</w:t>
      </w:r>
      <w:r w:rsidRPr="00C1145C">
        <w:rPr>
          <w:b/>
          <w:i/>
        </w:rPr>
        <w:tab/>
      </w:r>
      <w:r w:rsidRPr="00C1145C">
        <w:t>atsižvelgdamas į Serbijos Konstitucijos 14 straipsnį dėl tautinių mažumų apsaugos,</w:t>
      </w:r>
    </w:p>
    <w:p w14:paraId="3FCDBF8E" w14:textId="2B09D8D4" w:rsidR="00290986" w:rsidRPr="00C1145C" w:rsidRDefault="00290986" w:rsidP="00017F81">
      <w:pPr>
        <w:pStyle w:val="NormalHanging12a"/>
      </w:pPr>
      <w:r w:rsidRPr="00C1145C">
        <w:rPr>
          <w:b/>
          <w:i/>
        </w:rPr>
        <w:t>–</w:t>
      </w:r>
      <w:r w:rsidRPr="00C1145C">
        <w:rPr>
          <w:b/>
          <w:i/>
        </w:rPr>
        <w:tab/>
      </w:r>
      <w:r w:rsidRPr="00C1145C">
        <w:t>atsižvelgdamas į Europos Tarybos Tautinių mažumų apsaugos pagrindų konvenciją, kurią Serbija ratifikavo 2001 m., ir į Europos Tarybos Europos regioninių arba mažumų kalbų chartiją, kurią Serbija ratifikavo 2006 m.,</w:t>
      </w:r>
    </w:p>
    <w:p w14:paraId="533A9176"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2023 m. spalio 26–27 d. Europos Vadovų Tarybos išvadas dėl Kosovo ir Serbijos,</w:t>
      </w:r>
    </w:p>
    <w:p w14:paraId="08EB44C5" w14:textId="77777777" w:rsidR="00290986" w:rsidRDefault="00290986" w:rsidP="005A5DEF">
      <w:pPr>
        <w:pStyle w:val="NormalHanging12a"/>
        <w:rPr>
          <w:snapToGrid w:val="0"/>
        </w:rPr>
      </w:pPr>
      <w:r w:rsidRPr="00C1145C">
        <w:rPr>
          <w:snapToGrid w:val="0"/>
        </w:rPr>
        <w:t>–</w:t>
      </w:r>
      <w:r w:rsidRPr="00C1145C">
        <w:rPr>
          <w:snapToGrid w:val="0"/>
        </w:rPr>
        <w:tab/>
        <w:t>atsižvelgdamas į 2024 m. gruodžio 17 d. Tarybos išvadas dėl plėtros,</w:t>
      </w:r>
    </w:p>
    <w:p w14:paraId="44B9F86E" w14:textId="77777777" w:rsidR="0084435A" w:rsidRPr="00C1145C" w:rsidRDefault="0084435A" w:rsidP="005A5DEF">
      <w:pPr>
        <w:pStyle w:val="NormalHanging12a"/>
        <w:rPr>
          <w:snapToGrid w:val="0"/>
        </w:rPr>
      </w:pPr>
      <w:r w:rsidRPr="0084435A">
        <w:rPr>
          <w:snapToGrid w:val="0"/>
        </w:rPr>
        <w:t>–</w:t>
      </w:r>
      <w:r w:rsidRPr="0084435A">
        <w:rPr>
          <w:snapToGrid w:val="0"/>
        </w:rPr>
        <w:tab/>
        <w:t>atsižvelgdamas į 2025 m. balandžio 29 d. Europos Žmogaus Teisių Teismo nutartį Serbijai nenaudoti garso prietaisų miniai suvaldyti,</w:t>
      </w:r>
    </w:p>
    <w:p w14:paraId="2D7C7D03" w14:textId="77777777" w:rsidR="00290986" w:rsidRPr="00C1145C" w:rsidRDefault="00290986" w:rsidP="005A5DEF">
      <w:pPr>
        <w:pStyle w:val="NormalHanging12a"/>
        <w:rPr>
          <w:snapToGrid w:val="0"/>
        </w:rPr>
      </w:pPr>
      <w:r w:rsidRPr="00C1145C">
        <w:rPr>
          <w:snapToGrid w:val="0"/>
        </w:rPr>
        <w:t>–</w:t>
      </w:r>
      <w:r w:rsidRPr="00C1145C">
        <w:rPr>
          <w:snapToGrid w:val="0"/>
        </w:rPr>
        <w:tab/>
        <w:t xml:space="preserve">atsižvelgdamas į 2022 m. rugpjūčio 19 d. paskelbtą Europos saugumo ir bendradarbiavimo organizacijos Demokratinių institucijų ir žmogaus teisių biuro </w:t>
      </w:r>
      <w:r w:rsidRPr="00C1145C">
        <w:rPr>
          <w:snapToGrid w:val="0"/>
        </w:rPr>
        <w:lastRenderedPageBreak/>
        <w:t>(ESBO ODIHR) rinkimų stebėjimo misijos galutinę ataskaitą dėl 2022 m. balandžio 3 d. Serbijoje įvykusių išankstinių parlamento ir prezidento rinkimų,</w:t>
      </w:r>
    </w:p>
    <w:p w14:paraId="1BD4A8E5" w14:textId="77777777" w:rsidR="00290986" w:rsidRPr="00C1145C" w:rsidRDefault="00290986" w:rsidP="005A5DEF">
      <w:pPr>
        <w:pStyle w:val="NormalHanging12a"/>
        <w:rPr>
          <w:bCs/>
          <w:iCs/>
          <w:snapToGrid w:val="0"/>
        </w:rPr>
      </w:pPr>
      <w:r w:rsidRPr="00C1145C">
        <w:rPr>
          <w:snapToGrid w:val="0"/>
        </w:rPr>
        <w:t>–</w:t>
      </w:r>
      <w:r w:rsidRPr="00C1145C">
        <w:rPr>
          <w:snapToGrid w:val="0"/>
        </w:rPr>
        <w:tab/>
        <w:t>atsižvelgdamas į 2006 m. gruodžio mėn. ir 2020 m. kovo mėn. Europos Vadovų Tarybos išvadas ir 1993 m. birželio 21–22 d. Europos Vadovų Tarybai pirmininkavusios valstybės narės išvadas, dar vadinamas Kopenhagos kriterijais,</w:t>
      </w:r>
    </w:p>
    <w:p w14:paraId="486013A3" w14:textId="77777777" w:rsidR="00290986" w:rsidRPr="00C1145C" w:rsidRDefault="00290986" w:rsidP="005A5DEF">
      <w:pPr>
        <w:pStyle w:val="NormalHanging12a"/>
        <w:rPr>
          <w:snapToGrid w:val="0"/>
        </w:rPr>
      </w:pPr>
      <w:r w:rsidRPr="00C1145C">
        <w:rPr>
          <w:snapToGrid w:val="0"/>
        </w:rPr>
        <w:t>–</w:t>
      </w:r>
      <w:r w:rsidRPr="00C1145C">
        <w:rPr>
          <w:snapToGrid w:val="0"/>
        </w:rPr>
        <w:tab/>
        <w:t>atsižvelgdamas į 2024 m. vasario 28 d. paskelbtą ESBO ir Demokratinių institucijų ir žmogaus teisių biuro rinkimų stebėjimo misijos parengtą galutinę ataskaitą dėl 2023 m. gruodžio 17 d. išankstinių Serbijos parlamento rinkimų,</w:t>
      </w:r>
    </w:p>
    <w:p w14:paraId="28DE21C4" w14:textId="77777777" w:rsidR="00290986" w:rsidRPr="00C1145C" w:rsidRDefault="00290986" w:rsidP="008960C4">
      <w:pPr>
        <w:pStyle w:val="NormalHanging12a"/>
        <w:rPr>
          <w:snapToGrid w:val="0"/>
        </w:rPr>
      </w:pPr>
      <w:r w:rsidRPr="00C1145C">
        <w:t>–</w:t>
      </w:r>
      <w:r w:rsidRPr="00C1145C">
        <w:rPr>
          <w:snapToGrid w:val="0"/>
        </w:rPr>
        <w:tab/>
        <w:t>atsižvelgdamas į 2024 m. liepos 19 d. Briuselyje pasirašytą Europos Sąjungos ir Serbijos Respublikos susitarimo memorandumą dėl strateginės partnerystės tvarių žaliavų, baterijų vertės grandinių ir elektrinių transporto priemonių srityse,</w:t>
      </w:r>
    </w:p>
    <w:p w14:paraId="6CC235F7" w14:textId="77777777" w:rsidR="00290986" w:rsidRPr="00C1145C" w:rsidRDefault="00290986" w:rsidP="008960C4">
      <w:pPr>
        <w:pStyle w:val="NormalHanging12a"/>
        <w:rPr>
          <w:snapToGrid w:val="0"/>
        </w:rPr>
      </w:pPr>
      <w:r w:rsidRPr="00C1145C">
        <w:t>–</w:t>
      </w:r>
      <w:r w:rsidRPr="00C1145C">
        <w:rPr>
          <w:snapToGrid w:val="0"/>
        </w:rPr>
        <w:tab/>
        <w:t>atsižvelgdamas į savo 2024 m. vasario 29 d. rezoliuciją dėl ES integracijos stiprinimo atsižvelgiant į būsimą plėtrą</w:t>
      </w:r>
      <w:r w:rsidRPr="00C1145C">
        <w:rPr>
          <w:snapToGrid w:val="0"/>
          <w:vertAlign w:val="superscript"/>
        </w:rPr>
        <w:footnoteReference w:id="4"/>
      </w:r>
      <w:r w:rsidRPr="00C1145C">
        <w:rPr>
          <w:snapToGrid w:val="0"/>
        </w:rPr>
        <w:t>,</w:t>
      </w:r>
    </w:p>
    <w:p w14:paraId="719D35CB" w14:textId="77777777" w:rsidR="00290986" w:rsidRPr="00C1145C" w:rsidRDefault="00290986">
      <w:pPr>
        <w:pStyle w:val="NormalHanging12a"/>
        <w:rPr>
          <w:snapToGrid w:val="0"/>
        </w:rPr>
      </w:pPr>
      <w:r w:rsidRPr="00C1145C">
        <w:t>–</w:t>
      </w:r>
      <w:r w:rsidRPr="00C1145C">
        <w:rPr>
          <w:snapToGrid w:val="0"/>
        </w:rPr>
        <w:tab/>
        <w:t>atsižvelgdamas į savo ankstesnes rezoliucijas dėl Serbijos, ypač į 2023 m. spalio 19 d. rezoliuciją dėl naujausių Serbijos ir Kosovo dialogo pokyčių, įskaitant padėtį šiaurinėse Kosovo savivaldybėse</w:t>
      </w:r>
      <w:r w:rsidRPr="00C1145C">
        <w:rPr>
          <w:rStyle w:val="FootnoteReference"/>
          <w:snapToGrid w:val="0"/>
        </w:rPr>
        <w:footnoteReference w:id="5"/>
      </w:r>
      <w:r w:rsidRPr="00C1145C">
        <w:rPr>
          <w:snapToGrid w:val="0"/>
        </w:rPr>
        <w:t>, ir į 2024 m. vasario 8 d. rezoliuciją dėl padėties Serbijoje po rinkimų</w:t>
      </w:r>
      <w:r w:rsidRPr="00C1145C">
        <w:rPr>
          <w:rStyle w:val="FootnoteReference"/>
          <w:snapToGrid w:val="0"/>
        </w:rPr>
        <w:footnoteReference w:id="6"/>
      </w:r>
      <w:r w:rsidRPr="00C1145C">
        <w:rPr>
          <w:snapToGrid w:val="0"/>
        </w:rPr>
        <w:t>,</w:t>
      </w:r>
    </w:p>
    <w:p w14:paraId="3725B0B2" w14:textId="77777777" w:rsidR="00290986" w:rsidRPr="00C1145C" w:rsidRDefault="00290986">
      <w:pPr>
        <w:pStyle w:val="NormalHanging12a"/>
        <w:rPr>
          <w:snapToGrid w:val="0"/>
        </w:rPr>
      </w:pPr>
      <w:r w:rsidRPr="00C1145C">
        <w:rPr>
          <w:snapToGrid w:val="0"/>
        </w:rPr>
        <w:t>–</w:t>
      </w:r>
      <w:r w:rsidRPr="00C1145C">
        <w:rPr>
          <w:snapToGrid w:val="0"/>
        </w:rPr>
        <w:tab/>
        <w:t>atsižvelgdamas į Darbo tvarkos taisyklių 55 straipsnį,</w:t>
      </w:r>
    </w:p>
    <w:p w14:paraId="3BF8718F" w14:textId="77777777" w:rsidR="00290986" w:rsidRPr="00C1145C" w:rsidRDefault="00290986">
      <w:pPr>
        <w:pStyle w:val="NormalHanging12a"/>
        <w:rPr>
          <w:snapToGrid w:val="0"/>
        </w:rPr>
      </w:pPr>
      <w:r w:rsidRPr="00C1145C">
        <w:rPr>
          <w:snapToGrid w:val="0"/>
        </w:rPr>
        <w:t>–</w:t>
      </w:r>
      <w:r w:rsidRPr="00C1145C">
        <w:rPr>
          <w:snapToGrid w:val="0"/>
        </w:rPr>
        <w:tab/>
        <w:t>atsižvelgdamas į Užsienio reikalų komiteto pranešimą (A10-0072/2025),</w:t>
      </w:r>
    </w:p>
    <w:p w14:paraId="45294D12" w14:textId="77777777" w:rsidR="00290986" w:rsidRPr="00C1145C" w:rsidRDefault="00290986" w:rsidP="00017F81">
      <w:pPr>
        <w:pStyle w:val="NormalHanging12a"/>
        <w:rPr>
          <w:snapToGrid w:val="0"/>
        </w:rPr>
      </w:pPr>
      <w:r w:rsidRPr="00C1145C">
        <w:rPr>
          <w:snapToGrid w:val="0"/>
        </w:rPr>
        <w:t>A.</w:t>
      </w:r>
      <w:r w:rsidRPr="00C1145C">
        <w:rPr>
          <w:snapToGrid w:val="0"/>
        </w:rPr>
        <w:tab/>
        <w:t>kadangi plėtra yra viena sėkmingiausių ES užsienio politikos priemonių ir strateginė geostrateginė investicija į ilgalaikę taiką, stabilumą ir gerovę Europos žemyne;</w:t>
      </w:r>
    </w:p>
    <w:p w14:paraId="5C7E8860" w14:textId="77777777" w:rsidR="00290986" w:rsidRPr="00C1145C" w:rsidRDefault="00290986" w:rsidP="005A5DEF">
      <w:pPr>
        <w:pStyle w:val="NormalHanging12a"/>
      </w:pPr>
      <w:r w:rsidRPr="00C1145C">
        <w:rPr>
          <w:snapToGrid w:val="0"/>
        </w:rPr>
        <w:t>B.</w:t>
      </w:r>
      <w:r w:rsidRPr="00C1145C">
        <w:rPr>
          <w:snapToGrid w:val="0"/>
        </w:rPr>
        <w:tab/>
      </w:r>
      <w:r w:rsidRPr="00C1145C">
        <w:t>kadangi pagal Kopenhagos kriterijus šalys kandidatės, norėdamos įstoti į Europos Sąjungą, turi laikytis jos vertybių</w:t>
      </w:r>
      <w:r w:rsidRPr="00C1145C">
        <w:rPr>
          <w:snapToGrid w:val="0"/>
        </w:rPr>
        <w:t>;</w:t>
      </w:r>
    </w:p>
    <w:p w14:paraId="7D42A6BC" w14:textId="77777777" w:rsidR="00290986" w:rsidRPr="00C1145C" w:rsidRDefault="00290986" w:rsidP="00017F81">
      <w:pPr>
        <w:pStyle w:val="NormalHanging12a"/>
        <w:rPr>
          <w:snapToGrid w:val="0"/>
        </w:rPr>
      </w:pPr>
      <w:r w:rsidRPr="00C1145C">
        <w:rPr>
          <w:snapToGrid w:val="0"/>
        </w:rPr>
        <w:t>C.</w:t>
      </w:r>
      <w:r w:rsidRPr="00C1145C">
        <w:rPr>
          <w:snapToGrid w:val="0"/>
        </w:rPr>
        <w:tab/>
        <w:t>kadangi demokratija ir teisinė valstybė yra pagrindinės vertybės, kuriomis grindžiama ES;</w:t>
      </w:r>
    </w:p>
    <w:p w14:paraId="01036EAA" w14:textId="77777777" w:rsidR="00290986" w:rsidRPr="00C1145C" w:rsidRDefault="00290986" w:rsidP="005A5DEF">
      <w:pPr>
        <w:pStyle w:val="NormalHanging12a"/>
        <w:rPr>
          <w:b/>
          <w:snapToGrid w:val="0"/>
        </w:rPr>
      </w:pPr>
      <w:r w:rsidRPr="00C1145C">
        <w:rPr>
          <w:snapToGrid w:val="0"/>
        </w:rPr>
        <w:t>D.</w:t>
      </w:r>
      <w:r w:rsidRPr="00C1145C">
        <w:rPr>
          <w:snapToGrid w:val="0"/>
        </w:rPr>
        <w:tab/>
        <w:t>kadangi pastaraisiais</w:t>
      </w:r>
      <w:r w:rsidRPr="00C1145C">
        <w:t xml:space="preserve"> metais </w:t>
      </w:r>
      <w:r w:rsidRPr="00C1145C">
        <w:rPr>
          <w:snapToGrid w:val="0"/>
        </w:rPr>
        <w:t>nuolat silpnėjo politinės teisės ir pilietinės laisvės, dėl to spaudimą pajuto nepriklausoma žiniasklaida, politinė opozicija ir pilietinės visuomenės organizacijos;</w:t>
      </w:r>
    </w:p>
    <w:p w14:paraId="7BB926AD" w14:textId="77777777" w:rsidR="00290986" w:rsidRPr="00C1145C" w:rsidRDefault="00290986" w:rsidP="00017F81">
      <w:pPr>
        <w:pStyle w:val="NormalHanging12a"/>
        <w:rPr>
          <w:bCs/>
          <w:iCs/>
          <w:snapToGrid w:val="0"/>
        </w:rPr>
      </w:pPr>
      <w:r w:rsidRPr="00C1145C">
        <w:rPr>
          <w:snapToGrid w:val="0"/>
        </w:rPr>
        <w:t>E.</w:t>
      </w:r>
      <w:r w:rsidRPr="00C1145C">
        <w:rPr>
          <w:snapToGrid w:val="0"/>
        </w:rPr>
        <w:tab/>
        <w:t>kadangi 2019 m. birželio 26 d. Europos Tarybos Tautinių mažumų apsaugos pagrindų konvencijos Patariamojo komiteto ketvirtojoje nuomonėje dėl Serbijos kritikuojamas Serbijos vėlavimas visapusiškai užtikrinti mažumų teises į švietimą;</w:t>
      </w:r>
    </w:p>
    <w:p w14:paraId="090DC086" w14:textId="77777777" w:rsidR="00290986" w:rsidRPr="00C1145C" w:rsidRDefault="00290986" w:rsidP="00017F81">
      <w:pPr>
        <w:pStyle w:val="NormalHanging12a"/>
        <w:rPr>
          <w:bCs/>
          <w:iCs/>
          <w:snapToGrid w:val="0"/>
        </w:rPr>
      </w:pPr>
      <w:r w:rsidRPr="00C1145C">
        <w:rPr>
          <w:snapToGrid w:val="0"/>
        </w:rPr>
        <w:t>F.</w:t>
      </w:r>
      <w:r w:rsidRPr="00C1145C">
        <w:rPr>
          <w:snapToGrid w:val="0"/>
        </w:rPr>
        <w:tab/>
        <w:t>kadangi religijos laisvė yra pagrindinė Europos vertybė ir pagrindinė žmogaus teisė ir todėl Serbija privalo gerbti ir užtikrinti šią laisvę visiems jos teritorijoje gyvenantiems asmenims, laikydamasi savo tarptautinių įsipareigojimų ir įsipareigojimų žmogaus teisių srityje;</w:t>
      </w:r>
    </w:p>
    <w:p w14:paraId="6F9F957D" w14:textId="77777777" w:rsidR="00290986" w:rsidRPr="00C1145C" w:rsidRDefault="00290986" w:rsidP="00017F81">
      <w:pPr>
        <w:pStyle w:val="NormalHanging12a"/>
        <w:rPr>
          <w:bCs/>
          <w:iCs/>
          <w:snapToGrid w:val="0"/>
        </w:rPr>
      </w:pPr>
      <w:r w:rsidRPr="00C1145C">
        <w:rPr>
          <w:snapToGrid w:val="0"/>
        </w:rPr>
        <w:lastRenderedPageBreak/>
        <w:t>G.</w:t>
      </w:r>
      <w:r w:rsidRPr="00C1145C">
        <w:rPr>
          <w:snapToGrid w:val="0"/>
        </w:rPr>
        <w:tab/>
        <w:t xml:space="preserve">kadangi, vadovaujantis </w:t>
      </w:r>
      <w:r w:rsidRPr="00C1145C">
        <w:rPr>
          <w:i/>
          <w:iCs/>
          <w:snapToGrid w:val="0"/>
        </w:rPr>
        <w:t>acquis</w:t>
      </w:r>
      <w:r w:rsidRPr="00C1145C">
        <w:rPr>
          <w:snapToGrid w:val="0"/>
        </w:rPr>
        <w:t xml:space="preserve"> 23 skyriumi, Serbija turi įrodyti, kad iš tikrųjų geriau užtikrina tautinėms mažumoms priklausančių asmenų teises;</w:t>
      </w:r>
    </w:p>
    <w:p w14:paraId="5836E12F" w14:textId="77777777" w:rsidR="00290986" w:rsidRPr="00C1145C" w:rsidRDefault="00290986" w:rsidP="005A5DEF">
      <w:pPr>
        <w:pStyle w:val="NormalHanging12a"/>
        <w:rPr>
          <w:snapToGrid w:val="0"/>
        </w:rPr>
      </w:pPr>
      <w:r w:rsidRPr="00C1145C">
        <w:rPr>
          <w:snapToGrid w:val="0"/>
        </w:rPr>
        <w:t>H.</w:t>
      </w:r>
      <w:r w:rsidRPr="00C1145C">
        <w:rPr>
          <w:snapToGrid w:val="0"/>
        </w:rPr>
        <w:tab/>
        <w:t>kadangi kiekviena plėtros šalis kandidatė vertinama pagal jos pačios nuopelnus, įskaitant pagarbą Europos bendroms teisėms ir vertybėms bei nesvyruojantį įsipareigojimą jų laikytis, taip pat jos politikos suderinimą su ES užsienio ir saugumo politika;</w:t>
      </w:r>
    </w:p>
    <w:p w14:paraId="4C699CD1" w14:textId="77777777" w:rsidR="00290986" w:rsidRPr="00C1145C" w:rsidRDefault="00290986" w:rsidP="005A5DEF">
      <w:pPr>
        <w:pStyle w:val="NormalHanging12a"/>
        <w:rPr>
          <w:snapToGrid w:val="0"/>
        </w:rPr>
      </w:pPr>
      <w:r w:rsidRPr="00C1145C">
        <w:rPr>
          <w:snapToGrid w:val="0"/>
        </w:rPr>
        <w:t>I.</w:t>
      </w:r>
      <w:r w:rsidRPr="00C1145C">
        <w:rPr>
          <w:snapToGrid w:val="0"/>
        </w:rPr>
        <w:tab/>
        <w:t>kadangi Serbija netaiko sankcijų Rusijai dėl Rusijos agresijos Ukrainoje; kadangi Serbijos suderinimo su bendra užsienio ir saugumo politika (BUSP) lygis nuo 2021 m. nuolat mažėja; kadangi Serbija remia Ukrainos teritorinį vientisumą ir politinę nepriklausomybę ir aiškiai pasmerkė Rusijos Federacijos agresiją prieš Ukrainą, taip pat balsavo kartu su ES Jungtinėse Tautose, nors ir netaiko sankcijų Rusijai; kadangi Serbijos suderinimo su BUSP lygis sumažėjo nuo 54 proc. 2023 m. iki 51 proc. 2024 m., o kitos regiono šalys kandidatės – Albanija, Bosnija ir Hercegovina, Juodkalnija ir Šiaurės Makedonija – pasiekė 100 proc. suderinimą;</w:t>
      </w:r>
    </w:p>
    <w:p w14:paraId="0AB1E87A" w14:textId="77777777" w:rsidR="00290986" w:rsidRPr="00C1145C" w:rsidRDefault="00290986" w:rsidP="00017F81">
      <w:pPr>
        <w:pStyle w:val="NormalHanging12a"/>
        <w:rPr>
          <w:bCs/>
          <w:iCs/>
          <w:snapToGrid w:val="0"/>
        </w:rPr>
      </w:pPr>
      <w:r w:rsidRPr="00C1145C">
        <w:rPr>
          <w:snapToGrid w:val="0"/>
        </w:rPr>
        <w:t>J.</w:t>
      </w:r>
      <w:r w:rsidRPr="00C1145C">
        <w:rPr>
          <w:snapToGrid w:val="0"/>
        </w:rPr>
        <w:tab/>
        <w:t>kadangi Serbija vis dar yra svarbus užsienio, ypač Rusijos ir Kinijos, dezinformacijos kampanijų, kuriomis siekiama kurti antivakarietišką retoriką, mūšio laukas; kadangi ESBO ODHIR galutinėje ataskaitoje dėl 2023 m. gruodžio 17 d. įvykusių pirmalaikių parlamento rinkimų nurodyta keletas procedūrinių trūkumų, taip pat, kad buvo vartojama aštri retorika ir buvo pastebimas nuolatinis žiniasklaidos šališkumas, dėl kurio valdančioji partija įgijo nesubalansuotą pranašumą; kadangi būtina išsamiai ir skubiai įvertinti šioje ataskaitoje nurodytas problemas; kadangi dalyvaudama stojimo derybose Serbija 2018 m. rugsėjo mėn. priėmė 2019–2023 m. kovos su kibernetiniais nusikaltimais strategiją ir susijusius veiksmų planus; kadangi nuo 2023 m. gruodžio mėn. strategija ir susiję veiksmų planai nebuvo atnaujinti; kadangi Serbija nesuderino savo priemonių su ES ribojamosiomis priemonėmis reaguojant į kibernetinius išpuolius 2023 ir 2024 m.;</w:t>
      </w:r>
    </w:p>
    <w:p w14:paraId="66304F09" w14:textId="77777777" w:rsidR="00290986" w:rsidRPr="00C1145C" w:rsidRDefault="00290986" w:rsidP="00017F81">
      <w:pPr>
        <w:pStyle w:val="NormalHanging12a"/>
        <w:rPr>
          <w:bCs/>
          <w:iCs/>
          <w:snapToGrid w:val="0"/>
        </w:rPr>
      </w:pPr>
      <w:r w:rsidRPr="00C1145C">
        <w:rPr>
          <w:snapToGrid w:val="0"/>
        </w:rPr>
        <w:t>K.</w:t>
      </w:r>
      <w:r w:rsidRPr="00C1145C">
        <w:rPr>
          <w:snapToGrid w:val="0"/>
        </w:rPr>
        <w:tab/>
        <w:t>kadangi Kosovo ir Serbijos santykių normalizavimas yra būtina sąlyga abiem šalims siekiant narystės Europos Sąjungoje;</w:t>
      </w:r>
    </w:p>
    <w:p w14:paraId="6654E761" w14:textId="77777777" w:rsidR="00290986" w:rsidRPr="00C1145C" w:rsidRDefault="00290986" w:rsidP="00017F81">
      <w:pPr>
        <w:pStyle w:val="NormalHanging12a"/>
        <w:rPr>
          <w:bCs/>
          <w:iCs/>
          <w:snapToGrid w:val="0"/>
        </w:rPr>
      </w:pPr>
      <w:r w:rsidRPr="00C1145C">
        <w:rPr>
          <w:snapToGrid w:val="0"/>
        </w:rPr>
        <w:t>L.</w:t>
      </w:r>
      <w:r w:rsidRPr="00C1145C">
        <w:rPr>
          <w:snapToGrid w:val="0"/>
        </w:rPr>
        <w:tab/>
        <w:t>kadangi norint įstoti į Europos Sąjungą neišvengiamai reikia užtikrinti visišką suderinimą su Sąjungos užsienio politikos tikslais;</w:t>
      </w:r>
    </w:p>
    <w:p w14:paraId="623D6FA5" w14:textId="77777777" w:rsidR="00290986" w:rsidRPr="00C1145C" w:rsidRDefault="00290986" w:rsidP="00017F81">
      <w:pPr>
        <w:pStyle w:val="NormalHanging12a"/>
        <w:rPr>
          <w:b/>
        </w:rPr>
      </w:pPr>
      <w:r w:rsidRPr="00C1145C">
        <w:rPr>
          <w:snapToGrid w:val="0"/>
        </w:rPr>
        <w:t>M.</w:t>
      </w:r>
      <w:r w:rsidRPr="00C1145C">
        <w:rPr>
          <w:snapToGrid w:val="0"/>
        </w:rPr>
        <w:tab/>
        <w:t>kadangi Serbija pripažįsta Ukrainos teritorinį vientisumą, įskaitant Krymo pusiasalį ir Donbaso regioną;</w:t>
      </w:r>
    </w:p>
    <w:p w14:paraId="69F0ECFF" w14:textId="77777777" w:rsidR="00290986" w:rsidRPr="00C1145C" w:rsidRDefault="00290986" w:rsidP="00017F81">
      <w:pPr>
        <w:pStyle w:val="NormalHanging12a"/>
      </w:pPr>
      <w:r w:rsidRPr="00C1145C">
        <w:rPr>
          <w:snapToGrid w:val="0"/>
        </w:rPr>
        <w:t>N.</w:t>
      </w:r>
      <w:r w:rsidRPr="00C1145C">
        <w:rPr>
          <w:snapToGrid w:val="0"/>
        </w:rPr>
        <w:tab/>
        <w:t>kadangi ES yra pagrindinė Serbijos prekybos partnerė (59,7 proc. visos Serbijos prekybos);</w:t>
      </w:r>
    </w:p>
    <w:p w14:paraId="5AC0ED98" w14:textId="77777777" w:rsidR="00290986" w:rsidRPr="00C1145C" w:rsidRDefault="00290986" w:rsidP="00017F81">
      <w:pPr>
        <w:pStyle w:val="NormalHanging12a"/>
        <w:rPr>
          <w:bCs/>
          <w:iCs/>
          <w:snapToGrid w:val="0"/>
        </w:rPr>
      </w:pPr>
      <w:r w:rsidRPr="00C1145C">
        <w:rPr>
          <w:snapToGrid w:val="0"/>
        </w:rPr>
        <w:t>O.</w:t>
      </w:r>
      <w:r w:rsidRPr="00C1145C">
        <w:rPr>
          <w:snapToGrid w:val="0"/>
        </w:rPr>
        <w:tab/>
        <w:t>kadangi Rusija naudojasi savo įtaka Serbijoje, bandydama destabilizuoti padėtį, kištis ir grasinti kaimyninėms suverenioms valstybėms bei kenkti Serbijos europinei ateičiai; kadangi Rusijos propagandos kanalai, tokie kaip RT (anksčiau „Russia Today“) ir „Sputnik“, laisvai veikia Serbijoje ir daro didelę įtaką formuodami prieš Europos Sąjungą ir demokratiją nukreiptus naratyvus; kadangi dezinformacija dažnai prasideda melagingu arba klaidinančiu politinio veikėjo pareiškimu, apie kurį tada praneša vyriausybei priklausančios žiniasklaidos priemonės ir kuris vėliau išplatinamas socialiniuose tinkluose, ir tai dažnai daroma siekiant pakenkti politiniams oponentams ir demokratiniams principams;</w:t>
      </w:r>
    </w:p>
    <w:p w14:paraId="3667BCD5" w14:textId="77777777" w:rsidR="00290986" w:rsidRPr="00C1145C" w:rsidRDefault="00290986" w:rsidP="00017F81">
      <w:pPr>
        <w:pStyle w:val="NormalHanging12a"/>
        <w:rPr>
          <w:bCs/>
          <w:iCs/>
          <w:snapToGrid w:val="0"/>
        </w:rPr>
      </w:pPr>
      <w:r w:rsidRPr="00C1145C">
        <w:rPr>
          <w:snapToGrid w:val="0"/>
        </w:rPr>
        <w:lastRenderedPageBreak/>
        <w:t>P.</w:t>
      </w:r>
      <w:r w:rsidRPr="00C1145C">
        <w:rPr>
          <w:snapToGrid w:val="0"/>
        </w:rPr>
        <w:tab/>
        <w:t>kadangi 2024 m. birželio 8 d. Belgrade su šūkiu „Viena tauta, viena asamblėja“ įvyko „Visų serbų asamblėja“, kurioje dalyvavo Serbijos, Bosnijos ir Hercegovinos, Juodkalnijos ir Kosovo politiniai lyderiai;</w:t>
      </w:r>
    </w:p>
    <w:p w14:paraId="44C3FE56" w14:textId="77777777" w:rsidR="00290986" w:rsidRPr="00C1145C" w:rsidRDefault="00290986" w:rsidP="00017F81">
      <w:pPr>
        <w:pStyle w:val="NormalHanging12a"/>
        <w:ind w:left="0" w:firstLine="0"/>
        <w:rPr>
          <w:b/>
          <w:i/>
        </w:rPr>
      </w:pPr>
      <w:r w:rsidRPr="00C1145C">
        <w:rPr>
          <w:b/>
          <w:i/>
        </w:rPr>
        <w:t>Įsipareigojimas siekti narystės ES</w:t>
      </w:r>
    </w:p>
    <w:p w14:paraId="2E01039B" w14:textId="77777777" w:rsidR="00290986" w:rsidRPr="00C1145C" w:rsidRDefault="00290986" w:rsidP="00290986">
      <w:pPr>
        <w:pStyle w:val="NormalHanging12a"/>
        <w:rPr>
          <w:rFonts w:eastAsia="Calibri"/>
          <w:color w:val="000000" w:themeColor="text1"/>
        </w:rPr>
      </w:pPr>
      <w:r w:rsidRPr="00C1145C">
        <w:rPr>
          <w:color w:val="000000" w:themeColor="text1"/>
        </w:rPr>
        <w:t>1.</w:t>
      </w:r>
      <w:r w:rsidRPr="00C1145C">
        <w:rPr>
          <w:color w:val="000000" w:themeColor="text1"/>
        </w:rPr>
        <w:tab/>
      </w:r>
      <w:r w:rsidRPr="00C1145C">
        <w:t xml:space="preserve">atkreipia dėmesį į Serbijos pareikštą įsipareigojimą dėl narystės ES kaip strateginį tikslą ir užmojį iki 2026 m. pabaigos visiškai suderinti savo teisės aktus su ES </w:t>
      </w:r>
      <w:r w:rsidRPr="00C1145C">
        <w:rPr>
          <w:i/>
        </w:rPr>
        <w:t>acquis</w:t>
      </w:r>
      <w:r w:rsidRPr="00C1145C">
        <w:t>; primygtinai ragina Serbiją greitai ir ryžtingai įgyvendinti būtinas reformas, ypač 1 skyriaus, kad šis labai plataus užmojo įsipareigojimas būtų laikomas realiu, nuoširdžiu ir prasmingu; pabrėžia, kad Serbija turi rimtai ir kategoriškai parodyti, kad yra strategiškai orientuota į ES, demonstruoti tvirtą politinę valią ir nuosekliai įgyvendinti su ES susijusias reformas, objektyviai bei nedviprasmiškai informuoti savo piliečius apie ES, Serbijos europinį kelią ir būtinas reformas;</w:t>
      </w:r>
    </w:p>
    <w:p w14:paraId="77F42D64" w14:textId="77777777" w:rsidR="00290986" w:rsidRPr="00C1145C" w:rsidRDefault="00290986" w:rsidP="00290986">
      <w:pPr>
        <w:pStyle w:val="NormalHanging12a"/>
      </w:pPr>
      <w:r w:rsidRPr="00C1145C">
        <w:t>2.</w:t>
      </w:r>
      <w:r w:rsidRPr="00C1145C">
        <w:tab/>
        <w:t>pakartoja strateginę Vakarų Balkanų svarbą dabartinėmis geopolitinėmis aplinkybėmis ir visos ES saugumui bei stabilumui;</w:t>
      </w:r>
      <w:r w:rsidRPr="00C1145C">
        <w:rPr>
          <w:b/>
          <w:i/>
        </w:rPr>
        <w:t xml:space="preserve"> </w:t>
      </w:r>
      <w:r w:rsidRPr="00C1145C">
        <w:t>pabrėžia, kad dėl savo geopolitinės padėties šalis daro tiesioginį poveikį bendram regiono stabilumui; todėl smerkia Serbijos bandymus sukurti įtakos sferą, kuria kenkiama kaimyninių šalių suverenitetui;</w:t>
      </w:r>
    </w:p>
    <w:p w14:paraId="6D7E5E98" w14:textId="77777777" w:rsidR="00290986" w:rsidRPr="00C1145C" w:rsidRDefault="00290986" w:rsidP="00290986">
      <w:pPr>
        <w:pStyle w:val="NormalHanging12a"/>
      </w:pPr>
      <w:r w:rsidRPr="00C1145C">
        <w:rPr>
          <w:color w:val="000000" w:themeColor="text1"/>
        </w:rPr>
        <w:t>3.</w:t>
      </w:r>
      <w:r w:rsidRPr="00C1145C">
        <w:rPr>
          <w:color w:val="000000" w:themeColor="text1"/>
        </w:rPr>
        <w:tab/>
      </w:r>
      <w:r w:rsidRPr="00C1145C">
        <w:t>pripažįsta gerą Serbijos pasirengimo lygį makroekonominio stabilumo ir fiskalinės drausmės srityje ir Komisijos vertinimą, kad 3 skyrius yra techniškai parengtas atidaryti, tačiau susirūpinęs pažymi, kad įgyvendinant narystės ES kriterijus visuose derybų skyriuose padaryta nedidelė pažanga arba jos visai nepadaryta, ypač yra trūkumų svarbiose srityse, pvz., teisinės valstybės, žiniasklaidos laisvės, viešojo administravimo reformos ir suderinimo su ES politika, ypač su ES užsienio politika;</w:t>
      </w:r>
    </w:p>
    <w:p w14:paraId="23FFE46F" w14:textId="77777777" w:rsidR="00290986" w:rsidRPr="00C1145C" w:rsidRDefault="00290986" w:rsidP="00290986">
      <w:pPr>
        <w:pStyle w:val="Normal12Hanging"/>
        <w:rPr>
          <w:lang w:val="lt-LT"/>
        </w:rPr>
      </w:pPr>
      <w:r w:rsidRPr="00C1145C">
        <w:rPr>
          <w:lang w:val="lt-LT"/>
        </w:rPr>
        <w:t>4.</w:t>
      </w:r>
      <w:r w:rsidRPr="00C1145C">
        <w:rPr>
          <w:lang w:val="lt-LT"/>
        </w:rPr>
        <w:tab/>
        <w:t>apgailestauja dėl to, kad nepadaryta reikšmingos pažangos dėl 31 skyriaus, čia Serbijos pozicijų suderinimo su ES užsienio politikos pozicijomis modelis iš esmės nepasikeitė, daugiausia dėl glaudžių Serbijos santykių su Rusija;</w:t>
      </w:r>
      <w:r w:rsidRPr="00C1145C">
        <w:rPr>
          <w:b/>
          <w:i/>
          <w:lang w:val="lt-LT"/>
        </w:rPr>
        <w:t xml:space="preserve"> </w:t>
      </w:r>
      <w:r w:rsidRPr="00C1145C">
        <w:rPr>
          <w:lang w:val="lt-LT"/>
        </w:rPr>
        <w:t>primena, kad Vakarų Balkanuose Serbija tebėra pastebima išimtis dėl pozicijos derinimo su BUSP; ragina Serbiją pakeisti šią tendenciją ir parodyti teigiamus žingsnius siekiant visiško suderinimo; pažymi, kad Serbijos atitikties ES pareiškimams ir deklaracijoms lygis didėja, tačiau tesiekia tik 61 proc.; palankiai vertina tai, kad Serbija toliau aktyviai dalyvauja ES karinėse krizių valdymo misijose bei operacijose ir teigiamai prie jų prisideda;</w:t>
      </w:r>
    </w:p>
    <w:p w14:paraId="2AEB2980" w14:textId="77777777" w:rsidR="00290986" w:rsidRPr="00C1145C" w:rsidRDefault="00290986" w:rsidP="00290986">
      <w:pPr>
        <w:pStyle w:val="Normal12Hanging"/>
        <w:rPr>
          <w:szCs w:val="24"/>
          <w:lang w:val="lt-LT"/>
        </w:rPr>
      </w:pPr>
      <w:r w:rsidRPr="00C1145C">
        <w:rPr>
          <w:lang w:val="lt-LT"/>
        </w:rPr>
        <w:t>5.</w:t>
      </w:r>
      <w:r w:rsidRPr="00C1145C">
        <w:rPr>
          <w:lang w:val="lt-LT"/>
        </w:rPr>
        <w:tab/>
        <w:t>palankiai vertina Serbijos humanitarinę paramą Ukrainai ir atkreipia dėmesį į 800 mln. EUR vertės šaudmenų pardavimą Ukrainai pagal abipusiškai naudingą susitarimą; atkreipia dėmesį, kad Serbija kai kuriais klausimais suderino savo poziciją su ES dėl Rusijos agresijos karo prieš Ukrainą; tačiau apgailestauja, kad Serbija vis dar nesuderina savo pozicijos dėl ES ribojamųjų priemonių Rusijai; ragina ES iš naujo apsvarstyti ES teikiamos finansinės paramos Serbijai dydį, jeigu ji toliau rems prieš demokratiją nukreiptą ideologiją ir nederins savo politikos su ES ribojamosiomis priemonėmis ir BUSP;</w:t>
      </w:r>
      <w:r w:rsidRPr="00C1145C">
        <w:rPr>
          <w:b/>
          <w:i/>
          <w:lang w:val="lt-LT"/>
        </w:rPr>
        <w:t xml:space="preserve"> </w:t>
      </w:r>
      <w:r w:rsidRPr="00C1145C">
        <w:rPr>
          <w:lang w:val="lt-LT"/>
        </w:rPr>
        <w:t>ragina Serbiją sistemingai ir nedelsiant skubiai suderinti savo veiksmus su ES ribojamosiomis priemonėmis ir bendra politika Rusijos ir Baltarusijos atžvilgiu;</w:t>
      </w:r>
    </w:p>
    <w:p w14:paraId="1AA3EFAA" w14:textId="77777777" w:rsidR="00290986" w:rsidRPr="00C1145C" w:rsidRDefault="00290986" w:rsidP="00290986">
      <w:pPr>
        <w:pStyle w:val="Normal12Hanging"/>
        <w:rPr>
          <w:lang w:val="lt-LT"/>
        </w:rPr>
      </w:pPr>
      <w:r w:rsidRPr="00C1145C">
        <w:rPr>
          <w:lang w:val="lt-LT"/>
        </w:rPr>
        <w:t>6.</w:t>
      </w:r>
      <w:r w:rsidRPr="00C1145C">
        <w:rPr>
          <w:lang w:val="lt-LT"/>
        </w:rPr>
        <w:tab/>
        <w:t xml:space="preserve">pabrėžia sankcijų Rusijai įgyvendinimo svarbą visos Europos saugumui; apgailestauja dėl tebesitęsiančių glaudžių Serbijos ir Rusijos ryšių, nes tai kelia abejonių dėl Serbijos strateginės orientacijos; pakartoja savo raginimą Serbijos valdžios institucijoms užtikrinti daugiau skaidrumo dėl vadinamojo Rusijos ir Serbijos humanitarinio centro Nišo mieste vaidmens ir veiklos bei nedelsiant nutraukti visą karinį bendradarbiavimą </w:t>
      </w:r>
      <w:r w:rsidRPr="00C1145C">
        <w:rPr>
          <w:lang w:val="lt-LT"/>
        </w:rPr>
        <w:lastRenderedPageBreak/>
        <w:t>su Rusija; atkreipia dėmesį į Serbijos sprendimą remti JT rezoliuciją, kuria praėjus trejiems metams po plataus masto invazijos smerkiama Rusijos agresija prieš Ukrainą; apgailestauja, kad prezidentas V. Vučičius nedelsdamas žodžiu atsižadėjo Serbijos JT balsavimo ir pavadino jį „klaida“; mano, kad privilegijuotų santykių su Kremliaus režimu palaikymas kenkia ne tik Serbijos, kaip šalies kandidatės, patikimumui, bet ir jos Europos partnerių pasitikėjimui bei ES ir Serbijos santykių ateičiai;</w:t>
      </w:r>
    </w:p>
    <w:p w14:paraId="1E2E1045" w14:textId="77777777" w:rsidR="00290986" w:rsidRPr="00C1145C" w:rsidRDefault="00290986" w:rsidP="00290986">
      <w:pPr>
        <w:pStyle w:val="Normal12Hanging"/>
        <w:rPr>
          <w:lang w:val="lt-LT"/>
        </w:rPr>
      </w:pPr>
      <w:r w:rsidRPr="00C1145C">
        <w:rPr>
          <w:lang w:val="lt-LT"/>
        </w:rPr>
        <w:t>7.</w:t>
      </w:r>
      <w:r w:rsidRPr="00C1145C">
        <w:rPr>
          <w:lang w:val="lt-LT"/>
        </w:rPr>
        <w:tab/>
        <w:t>apgailestauja, kad Serbijoje toliau mažėja visuomenės parama narystei Europos Sąjungoje ir didėja parama V. Putino režimui, o tai lemia vyriausybės kontroliuojamoje žiniasklaidoje ir kai kurių vyriausybės pareigūnų ilgą laiką skleidžiama prieš ES nukreipta ir prorusiška retorika; ragina Serbijos valdžios institucijas skatinti faktais pagrįstas ir atviras diskusijas dėl stojimo į ES;</w:t>
      </w:r>
    </w:p>
    <w:p w14:paraId="6832F3CA" w14:textId="77777777" w:rsidR="00290986" w:rsidRPr="00C1145C" w:rsidRDefault="00290986" w:rsidP="00290986">
      <w:pPr>
        <w:pStyle w:val="Normal12Hanging"/>
        <w:rPr>
          <w:lang w:val="lt-LT"/>
        </w:rPr>
      </w:pPr>
      <w:r w:rsidRPr="00C1145C">
        <w:rPr>
          <w:lang w:val="lt-LT"/>
        </w:rPr>
        <w:t>8.</w:t>
      </w:r>
      <w:r w:rsidRPr="00C1145C">
        <w:rPr>
          <w:lang w:val="lt-LT"/>
        </w:rPr>
        <w:tab/>
        <w:t>apgailestauja dėl to, kad toliau plinta dezinformacija, be kita ko, apie Rusijos agresijos karą prieš Ukrainą; smerkia šių veiksmų šalutinį poveikį kitose regiono šalyse; ragina Serbijos valdžios institucijas kovoti su dezinformacija ir ragina ES intensyvinti bendradarbiavimą su Serbija siekiant stiprinti demokratinį atsparumą ir kovoti su hibridinėmis grėsmėmis;</w:t>
      </w:r>
    </w:p>
    <w:p w14:paraId="05BF8C97" w14:textId="77777777" w:rsidR="00290986" w:rsidRPr="00C1145C" w:rsidRDefault="00290986" w:rsidP="00B01F40">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C1145C">
        <w:rPr>
          <w:rFonts w:ascii="Times New Roman" w:hAnsi="Times New Roman"/>
          <w:color w:val="000000" w:themeColor="text1"/>
          <w:sz w:val="24"/>
        </w:rPr>
        <w:t>9.</w:t>
      </w:r>
      <w:r w:rsidRPr="00C1145C">
        <w:rPr>
          <w:rFonts w:ascii="Times New Roman" w:hAnsi="Times New Roman"/>
          <w:color w:val="000000" w:themeColor="text1"/>
          <w:sz w:val="24"/>
        </w:rPr>
        <w:tab/>
      </w:r>
      <w:r w:rsidRPr="00C1145C">
        <w:rPr>
          <w:rFonts w:ascii="Times New Roman" w:hAnsi="Times New Roman"/>
          <w:sz w:val="24"/>
        </w:rPr>
        <w:t>atkreipia dėmesį į Serbijos pažangą derinant teisės aktus su ES vizų politika ir ragina siekti visiško suderinimo šioje srityje, visų pirma atsižvelgiant į ES nepriklausančias šalis, kurios kelia grėsmę ES saugumui, įskaitant kibernetinių išpuolių grėsmę; palankiai vertina 2024 m. birželio 25 d. pasirašytą ES ir Serbijos susitarimą dėl operatyvinio bendradarbiavimo sienų valdymo srityje su FRONTEX, kuriame pabrėžiama, kad reikia veikti laikantis pagrindinių teisių ir tarptautinių standartų;</w:t>
      </w:r>
    </w:p>
    <w:p w14:paraId="2081282B" w14:textId="77777777" w:rsidR="00290986" w:rsidRPr="00C1145C" w:rsidRDefault="00290986" w:rsidP="00290986">
      <w:pPr>
        <w:shd w:val="clear" w:color="auto" w:fill="FFFFFF" w:themeFill="background1"/>
        <w:spacing w:after="120" w:line="259" w:lineRule="auto"/>
        <w:ind w:left="567" w:hanging="567"/>
        <w:rPr>
          <w:i/>
        </w:rPr>
      </w:pPr>
      <w:r w:rsidRPr="00C1145C">
        <w:t>10.</w:t>
      </w:r>
      <w:r w:rsidRPr="00C1145C">
        <w:tab/>
        <w:t>pakartoja, kad bendras stojimo derybų tempas turėtų priklausyti nuo apčiuopiamos pažangos pagrindinių principų srityje, teisinės valstybės principo, įsipareigojimo laikytis bendrų Europos teisių ir vertybių, nuo Belgrado ir Prištinos dialogo, kuris turi būti vykdomas gera valia siekiant tarpusavio pripažinimu pagrįsto teisiškai privalomo susitarimo, taip pat nuo suderinimo su ES BUSP; pakartoja savo poziciją, kad stojimo derybos su Serbija turėtų būti tęsiamos tik tuo atveju, jei šalis prisiderins prie ES sankcijų Rusijai ir padarys didelę pažangą vykdydama su ES susijusias reformas, visų pirma pagrindinių principų srityje;</w:t>
      </w:r>
    </w:p>
    <w:p w14:paraId="15EEACA6" w14:textId="77777777" w:rsidR="00290986" w:rsidRPr="00C1145C" w:rsidRDefault="00290986" w:rsidP="00290986">
      <w:pPr>
        <w:shd w:val="clear" w:color="auto" w:fill="FFFFFF" w:themeFill="background1"/>
        <w:spacing w:after="120" w:line="259" w:lineRule="auto"/>
        <w:ind w:left="567" w:hanging="567"/>
        <w:rPr>
          <w:bCs/>
          <w:iCs/>
        </w:rPr>
      </w:pPr>
      <w:r w:rsidRPr="00C1145C">
        <w:t>11.</w:t>
      </w:r>
      <w:r w:rsidRPr="00C1145C">
        <w:tab/>
        <w:t>pakartoja, kad yra susirūpinęs dėl nuolaidaus Komisijos požiūrio į Serbiją, atsižvelgiant į tai, kad šioje šalyje jau visus metus prastėja teisinės valstybės, demokratijos ir pagrindinių teisių padėtis, ir į jos destabilizuojančią įtaką visam regionui; primygtinai ragina Komisiją, taip pat ir aukščiausiu lygmeniu, Serbijos atžvilgiu vartoti aiškesnę kalbą ir nuosekliai kreipti dėmesį į didelius jos trūkumus, pažangos stoką ir net regresą, taip puoselėjant pagrindines ES vertybes;</w:t>
      </w:r>
    </w:p>
    <w:p w14:paraId="00622A89" w14:textId="77777777" w:rsidR="00290986" w:rsidRPr="00C1145C" w:rsidRDefault="00290986" w:rsidP="00290986">
      <w:pPr>
        <w:shd w:val="clear" w:color="auto" w:fill="FFFFFF" w:themeFill="background1"/>
        <w:spacing w:after="120" w:line="259" w:lineRule="auto"/>
        <w:ind w:left="567" w:hanging="567"/>
        <w:rPr>
          <w:bCs/>
          <w:iCs/>
        </w:rPr>
      </w:pPr>
      <w:r w:rsidRPr="00C1145C">
        <w:t>12.</w:t>
      </w:r>
      <w:r w:rsidRPr="00C1145C">
        <w:rPr>
          <w:b/>
          <w:i/>
        </w:rPr>
        <w:tab/>
      </w:r>
      <w:r w:rsidRPr="00C1145C">
        <w:t>ragina Serbijos vyriausybę propaguoti stojimo į ES ir ES finansuojamų projektų bei reformų vaidmenį ir naudą Serbijos gyventojams;</w:t>
      </w:r>
    </w:p>
    <w:p w14:paraId="51066F28" w14:textId="77777777" w:rsidR="00290986" w:rsidRPr="00C1145C" w:rsidRDefault="00290986" w:rsidP="00B01F40">
      <w:pPr>
        <w:pStyle w:val="NormalHanging12a"/>
        <w:ind w:left="0" w:firstLine="0"/>
        <w:rPr>
          <w:b/>
          <w:i/>
        </w:rPr>
      </w:pPr>
      <w:r w:rsidRPr="00C1145C">
        <w:rPr>
          <w:b/>
          <w:i/>
        </w:rPr>
        <w:t>Demokratija ir teisinė valstybė</w:t>
      </w:r>
    </w:p>
    <w:p w14:paraId="7EE343DF" w14:textId="77777777" w:rsidR="00290986" w:rsidRPr="00C1145C" w:rsidRDefault="00290986" w:rsidP="00B01F40">
      <w:pPr>
        <w:pStyle w:val="NormalHanging12a"/>
        <w:rPr>
          <w:bCs/>
          <w:iCs/>
          <w:szCs w:val="24"/>
        </w:rPr>
      </w:pPr>
      <w:r w:rsidRPr="00C1145C">
        <w:t>13.</w:t>
      </w:r>
      <w:r w:rsidRPr="00C1145C">
        <w:tab/>
        <w:t xml:space="preserve">atkreipia dėmesį į tebesitęsiančias problemas užtikrinant teismų nepriklausomumą, įskaitant nederamą poveikį ir politinį spaudimą teisminėms institucijoms; reiškia susirūpinimą dėl to, kad neįgyvendintos apsaugos priemonės, užkertančios kelią politiniam kišimuisi į teisėjų skyrimą ir taikant drausmines priemones prieš teisėjus ir prokurorus; ragina Serbiją užtikrinti, kad Aukštoji teismų taryba, Aukštoji prokuratūros </w:t>
      </w:r>
      <w:r w:rsidRPr="00C1145C">
        <w:lastRenderedPageBreak/>
        <w:t>taryba ir Serbijos Vyriausybė bei Parlamentas veiksmingai ir proaktyviai gintų teismų nepriklausomumą ir prokuratūros autonomiją;</w:t>
      </w:r>
    </w:p>
    <w:p w14:paraId="6FAFB147" w14:textId="77777777" w:rsidR="00290986" w:rsidRPr="00C1145C" w:rsidRDefault="00290986" w:rsidP="00290986">
      <w:pPr>
        <w:shd w:val="clear" w:color="auto" w:fill="FFFFFF" w:themeFill="background1"/>
        <w:spacing w:after="120" w:line="259" w:lineRule="auto"/>
        <w:ind w:left="567" w:hanging="567"/>
        <w:rPr>
          <w:b/>
          <w:iCs/>
        </w:rPr>
      </w:pPr>
      <w:r w:rsidRPr="00C1145C">
        <w:rPr>
          <w:color w:val="000000" w:themeColor="text1"/>
        </w:rPr>
        <w:t>14.</w:t>
      </w:r>
      <w:r w:rsidRPr="00C1145C">
        <w:rPr>
          <w:color w:val="000000" w:themeColor="text1"/>
        </w:rPr>
        <w:tab/>
      </w:r>
      <w:r w:rsidRPr="00C1145C">
        <w:t>pabrėžia, kad svarbu priimti Teisėjų akademijos įstatymą bei Venecijos komisijos nuomonę ir atlikti būtinus teisėjų paskyrimus, kad būtų sumažintas dabartinis teisėjų trūkumas ir pagerintas bendras teismų sistemos veiksmingumas; atkreipia dėmesį, kad vėluojant priimti šį įstatymą buvo sustabdytos svarbios teismų sistemos reformos, kurios yra būtinos siekiant ją suderinti su ES standartais; ragina po skaidrių konsultacijų su visais suinteresuotaisiais subjektais iš dalies pakeisti įstatymo projektą, kad siekiant prisidėti prie bendro teismų nepriklausomumo būtų užtikrintas institucijos nepriklausomumas ir kontrolės mechanizmai;</w:t>
      </w:r>
    </w:p>
    <w:p w14:paraId="4230E6F5" w14:textId="77777777" w:rsidR="00290986" w:rsidRPr="00C1145C" w:rsidRDefault="00290986" w:rsidP="00290986">
      <w:pPr>
        <w:shd w:val="clear" w:color="auto" w:fill="FFFFFF" w:themeFill="background1"/>
        <w:spacing w:after="120" w:line="259" w:lineRule="auto"/>
        <w:ind w:left="567" w:hanging="567"/>
      </w:pPr>
      <w:r w:rsidRPr="00C1145C">
        <w:rPr>
          <w:color w:val="000000" w:themeColor="text1"/>
        </w:rPr>
        <w:t>15.</w:t>
      </w:r>
      <w:r w:rsidRPr="00C1145C">
        <w:rPr>
          <w:color w:val="000000" w:themeColor="text1"/>
        </w:rPr>
        <w:tab/>
      </w:r>
      <w:r w:rsidRPr="00C1145C">
        <w:t>pažymi, kad, nepaisant to, jog priimta nauja 2024–2028 m. kovos su korupcija strategija, padaryta nedidelė pažanga kovojant su korupcija; ragina Serbiją priimti ir pradėti įgyvendinti pridedamą kovos su korupcija veiksmų planą ir sukurti veiksmingą stebėsenos ir koordinavimo mechanizmą, kad būtų galima stebėti pažangą pagal tarptautinius standartus; reiškia susirūpinimą dėl to, kad korupcija vis dar paplitusi daugelyje sričių, ypač susijusių su „Serbijos Respublikos interesų projektais“, ir kad reikia stiprios politinės valios veiksmingai kovoti su korupcija ir imtis griežtų baudžiamosios teisenos priemonių reaguojant į aukšto lygio korupcijos atvejus; atkreipia dėmesį, kad 2024 m. Korupcijos suvokimo indekse Serbija užima 105 vietą, kuri yra gerokai žemiau už ES vidurkį; mano, kad korupcijos lygis Serbijoje yra didelė kliūtis jos stojimo į ES procesui; susirūpinęs pažymi, kad po kelerių metų vis dar nepasiekta rezultatų didelio visuomenės susidomėjimo sulaukusiose bylose, pvz., jau seniai nagrinėjamose bylose dėl „Krušik“, „Jovanjica“, „Savamala“ ir V. Belivuko; ragina Serbiją stiprinti kovos su korupcija institucijų nepriklausomumą užtikrinant, kad joms būtų skiriama pakankamai išteklių ir jos būtų apsaugotos nuo politinio kišimosi; ragina Serbijos vyriausybę pasirašyti Ekonominio bendradarbiavimo ir plėtros organizacijos konvenciją dėl kovos su papirkinėjimu ir visiškai suderinti savo teisinę sistemą policijos bendradarbiavimo ir organizuoto nusikalstamumo srityje su ES teisine sistema;</w:t>
      </w:r>
    </w:p>
    <w:p w14:paraId="691909B6" w14:textId="77777777" w:rsidR="00290986" w:rsidRPr="00C1145C" w:rsidRDefault="00290986" w:rsidP="00290986">
      <w:pPr>
        <w:pStyle w:val="Normal12Hanging"/>
        <w:rPr>
          <w:bCs/>
          <w:iCs/>
          <w:lang w:val="lt-LT"/>
        </w:rPr>
      </w:pPr>
      <w:r w:rsidRPr="00C1145C">
        <w:rPr>
          <w:color w:val="000000" w:themeColor="text1"/>
          <w:lang w:val="lt-LT"/>
        </w:rPr>
        <w:t>16.</w:t>
      </w:r>
      <w:r w:rsidRPr="00C1145C">
        <w:rPr>
          <w:color w:val="000000" w:themeColor="text1"/>
          <w:lang w:val="lt-LT"/>
        </w:rPr>
        <w:tab/>
      </w:r>
      <w:r w:rsidRPr="00C1145C">
        <w:rPr>
          <w:lang w:val="lt-LT"/>
        </w:rPr>
        <w:t>palankiai vertina pliuralistinę naujojo parlamento sudėtį ir platesnį atstovavimą politinėms partijoms, įskaitant tautinių mažumų partijas;</w:t>
      </w:r>
      <w:r w:rsidRPr="00C1145C">
        <w:rPr>
          <w:b/>
          <w:i/>
          <w:lang w:val="lt-LT"/>
        </w:rPr>
        <w:t xml:space="preserve"> </w:t>
      </w:r>
      <w:r w:rsidRPr="00C1145C">
        <w:rPr>
          <w:lang w:val="lt-LT"/>
        </w:rPr>
        <w:t>pažymi, kad išankstiniai rinkimai ir su tuo susijusi vyriausybės ir parlamento veiklos pertrauka stabdė reformų pažangą; atkreipia dėmesį į tai, kad dažnai rengiami pirmalaikiai rinkimai, nuolat vyksta rinkiminės kampanijos ir ilgai trunka vyriausybių formavimas, taip pat į sutrikusį nacionalinio parlamento darbą, įskaitant tai, kad nerengiama vyriausybės klausimų valanda, neaptariamos nepriklausomų institucijų ataskaitos ir vis dažniau taikomos skubios procedūros, dėl to trūksta parlamentinės teisėkūros priežiūros bei legitimumo ir neprisidedama prie veiksmingo demokratinio šalies valdymo;</w:t>
      </w:r>
    </w:p>
    <w:p w14:paraId="00967A9D" w14:textId="6EE98A87" w:rsidR="00290986" w:rsidRPr="00C1145C" w:rsidRDefault="00290986" w:rsidP="00290986">
      <w:pPr>
        <w:pStyle w:val="Normal12Hanging"/>
        <w:rPr>
          <w:i/>
          <w:lang w:val="lt-LT"/>
        </w:rPr>
      </w:pPr>
      <w:r w:rsidRPr="00C1145C">
        <w:rPr>
          <w:lang w:val="lt-LT"/>
        </w:rPr>
        <w:t>17.</w:t>
      </w:r>
      <w:r w:rsidRPr="00C1145C">
        <w:rPr>
          <w:lang w:val="lt-LT"/>
        </w:rPr>
        <w:tab/>
        <w:t>atkreipia dėmesį</w:t>
      </w:r>
      <w:r w:rsidR="00B01F40">
        <w:rPr>
          <w:lang w:val="lt-LT"/>
        </w:rPr>
        <w:t xml:space="preserve"> </w:t>
      </w:r>
      <w:r w:rsidR="00B01F40" w:rsidRPr="00B01F40">
        <w:rPr>
          <w:lang w:val="lt-LT"/>
        </w:rPr>
        <w:t>į tai</w:t>
      </w:r>
      <w:r w:rsidRPr="00C1145C">
        <w:rPr>
          <w:lang w:val="lt-LT"/>
        </w:rPr>
        <w:t>, kad 2025 m. sausio 28 d. atsistatydino ministras pirmininkas Milošas Vučevičius</w:t>
      </w:r>
      <w:r w:rsidR="00B01F40">
        <w:rPr>
          <w:lang w:val="lt-LT"/>
        </w:rPr>
        <w:t xml:space="preserve"> </w:t>
      </w:r>
      <w:r w:rsidR="00B01F40" w:rsidRPr="00B01F40">
        <w:rPr>
          <w:lang w:val="lt-LT"/>
        </w:rPr>
        <w:t xml:space="preserve">– jo atsistatydinimą </w:t>
      </w:r>
      <w:r w:rsidRPr="00C1145C">
        <w:rPr>
          <w:lang w:val="lt-LT"/>
        </w:rPr>
        <w:t>Nacionalinė Asamblėja patvirtino 2025 m. kovo 19</w:t>
      </w:r>
      <w:r w:rsidR="00017F81" w:rsidRPr="00C1145C">
        <w:rPr>
          <w:lang w:val="lt-LT"/>
        </w:rPr>
        <w:t> </w:t>
      </w:r>
      <w:r w:rsidR="00B01F40" w:rsidRPr="00B01F40">
        <w:rPr>
          <w:lang w:val="lt-LT"/>
        </w:rPr>
        <w:t>d. ir kad po to išrinkta nauja vyriausybė, kuriai vadovauja Đuro Macut, paskirtas 2025 m. balandžio 16</w:t>
      </w:r>
      <w:r w:rsidRPr="00C1145C">
        <w:rPr>
          <w:lang w:val="lt-LT"/>
        </w:rPr>
        <w:t> d.; atkreipia dėmesį į tai, kad po trijų mėnesių pertraukos 2025 m. kovo 4 d. buvo atnaujintas Nacionalinės Asamblėjos darbas, ir smerkia visus šią dieną įvykusius smurto aktus;</w:t>
      </w:r>
    </w:p>
    <w:p w14:paraId="27EA974D" w14:textId="77777777" w:rsidR="00290986" w:rsidRPr="00017F81" w:rsidRDefault="00290986" w:rsidP="00017F81">
      <w:pPr>
        <w:pStyle w:val="Normal12Hanging"/>
        <w:rPr>
          <w:bCs/>
          <w:iCs/>
          <w:color w:val="000000" w:themeColor="text1"/>
          <w:lang w:val="lt-LT"/>
        </w:rPr>
      </w:pPr>
      <w:r w:rsidRPr="00B01F40">
        <w:rPr>
          <w:color w:val="000000" w:themeColor="text1"/>
          <w:lang w:val="lt-LT"/>
        </w:rPr>
        <w:t>18.</w:t>
      </w:r>
      <w:r w:rsidRPr="00B01F40">
        <w:rPr>
          <w:color w:val="000000" w:themeColor="text1"/>
          <w:lang w:val="lt-LT"/>
        </w:rPr>
        <w:tab/>
      </w:r>
      <w:r w:rsidRPr="00B01F40">
        <w:rPr>
          <w:lang w:val="lt-LT"/>
        </w:rPr>
        <w:t xml:space="preserve">pakartoja, kad yra pasirengęs remti Nacionalinę Asamblėją ir jos narius demokratiniuose procesuose, susijusiuose su Serbijos europiniu keliu, įskaitant deramą </w:t>
      </w:r>
      <w:r w:rsidRPr="00B01F40">
        <w:rPr>
          <w:lang w:val="lt-LT"/>
        </w:rPr>
        <w:lastRenderedPageBreak/>
        <w:t>parlamento veikimą pagal jo darbo tvarkos taisykles, panaudojant esamas Europos Parlamento paramos demokratijai priemones ir iniciatyvas ir remiant griežtesnę parlamentinę stojimo į ES proceso ir reformų priežiūrą;</w:t>
      </w:r>
    </w:p>
    <w:p w14:paraId="6DBB3CA3" w14:textId="77777777" w:rsidR="00290986" w:rsidRPr="00C1145C" w:rsidRDefault="00290986" w:rsidP="00290986">
      <w:pPr>
        <w:pStyle w:val="Normal12Hanging"/>
        <w:rPr>
          <w:lang w:val="lt-LT"/>
        </w:rPr>
      </w:pPr>
      <w:r w:rsidRPr="00C1145C">
        <w:rPr>
          <w:color w:val="000000" w:themeColor="text1"/>
          <w:lang w:val="lt-LT"/>
        </w:rPr>
        <w:t>19.</w:t>
      </w:r>
      <w:r w:rsidRPr="00C1145C">
        <w:rPr>
          <w:color w:val="000000" w:themeColor="text1"/>
          <w:lang w:val="lt-LT"/>
        </w:rPr>
        <w:tab/>
      </w:r>
      <w:r w:rsidRPr="00C1145C">
        <w:rPr>
          <w:lang w:val="lt-LT"/>
        </w:rPr>
        <w:t>labai susirūpinęs atkreipia dėmesį į ESBO ODHIR rinkimų stebėjimo misijos galutinę ataskaitą dėl 2023 m. gruodžio mėn. rinkimų; pažymi, kad 2024 m. balandžio mėn. Nacionalinė Asamblėja sudarė Rinkimų proceso tobulinimo darbo grupę, tačiau iki metų pabaigos nesusitarė dėl jokių teisinių rinkimų proceso tobulinimo priemonių; pažymi, kad 2025 m. vasario mėn. darbo grupę paliko du iš trijų pilietinės visuomenės atstovų; pažymi, kad pirmaisiais 2025 m. mėnesiais buvo imtasi veiksmų siekiant pakeisti įstatymą dėl bendro rinkėjų registro, tačiau politiniai ir pilietinės visuomenės veikėjai nesutaria dėl turinio; ragina visas Nacionalinės Asamblėjos frakcijas visų frakcijų sutarimu priimti sprendimą dėl ODIHR rekomendacijų įgyvendinimo. ragina taikyti vienodą požiūrį į visus parlamento narius Nacionalinės Asamblėjos darbe, nuosekliai ir veiksmingai įgyvendinti parlamentinio elgesio kodeksą ir nešališkai taikyti sankcijas už parlamento narių sąžiningumo pažeidimus;</w:t>
      </w:r>
    </w:p>
    <w:p w14:paraId="4312327D" w14:textId="77777777" w:rsidR="00290986" w:rsidRPr="00C1145C" w:rsidRDefault="00290986" w:rsidP="00290986">
      <w:pPr>
        <w:pStyle w:val="Normal12Hanging"/>
        <w:rPr>
          <w:bCs/>
          <w:iCs/>
          <w:lang w:val="lt-LT"/>
        </w:rPr>
      </w:pPr>
      <w:r w:rsidRPr="00C1145C">
        <w:rPr>
          <w:lang w:val="lt-LT"/>
        </w:rPr>
        <w:t>20.</w:t>
      </w:r>
      <w:r w:rsidRPr="00C1145C">
        <w:rPr>
          <w:lang w:val="lt-LT"/>
        </w:rPr>
        <w:tab/>
        <w:t>yra susirūpinęs dėl didėjančio užsienio vykdomo manipuliavimo informacija ir kišimosi (FIMI) ir užsienio kibernetinių operacijų bei kišimosi į Serbijos demokratinius rinkimų procesus;</w:t>
      </w:r>
    </w:p>
    <w:p w14:paraId="2C27AB9F" w14:textId="77777777" w:rsidR="00290986" w:rsidRPr="00C1145C" w:rsidRDefault="00290986" w:rsidP="00290986">
      <w:pPr>
        <w:pStyle w:val="Normal12Hanging"/>
        <w:rPr>
          <w:bCs/>
          <w:iCs/>
          <w:lang w:val="lt-LT"/>
        </w:rPr>
      </w:pPr>
      <w:r w:rsidRPr="00C1145C">
        <w:rPr>
          <w:lang w:val="lt-LT"/>
        </w:rPr>
        <w:t>21.</w:t>
      </w:r>
      <w:r w:rsidRPr="00C1145C">
        <w:rPr>
          <w:lang w:val="lt-LT"/>
        </w:rPr>
        <w:tab/>
        <w:t xml:space="preserve">pabrėžia, kad itin svarbu užtikrinti pagrindinių institucijų nepriklausomumą, įskaitant žiniasklaidos reguliavimo institucijas, pvz., </w:t>
      </w:r>
      <w:r w:rsidRPr="00C1145C">
        <w:rPr>
          <w:shd w:val="clear" w:color="auto" w:fill="FFFFFF"/>
          <w:lang w:val="lt-LT"/>
        </w:rPr>
        <w:t>Elektroninės žiniasklaidos reguliavimo instituciją (REM)</w:t>
      </w:r>
      <w:r w:rsidRPr="00C1145C">
        <w:rPr>
          <w:lang w:val="lt-LT"/>
        </w:rPr>
        <w:t>; apgailestauja dėl to, kad vėluojama išrinkti naujus narius;</w:t>
      </w:r>
      <w:r w:rsidRPr="00C1145C">
        <w:rPr>
          <w:b/>
          <w:i/>
          <w:lang w:val="lt-LT"/>
        </w:rPr>
        <w:t xml:space="preserve"> </w:t>
      </w:r>
      <w:r w:rsidRPr="00C1145C">
        <w:rPr>
          <w:lang w:val="lt-LT"/>
        </w:rPr>
        <w:t>apgailestauja dėl skyrimo proceso pažeidimų; atkreipia dėmesį į tai, kad 2025 m. vasario mėn. iš atrankos pasitraukė keli kandidatai, kurie savo sprendimą grindė šiais pažeidimais;</w:t>
      </w:r>
      <w:r w:rsidRPr="00C1145C">
        <w:rPr>
          <w:b/>
          <w:lang w:val="lt-LT"/>
        </w:rPr>
        <w:t xml:space="preserve"> </w:t>
      </w:r>
      <w:r w:rsidRPr="00C1145C">
        <w:rPr>
          <w:lang w:val="lt-LT"/>
        </w:rPr>
        <w:t>labai apgailestauja dėl to, kad REM nesilaikė teisinių įsipareigojimų laiku tikrinti, kaip vyksta 2023 m. rinkimų kampanija žiniasklaidoje, pranešti apie savo nustatytus faktus ir skirti sankcijas žiniasklaidos priemonėms, kurios pažeidė teisės aktus, skleidė neapykantos kalbas arba pažeidė žurnalistikos normas; susirūpinęs pažymi, kad nacionalinėje žiniasklaidoje nėra pliuralistinių politinių pažiūrų; pažymi, kad REM turėtų aktyviai skatinti žiniasklaidos pliuralizmą ir skaidrumą, susijusį su žiniasklaidos priemonių nuosavybės struktūromis ir nepriklausomumu nuo užsienio subjektų;</w:t>
      </w:r>
    </w:p>
    <w:p w14:paraId="08EFADCF" w14:textId="77777777" w:rsidR="00290986" w:rsidRPr="00C1145C" w:rsidRDefault="00290986" w:rsidP="00290986">
      <w:pPr>
        <w:pStyle w:val="Normal12Hanging"/>
        <w:rPr>
          <w:bCs/>
          <w:iCs/>
          <w:lang w:val="lt-LT"/>
        </w:rPr>
      </w:pPr>
      <w:r w:rsidRPr="00C1145C">
        <w:rPr>
          <w:lang w:val="lt-LT"/>
        </w:rPr>
        <w:t>22.</w:t>
      </w:r>
      <w:r w:rsidRPr="00C1145C">
        <w:rPr>
          <w:lang w:val="lt-LT"/>
        </w:rPr>
        <w:tab/>
        <w:t>atkreipia dėmesį, kad REM skyrė keturis nacionalinius dažnius kanalams, kurie anksčiau yra pažeidę žurnalistinius standartus, įskaitant neapykantos kalbos naudojimą ir visuomenės klaidinimą, nesilaikė REM įspėjimų, skleidė dezinformaciją bei palaikė Kremliaus naratyvą apie Rusijos karą Ukrainoje; labai apgailestauja, kad REM neišdavė penktos nacionalinės licencijos, ir ragina, kad ji būtų išduota vykdant skaidrų ir nešališką procesą, be nereikalingo delsimo ir laikantis tarptautinių žiniasklaidos laisvės normų, kai tik bus išrinkta nauja REM taryba; ragina Serbijos vyriausybę nutraukti dabartinį ir iš naujo pradėti naujų narių rinkimo procesą laikantis Serbijos įstatymų ir tarptautinių žiniasklaidos laisvės normų;</w:t>
      </w:r>
    </w:p>
    <w:p w14:paraId="6DEB96C5" w14:textId="77777777" w:rsidR="00290986" w:rsidRPr="00C1145C" w:rsidRDefault="00290986" w:rsidP="00017F81">
      <w:pPr>
        <w:pStyle w:val="NormalHanging12a"/>
        <w:ind w:left="0" w:firstLine="0"/>
        <w:rPr>
          <w:b/>
          <w:i/>
        </w:rPr>
      </w:pPr>
      <w:r w:rsidRPr="00C1145C">
        <w:rPr>
          <w:b/>
          <w:i/>
        </w:rPr>
        <w:t>Pagrindinės laisvės ir žmogaus teisės</w:t>
      </w:r>
    </w:p>
    <w:p w14:paraId="6A1DC76B" w14:textId="57785641" w:rsidR="00B51379" w:rsidRPr="00017F81" w:rsidRDefault="00290986" w:rsidP="00290986">
      <w:pPr>
        <w:pStyle w:val="Normal12Hanging"/>
        <w:rPr>
          <w:szCs w:val="24"/>
          <w:lang w:val="lt-LT"/>
        </w:rPr>
      </w:pPr>
      <w:r w:rsidRPr="00017F81">
        <w:rPr>
          <w:lang w:val="lt-LT"/>
        </w:rPr>
        <w:t>23.</w:t>
      </w:r>
      <w:r w:rsidRPr="00017F81">
        <w:rPr>
          <w:lang w:val="lt-LT"/>
        </w:rPr>
        <w:tab/>
        <w:t xml:space="preserve">reiškia nuoširdžią užuojautą </w:t>
      </w:r>
      <w:r w:rsidR="006D5B55" w:rsidRPr="00017F81">
        <w:rPr>
          <w:lang w:val="lt-LT"/>
        </w:rPr>
        <w:t xml:space="preserve">16 </w:t>
      </w:r>
      <w:r w:rsidRPr="00017F81">
        <w:rPr>
          <w:lang w:val="lt-LT"/>
        </w:rPr>
        <w:t xml:space="preserve">aukų šeimoms ir sužeistiems asmenims – nelaimė atsitiko 2024 m. lapkričio 1 d. įgriuvus „Novi Sad“ geležinkelio stoties stogui; ragina valdžios institucijoms atlikus tyrimą vykdyti visapusiškus ir skaidrius teismo procesus bei patraukti atsakingus asmenis atsakomybėn; pabrėžia, kad reikia plačiau išnagrinėti, kokia apimtimi korupcija lėmė saugos standartų sumažinimą ir prisidėjo prie šios </w:t>
      </w:r>
      <w:r w:rsidRPr="00017F81">
        <w:rPr>
          <w:lang w:val="lt-LT"/>
        </w:rPr>
        <w:lastRenderedPageBreak/>
        <w:t>tragedijos;</w:t>
      </w:r>
    </w:p>
    <w:p w14:paraId="13784984" w14:textId="77777777" w:rsidR="00290986" w:rsidRPr="00C1145C" w:rsidRDefault="00290986" w:rsidP="00290986">
      <w:pPr>
        <w:pStyle w:val="Normal12Hanging"/>
        <w:rPr>
          <w:bCs/>
          <w:iCs/>
          <w:szCs w:val="24"/>
          <w:lang w:val="lt-LT"/>
        </w:rPr>
      </w:pPr>
      <w:r w:rsidRPr="00C1145C">
        <w:rPr>
          <w:lang w:val="lt-LT"/>
        </w:rPr>
        <w:t>24.</w:t>
      </w:r>
      <w:r w:rsidRPr="00C1145C">
        <w:rPr>
          <w:lang w:val="lt-LT"/>
        </w:rPr>
        <w:tab/>
        <w:t>apgailestauja dėl pavėluotos Serbijos valdžios institucijų reakcijos ir atsakomybės, lėto tyrimo proceso ir skaidrumo stokos po šios tragedijos, į kuriuos po didėjančio visuomenės spaudimo buvo iš dalies atsižvelgta;</w:t>
      </w:r>
    </w:p>
    <w:p w14:paraId="08A8F7D1" w14:textId="77777777" w:rsidR="00290986" w:rsidRPr="00C1145C" w:rsidRDefault="00290986" w:rsidP="00290986">
      <w:pPr>
        <w:pStyle w:val="Normal12Hanging"/>
        <w:rPr>
          <w:bCs/>
          <w:iCs/>
          <w:lang w:val="lt-LT"/>
        </w:rPr>
      </w:pPr>
      <w:r w:rsidRPr="00C1145C">
        <w:rPr>
          <w:lang w:val="lt-LT"/>
        </w:rPr>
        <w:t>25.</w:t>
      </w:r>
      <w:r w:rsidRPr="00C1145C">
        <w:rPr>
          <w:lang w:val="lt-LT"/>
        </w:rPr>
        <w:tab/>
        <w:t>reiškia didelį susirūpinimą dėl sisteminių problemų, kurias išryškino studentų protestai ir įvairūs kiti protestai Serbijoje, pvz., klausimų, susijusių su pilietinėmis laisvėmis, galių atskyrimu, korupcija, aplinkos apsauga, instituciniu ir finansiniu skaidrumu ir atskaitomybe, ypač infrastruktūros projektų atžvilgiu; apgailestauja, kad vyriausybė nepasinaudojo galimybe garbingai patenkinti studentų ir juos rėmusių piliečių reikalavimus; teigia, kad studentų reikalavimai atitinka reformas, kurias Serbija turėtų įgyvendinti vykdydama Europos integraciją;</w:t>
      </w:r>
    </w:p>
    <w:p w14:paraId="5537BC81" w14:textId="77777777" w:rsidR="00290986" w:rsidRDefault="00290986" w:rsidP="00290986">
      <w:pPr>
        <w:pStyle w:val="Normal12Hanging"/>
        <w:rPr>
          <w:lang w:val="lt-LT"/>
        </w:rPr>
      </w:pPr>
      <w:r w:rsidRPr="00C1145C">
        <w:rPr>
          <w:lang w:val="lt-LT"/>
        </w:rPr>
        <w:t>26.</w:t>
      </w:r>
      <w:r w:rsidRPr="00C1145C">
        <w:rPr>
          <w:lang w:val="lt-LT"/>
        </w:rPr>
        <w:tab/>
        <w:t>pabrėžia žodžio ir susirinkimų laisvės svarbą; ragina Serbijos valdžios institucijas užtikrinti taikiuose protestuose dalyvaujančių asmenų apsaugą; atkreipia dėmesį į 2025 m. kovo 15 d. vykusius masinius protestus, kurie yra didžiausi šiuolaikinėje Serbijos istorijoje; ragina nešališkai ištirti kaltinimus, kad prieš protestuotojus buvo naudojamos neteisėtos minios valdymo technologijos, dėl kurių daugelis jų patyrė sužalojimų;</w:t>
      </w:r>
    </w:p>
    <w:p w14:paraId="564787D0" w14:textId="3E91F00D" w:rsidR="00820B5F" w:rsidRPr="00C1145C" w:rsidRDefault="00017F81" w:rsidP="00290986">
      <w:pPr>
        <w:pStyle w:val="Normal12Hanging"/>
        <w:rPr>
          <w:szCs w:val="24"/>
          <w:lang w:val="lt-LT"/>
        </w:rPr>
      </w:pPr>
      <w:r>
        <w:rPr>
          <w:szCs w:val="24"/>
          <w:lang w:val="lt-LT"/>
        </w:rPr>
        <w:t>27.</w:t>
      </w:r>
      <w:r w:rsidR="00820B5F" w:rsidRPr="00820B5F">
        <w:rPr>
          <w:szCs w:val="24"/>
          <w:lang w:val="lt-LT"/>
        </w:rPr>
        <w:tab/>
        <w:t>apgailestauja dėl tebesitęsiančio smurto prieš studentus, įskaitant neseniai Novi Sade esančiame Sporto ir fizinio ugdymo fakulteto pastate įvykusį incidentą, per kurį mažiausiai penki žmonės buvo sužeisti dėl to, kad policija, lydima dekano Patriko Drido, šturmavo pastatą;</w:t>
      </w:r>
    </w:p>
    <w:p w14:paraId="1132266F" w14:textId="7FB306E6" w:rsidR="00290986" w:rsidRDefault="00017F81" w:rsidP="00290986">
      <w:pPr>
        <w:pStyle w:val="Normal12Hanging"/>
        <w:rPr>
          <w:lang w:val="lt-LT"/>
        </w:rPr>
      </w:pPr>
      <w:r>
        <w:rPr>
          <w:lang w:val="lt-LT"/>
        </w:rPr>
        <w:t>28</w:t>
      </w:r>
      <w:r w:rsidR="00290986" w:rsidRPr="00C1145C">
        <w:rPr>
          <w:lang w:val="lt-LT"/>
        </w:rPr>
        <w:t>.</w:t>
      </w:r>
      <w:r w:rsidR="00290986" w:rsidRPr="00C1145C">
        <w:rPr>
          <w:lang w:val="lt-LT"/>
        </w:rPr>
        <w:tab/>
        <w:t>kuo griežčiausiai smerkia piktnaudžiavimą asmens duomenimis iš viešųjų registrų siekiant imtis represalijų prieš taikius protestuotojus; ragina Serbijos prokuratūrą pateikti kaltinimus visiems asmenims, kurie fiziškai puolė demonstracijų dalyvius ir kurstė smurtą prieš juos; yra labai susirūpinęs dėl bet kokių smurto veiksmų; labai atidžiai seka naujienas dėl protestuotojų suėmimo ir dėl prieš juos pradėtų bylų;</w:t>
      </w:r>
      <w:r w:rsidR="00290986" w:rsidRPr="00C1145C">
        <w:rPr>
          <w:i/>
          <w:lang w:val="lt-LT"/>
        </w:rPr>
        <w:t xml:space="preserve"> </w:t>
      </w:r>
      <w:r w:rsidR="00290986" w:rsidRPr="00C1145C">
        <w:rPr>
          <w:lang w:val="lt-LT"/>
        </w:rPr>
        <w:t>yra susirūpinęs dėl pranešimų, kad bauginant ir stebint protestuotojus dalyvavo saugumo tarnybos; smerkia Serbijos valdžios institucijų kalbas, kuriomis kurstomas smurtas prieš studentus ir kitus protestuotojus; pažymi, kad studentų aktyvistai susidūrė su teisiniu persekiojimu, bauginimu ir pertekliniu valdžios institucijų jėgos panaudojimu; ragina atlikti išsamų, nešališką ir greitą tyrimą dėl kaltinimų smurtu prieš demonstrantus ir dėl netinkamo policijos elgesio per protestus; primygtinai ragina ES ir valstybių narių diplomatines atstovybes atidžiai stebėti teismo bylų, susijusių su protestais, nagrinėjimą;</w:t>
      </w:r>
    </w:p>
    <w:p w14:paraId="4BF92B11" w14:textId="121CA024" w:rsidR="00BA3F55" w:rsidRDefault="005E112F" w:rsidP="00290986">
      <w:pPr>
        <w:pStyle w:val="Normal12Hanging"/>
        <w:rPr>
          <w:lang w:val="lt-LT"/>
        </w:rPr>
      </w:pPr>
      <w:r>
        <w:rPr>
          <w:lang w:val="lt-LT"/>
        </w:rPr>
        <w:t>29</w:t>
      </w:r>
      <w:r w:rsidR="00BA3F55" w:rsidRPr="00BA3F55">
        <w:rPr>
          <w:lang w:val="lt-LT"/>
        </w:rPr>
        <w:t>.</w:t>
      </w:r>
      <w:r w:rsidR="00BA3F55" w:rsidRPr="00BA3F55">
        <w:rPr>
          <w:lang w:val="lt-LT"/>
        </w:rPr>
        <w:tab/>
        <w:t>yra labai susirūpinęs dėl didėjančio politinio ir finansinio spaudimo pradinių ir vidurinių mokyklų mokytojams, taip pat universitetų dėstytojams, kurie neteko atlyginimo už dalyvavimą kolektyviniuose veiksmuose, kuriais remiami studentų poreikiai; atsižvelgdamas į tai apgailestauja dėl nepriimtino teismo proceso ir žiniasklaidos šmeižto kampanijos prieš Belgrado universiteto rektorių;</w:t>
      </w:r>
    </w:p>
    <w:p w14:paraId="6B812139" w14:textId="6F383ED8" w:rsidR="00290986" w:rsidRDefault="007F394E" w:rsidP="00290986">
      <w:pPr>
        <w:pStyle w:val="Normal12Hanging"/>
        <w:rPr>
          <w:lang w:val="lt-LT"/>
        </w:rPr>
      </w:pPr>
      <w:r>
        <w:rPr>
          <w:lang w:val="lt-LT"/>
        </w:rPr>
        <w:t>30</w:t>
      </w:r>
      <w:r w:rsidR="00290986" w:rsidRPr="00C1145C">
        <w:rPr>
          <w:lang w:val="lt-LT"/>
        </w:rPr>
        <w:t>.</w:t>
      </w:r>
      <w:r w:rsidR="00290986" w:rsidRPr="00C1145C">
        <w:rPr>
          <w:lang w:val="lt-LT"/>
        </w:rPr>
        <w:tab/>
        <w:t xml:space="preserve">yra labai susirūpinęs dėl to, kad, kaip nurodyta neseniai paskelbtose organizacijų „Amnesty International“ ir „SHARE Foundation“ ataskaitose, Serbijos valdžios institucijos plačiai vykdo neteisėtą aktyvistų, žurnalistų ir pilietinės visuomenės narių sekimą naudodamos šnipinėjimo programas; primygtinai ragina Serbijos vyriausybę nedelsiant nutraukti pažangių sekimo technologijų naudojimą prieš aktyvistus, žurnalistus ir žmogaus teisių gynėjus ir ragina kompetentingas valdžios institucijas nuodugniai ištirti visus esamus neteisėto sekimo ir šnipinėjimo programų naudojimo </w:t>
      </w:r>
      <w:r w:rsidR="00290986" w:rsidRPr="00C1145C">
        <w:rPr>
          <w:lang w:val="lt-LT"/>
        </w:rPr>
        <w:lastRenderedPageBreak/>
        <w:t>atvejus ir pradėti atitinkamus procesus prieš atsakingus asmenis; atsižvelgdamas į tai, ragina Europos Komisiją imtis tolesnių veiksmų dėl šių incidentų, aptarti šiuos klausimus su Serbijos valdžios institucijomis ir primygtinai paraginti atlikti išsamų tyrimą;</w:t>
      </w:r>
    </w:p>
    <w:p w14:paraId="53E47A46" w14:textId="5BCFE665" w:rsidR="00BA3F55" w:rsidRPr="00C1145C" w:rsidRDefault="007F394E" w:rsidP="00290986">
      <w:pPr>
        <w:pStyle w:val="Normal12Hanging"/>
        <w:rPr>
          <w:bCs/>
          <w:iCs/>
          <w:szCs w:val="24"/>
          <w:lang w:val="lt-LT"/>
        </w:rPr>
      </w:pPr>
      <w:r>
        <w:rPr>
          <w:bCs/>
          <w:iCs/>
          <w:szCs w:val="24"/>
          <w:lang w:val="lt-LT"/>
        </w:rPr>
        <w:t>31</w:t>
      </w:r>
      <w:r w:rsidR="00BA3F55" w:rsidRPr="00BA3F55">
        <w:rPr>
          <w:bCs/>
          <w:iCs/>
          <w:szCs w:val="24"/>
          <w:lang w:val="lt-LT"/>
        </w:rPr>
        <w:t>.</w:t>
      </w:r>
      <w:r w:rsidR="00BA3F55" w:rsidRPr="00BA3F55">
        <w:rPr>
          <w:bCs/>
          <w:iCs/>
          <w:szCs w:val="24"/>
          <w:lang w:val="lt-LT"/>
        </w:rPr>
        <w:tab/>
        <w:t>apgailestauja dėl įtariamo neteisėto penkių opozicijos partijos „Laisvų piliečių judėjimas“ (PSG) aktyvistų ir organizacijos STAV studento pokalbių pasiklausymo ir sulaikymo 2025 m. kovo mėn. ir dėl kitiems organizacijos STAV aktyvistams išduotų arešto orderių; smerkia tai, kad propagandinė žiniasklaida išnaudoja šį atvejį ir kad sulaikymas nepagrįstai pratęstas; ragina Serbijos valdžios institucijas iš kalinimo vietų paleisti Mariją Vasić, Lazarą Dinićių, Mladeną Cvijetićių, Lado Jovovićių, Srđaną Đurićių ir Davorą Stefanovićių;</w:t>
      </w:r>
    </w:p>
    <w:p w14:paraId="7F339EED" w14:textId="51C68955" w:rsidR="00290986" w:rsidRPr="00C1145C" w:rsidRDefault="00FF4256" w:rsidP="00290986">
      <w:pPr>
        <w:pStyle w:val="NormalHanging12a"/>
        <w:rPr>
          <w:bCs/>
          <w:iCs/>
        </w:rPr>
      </w:pPr>
      <w:r>
        <w:t>32</w:t>
      </w:r>
      <w:r w:rsidR="00290986" w:rsidRPr="00C1145C">
        <w:t>.</w:t>
      </w:r>
      <w:r w:rsidR="00290986" w:rsidRPr="00C1145C">
        <w:tab/>
        <w:t>atmeta įtarimus, kad ES ir kai kurios valstybės narės dalyvavo organizuojant studentų protestus siekdamos sukelti spalvotąją revoliuciją; atsižvelgdamas į tai, griežtai smerkia neteisėtus ES piliečių suėmimus ir išsiuntimą ir tai, kad nuteisti karo nusikaltėliai viešai atskleidžia ES piliečių asmens duomenis, taip pat prieš tautines mažumas nukreiptą neapykantą kurstančią kalbą; reiškia susirūpinimą, kad daugėja ES piliečių sulaikymo Serbijos pasienyje atvejų; pažymi, kad prieš ES nukreipti naratyvai lemia mažėjančią Serbijos visuomenės paramą ES integracijai ir stiprėjančią užsienio autokratinių subjektų įtaką šalyje;</w:t>
      </w:r>
    </w:p>
    <w:p w14:paraId="7A64DF95" w14:textId="488F5726" w:rsidR="00290986" w:rsidRPr="00C1145C" w:rsidRDefault="00FF4256" w:rsidP="00FF4256">
      <w:pPr>
        <w:pStyle w:val="NormalHanging12a"/>
        <w:rPr>
          <w:bCs/>
          <w:iCs/>
        </w:rPr>
      </w:pPr>
      <w:r>
        <w:t>33</w:t>
      </w:r>
      <w:r w:rsidR="00290986" w:rsidRPr="00C1145C">
        <w:t>.</w:t>
      </w:r>
      <w:r w:rsidR="00290986" w:rsidRPr="00C1145C">
        <w:tab/>
        <w:t>ragina Serbijos valdžios institucijas atkurti piliečių pasitikėjimą valstybės institucijomis užtikrinant skaidrumą ir atskaitomybę; ragina visus politinius ir socialinius subjektus įsitraukti į įtraukų ir esminį dialogą, kuriuo būtų siekiama įgyvendinti su ES susijusias reformas;</w:t>
      </w:r>
    </w:p>
    <w:p w14:paraId="0AE25024" w14:textId="3E0F1B68" w:rsidR="00290986" w:rsidRPr="00C1145C" w:rsidRDefault="00FF4256" w:rsidP="00290986">
      <w:pPr>
        <w:pStyle w:val="NormalHanging12a"/>
      </w:pPr>
      <w:r>
        <w:t>34</w:t>
      </w:r>
      <w:r w:rsidR="00290986" w:rsidRPr="00C1145C">
        <w:t>.</w:t>
      </w:r>
      <w:r w:rsidR="00290986" w:rsidRPr="00C1145C">
        <w:tab/>
        <w:t>pažymi, kad žiniasklaidos laisvės padėtis Serbijoje dar labiau suprastėjo – 2024 m. „Žurnalistai be sienų“ pasaulio spaudos laisvės indekse Serbija nukrito į 98 vietą; primygtinai ragina Serbiją gerinti ir ginti žiniasklaidos profesionalumą, įvairovę ir žiniasklaidos pliuralizmą bei remti kokybišką tiriamąją žurnalistiką, aukščiausius etinius žurnalistikos standartus, laikantis žurnalistų elgesio kodeksų, ir žiniasklaidos priemonių naudojimo raštingumą; primena žiniasklaidos pliuralizmo ir skaidrumo svarbą, įskaitant nuosavybės ir finansavimo aspektus, skaidrumą, visų pirma labiau įtraukiant REM; primena, kad žiniasklaidos nuosavybės koncentracija gali turėti neigiamą poveikį žiniasklaidos laisvei ir profesionaliam informavimui; dar kartą patvirtina, kad vykstant stojimo deryboms Serbija turi suderinti savo politiką su Europos Sąjunga strategiškai svarbiais klausimais, pavyzdžiui, kovos su užsienio vykdomu manipuliavimu informacija ir kišimusi (FIMI) atžvilgiu; ragina Serbiją suderinti savo veiksmus su ES politika dėl kovos su užsienio kišimusi ir dezinformacijos kampanijomis įgyvendinant konkrečias reguliavimo priemones pagal ES standartus, pvz., nuostatas, įtrauktas į Skaitmeninių paslaugų aktą</w:t>
      </w:r>
      <w:r w:rsidR="00290986" w:rsidRPr="00C1145C">
        <w:rPr>
          <w:rStyle w:val="FootnoteReference"/>
          <w:bCs/>
          <w:iCs/>
        </w:rPr>
        <w:footnoteReference w:id="7"/>
      </w:r>
      <w:r w:rsidR="00290986" w:rsidRPr="00C1145C">
        <w:t xml:space="preserve"> ir Reglamentą (ES) 2024/900 dėl politinės reklamos skaidrumo ir atrankiojo adresavimo</w:t>
      </w:r>
      <w:r w:rsidR="00290986" w:rsidRPr="00C1145C">
        <w:rPr>
          <w:rStyle w:val="FootnoteReference"/>
          <w:bCs/>
          <w:iCs/>
        </w:rPr>
        <w:footnoteReference w:id="8"/>
      </w:r>
      <w:r w:rsidR="00290986" w:rsidRPr="00C1145C">
        <w:t xml:space="preserve">; ragina kovojant su dezinformacija Serbiją bendradarbiauti su Europos išorės veiksmų tarnyba ir Europos kovos su hibridinėmis </w:t>
      </w:r>
      <w:r w:rsidR="00290986" w:rsidRPr="00C1145C">
        <w:lastRenderedPageBreak/>
        <w:t>grėsmėmis kompetencijos centru; tikisi, kad valdžios institucijos ištirs visus neapykantą kurstančių kalbų, šmeižto kampanijų ir strateginių ieškinių prieš žurnalistus atvejus ir patrauks už juos baudžiamojon atsakomybėn;</w:t>
      </w:r>
    </w:p>
    <w:p w14:paraId="2729360B" w14:textId="649B2D03" w:rsidR="00290986" w:rsidRPr="00C1145C" w:rsidRDefault="00FF4256" w:rsidP="00290986">
      <w:pPr>
        <w:pStyle w:val="NormalHanging12a"/>
      </w:pPr>
      <w:r>
        <w:t>35</w:t>
      </w:r>
      <w:r w:rsidR="00290986" w:rsidRPr="00C1145C">
        <w:t>.</w:t>
      </w:r>
      <w:r w:rsidR="00290986" w:rsidRPr="00C1145C">
        <w:tab/>
        <w:t>reiškia gilų susirūpinimą dėl pranešimų apie žurnalistų, žmogaus teisių gynėjų ir pilietinės visuomenės organizacijų užgauliojimus, jų skaitmeninį stebėjimą ir priekabiavimą prie jų, vienas iš naujausių atvejų – 2025 m. vasario 25 d. keturiose pagrindines pilietinės visuomenės organizacijose atlikti policijos reidai tariamai dėl netinkamo JAV tarptautinio vystymosi agentūros lėšų panaudojimo; griežtai smerkia nuolatines prieš pilietinę visuomenę nukreiptas šmeižto kampanijas ir jų bauginimą Serbijoje, įskaitant melagingus kaltinimus dėl sąmokslų siekiant su užsienio šalių parama nuversti vyriausybę;</w:t>
      </w:r>
    </w:p>
    <w:p w14:paraId="730B09FA" w14:textId="301AA9D4" w:rsidR="00290986" w:rsidRDefault="00FF4256" w:rsidP="00290986">
      <w:pPr>
        <w:pStyle w:val="NormalHanging12a"/>
      </w:pPr>
      <w:r>
        <w:t>36</w:t>
      </w:r>
      <w:r w:rsidR="00290986" w:rsidRPr="00C1145C">
        <w:t>.</w:t>
      </w:r>
      <w:r w:rsidR="00290986" w:rsidRPr="00C1145C">
        <w:tab/>
        <w:t>reiškia susirūpinimą, kad pilietinės visuomenės organizacijos Serbijoje susiduria su vis didesniais sunkumais, įskaitant veiklą ribojančias sąlygas, finansavimo apribojimus, policijos reidus ir kitokio pobūdžio valstybės institucijų bauginimus; pabrėžia sistemos svarbą, pagal kurią vietos, veiklios pilietinės visuomenės organizacijos galėtų laisvai veikti ir dalyvauti formuojant politiką, įskaitant ES integracijos procesus, įtraukiais ir prasmingais būdais; apgailestauja, kad Serbija šiuo metu nesuteikia sistemos, pagal kurią veiklios ir pliuralistinės pilietinės visuomenės organizacijos, visų pirma dalyvaujančios remiant demokratinius procesus ir stebint rinkimus, galėtų laisvai veikti ir dalyvauti formuojant politiką įtraukiais ir prasmingais būdais; reiškia susirūpinimą dėl neseniai pilietinės visuomenės organizacijų biuruose įvykdytų reidų; ragina atlikti visų išpuolių ir šmeižto kampanijų prieš pilietinės visuomenės organizacijas tyrimus ir užtikrinti didesnį viešojo finansavimo skaidrumą;</w:t>
      </w:r>
    </w:p>
    <w:p w14:paraId="098AAEB0" w14:textId="09F1E669" w:rsidR="00BA3F55" w:rsidRPr="00C1145C" w:rsidRDefault="008506DF" w:rsidP="00290986">
      <w:pPr>
        <w:pStyle w:val="NormalHanging12a"/>
        <w:rPr>
          <w:bCs/>
          <w:iCs/>
        </w:rPr>
      </w:pPr>
      <w:r>
        <w:rPr>
          <w:bCs/>
          <w:iCs/>
        </w:rPr>
        <w:t>37</w:t>
      </w:r>
      <w:r w:rsidR="00BA3F55" w:rsidRPr="00BA3F55">
        <w:rPr>
          <w:bCs/>
          <w:iCs/>
        </w:rPr>
        <w:t>.</w:t>
      </w:r>
      <w:r w:rsidR="00BA3F55" w:rsidRPr="00BA3F55">
        <w:rPr>
          <w:bCs/>
          <w:iCs/>
        </w:rPr>
        <w:tab/>
        <w:t>smerkia politinį spaudimą universitetams ir kitoms mokslinių tyrimų institucijoms, daromą skubotu vyriausybės dekretu, kuriuo pažeidžiama mokslininkų akademinė laisvė ir mažinami jų atlyginimai; smerkia dėstytojų, tyrėjų ir kitų akademinių darbuotojų šmeižimą vyriausybę remiančioje žiniasklaidoje; apgailestauja dėl to, kad su pedagogais ir kitais valstybės tarnautojais vis dažniau sudaromos laikinosios sutartys, nes tai yra politinė spaudimo ir kontrolės priemonė;</w:t>
      </w:r>
    </w:p>
    <w:p w14:paraId="285C5AF3" w14:textId="20210D0F" w:rsidR="00290986" w:rsidRPr="00C1145C" w:rsidRDefault="00932363" w:rsidP="00932363">
      <w:pPr>
        <w:pStyle w:val="NormalHanging12a"/>
        <w:rPr>
          <w:bCs/>
          <w:iCs/>
        </w:rPr>
      </w:pPr>
      <w:r>
        <w:t>38</w:t>
      </w:r>
      <w:r w:rsidR="00290986" w:rsidRPr="00C1145C">
        <w:t>.</w:t>
      </w:r>
      <w:r w:rsidR="00290986" w:rsidRPr="00C1145C">
        <w:tab/>
        <w:t>primygtinai ragina Serbijos valdžios institucijas išplėsti visuomeninio transliavimo paslaugų prieinamumą visomis mažumų kalbomis visoje šalyje, užtikrinant vienodas galimybes naudotis žiniasklaidos priemonėmis visoms bendruomenėms ir pasinaudojant geriausia Voivodinos regiono patirtimi;</w:t>
      </w:r>
    </w:p>
    <w:p w14:paraId="7A19DAEA" w14:textId="2EFEB3CB" w:rsidR="00290986" w:rsidRPr="00C1145C" w:rsidRDefault="00932363" w:rsidP="00290986">
      <w:pPr>
        <w:pStyle w:val="NormalHanging12a"/>
        <w:rPr>
          <w:bCs/>
          <w:iCs/>
        </w:rPr>
      </w:pPr>
      <w:r>
        <w:t>39</w:t>
      </w:r>
      <w:r w:rsidR="00290986" w:rsidRPr="00C1145C">
        <w:t>.</w:t>
      </w:r>
      <w:r w:rsidR="00290986" w:rsidRPr="00C1145C">
        <w:tab/>
        <w:t>reiškia didelį susirūpinimą dėl 2024 m. lapkričio 29 d. Serbijos parlamentui pateikto įstatymo projekto, kuriuo siūloma sukurti Rusijos pavyzdžiu parengtą užsienio agentų įstatymą; primena Serbijos teisės aktų leidėjams, kad pilietinės visuomenės organizacijos ir žurnalistai atlieka svarbų vaidmenį sveikoje demokratinėje visuomenėje; pakartoja, kad tokie teisės aktai nesuderinami su ES vertybėmis; atkreipia dėmesį į tai, kad 2025 m. vasario mėn. kelios pilietinės visuomenės organizacijos sustabdė bendradarbiavimą su įstatymų leidžiamąja ir vykdomąja valdžia;</w:t>
      </w:r>
    </w:p>
    <w:p w14:paraId="4CF03D84" w14:textId="7C444730" w:rsidR="00290986" w:rsidRPr="00C1145C" w:rsidRDefault="00932363" w:rsidP="00290986">
      <w:pPr>
        <w:pStyle w:val="NormalHanging12a"/>
      </w:pPr>
      <w:r>
        <w:t>40</w:t>
      </w:r>
      <w:r w:rsidR="00290986" w:rsidRPr="00C1145C">
        <w:t>.</w:t>
      </w:r>
      <w:r w:rsidR="00290986" w:rsidRPr="00C1145C">
        <w:tab/>
        <w:t>reiškia didelį susirūpinimą dėl Serbijoje didėjančio politinio kišimosi į paveldo apsaugos klausimus, įskaitant kultūros paminklų apsaugos statuso panaikinimą ir jų išsaugojimą reglamentuojančių teisinių procedūrų nepaisymą, kaip antai Generalinio štabo modernizmo komplekso atveju;</w:t>
      </w:r>
    </w:p>
    <w:p w14:paraId="3774CA32" w14:textId="626BF179" w:rsidR="00290986" w:rsidRPr="00C1145C" w:rsidRDefault="00932363" w:rsidP="00290986">
      <w:pPr>
        <w:pStyle w:val="NormalHanging12a"/>
      </w:pPr>
      <w:r>
        <w:t>41</w:t>
      </w:r>
      <w:r w:rsidR="00290986" w:rsidRPr="00C1145C">
        <w:t>.</w:t>
      </w:r>
      <w:r w:rsidR="00290986" w:rsidRPr="00C1145C">
        <w:tab/>
        <w:t xml:space="preserve">ragina Serbiją kovoti su dezinformacija, įskaitant manipuliacinius prieš ES nukreiptus </w:t>
      </w:r>
      <w:r w:rsidR="00290986" w:rsidRPr="00C1145C">
        <w:lastRenderedPageBreak/>
        <w:t>naratyvus, ir visų pirma nutraukti valstybės remiamas dezinformacijos kampanijas; smerkia tai, kad Belgrade atidarytas žiniasklaidos priemonės RT biuras, kad pradėjo veikti RT internetinė naujienų tarnyba serbų kalba ir kad toliau veikia Rusijos internetinė naujienų tarnyba „Sputnik Srbija“, kuri naudojama prorusiškiems naratyvams ir dezinformacijai Vakarų Balkanų regione skleisti; primygtinai ragina Serbijos valdžios institucijas kovoti su hibridinėmis grėsmėmis ir visiškai suderinti savo veiksmus su Tarybos sprendimu dėl „Sputnik“ ir RT transliavimo veiklos sustabdymo; yra labai susirūpinęs dėl dezinformacijos apie Rusijos agresiją prieš Ukrainą sklaidos; ragina Serbiją ir Komisiją stiprinti kovos su dezinformacija ir kitomis hibridinėmis grėsmėmis infrastruktūrą; smerkia didėjančią Rusijos ir Kinijos valstybės remiamos dezinformacijos įtaką Serbijoje, įskaitant prieš ES ir demokratiją nukreiptų naratyvų skleidimą;</w:t>
      </w:r>
    </w:p>
    <w:p w14:paraId="167DA075" w14:textId="621BA4AB" w:rsidR="00290986" w:rsidRDefault="00932363" w:rsidP="00290986">
      <w:pPr>
        <w:pStyle w:val="NormalHanging12a"/>
      </w:pPr>
      <w:r>
        <w:t>42</w:t>
      </w:r>
      <w:r w:rsidR="00290986" w:rsidRPr="00C1145C">
        <w:t>.</w:t>
      </w:r>
      <w:r w:rsidR="00290986" w:rsidRPr="00C1145C">
        <w:tab/>
        <w:t>atkreipia dėmesį į tai, kad priimta nacionalinė lygybės strategija ir diskriminacijos prevencijos bei apsaugos nuo diskriminacijos strategija, ir ragina jas visapusiškai įgyvendinti bei papildomai suderinti su Europos standartais; primygtinai ragina Serbijos valdžios institucijas atsižvelgti į Kovos su smurtu prieš moteris ir smurtu šeimoje ekspertų grupės (GREVIO) rekomendacijas, kad būtų geriau laikomasi Serbijos ratifikuotos Stambulo konvencijos; susirūpinęs pažymi, kad Konstitucinis Teismas laikinai sustabdė Lyčių lygybės įstatymo įgyvendinimą; reiškia susirūpinimą, kad moterų teises ir lyčių lygybę propaguojančioms organizacijoms nuolat trūksta tinkamos paramos;</w:t>
      </w:r>
    </w:p>
    <w:p w14:paraId="6C815622" w14:textId="59891BAC" w:rsidR="0084435A" w:rsidRPr="00C1145C" w:rsidRDefault="00932363" w:rsidP="00290986">
      <w:pPr>
        <w:pStyle w:val="NormalHanging12a"/>
        <w:rPr>
          <w:bCs/>
          <w:iCs/>
        </w:rPr>
      </w:pPr>
      <w:r>
        <w:rPr>
          <w:bCs/>
          <w:iCs/>
        </w:rPr>
        <w:t>43</w:t>
      </w:r>
      <w:r w:rsidR="0084435A" w:rsidRPr="0084435A">
        <w:rPr>
          <w:bCs/>
          <w:iCs/>
        </w:rPr>
        <w:t>.</w:t>
      </w:r>
      <w:r w:rsidR="0084435A" w:rsidRPr="0084435A">
        <w:rPr>
          <w:bCs/>
          <w:iCs/>
        </w:rPr>
        <w:tab/>
        <w:t>labai apgailestauja dėl demografinio nuosmukio Serbijoje, kurį dar labiau pablogina neigiama grynoji migracija dėl ekonominių sunkumų ir politinio persekiojimo; pabrėžia, kad išvykti iš šalies yra priversti daugiausia jauni, išsilavinę ir darbingi žmonės, taip pat tie, kuriems daromas spaudimas ir kuriems grasinama dėl jų politinių pažiūrų, įskaitant Dijaną Hrką, vienos iš Novi Sado geležinkelio stoties tragedijos aukų motiną, kuri baiminasi dėl savo saugumo po to, kai patyrė partijos SNS rėmėjų spaudimą;</w:t>
      </w:r>
    </w:p>
    <w:p w14:paraId="38D247F2" w14:textId="7BF7705E" w:rsidR="00290986" w:rsidRPr="00C1145C" w:rsidRDefault="008A2392" w:rsidP="00290986">
      <w:pPr>
        <w:pStyle w:val="NormalHanging12a"/>
        <w:rPr>
          <w:bCs/>
          <w:iCs/>
        </w:rPr>
      </w:pPr>
      <w:r>
        <w:t>44</w:t>
      </w:r>
      <w:r w:rsidR="00290986" w:rsidRPr="00C1145C">
        <w:t>.</w:t>
      </w:r>
      <w:r w:rsidR="00290986" w:rsidRPr="00C1145C">
        <w:tab/>
        <w:t>pabrėžia, kad Serbijos valdžios institucijos turi imtis konkrečių priemonių, kad būtų užtikrinta ir sustiprinta pagarba vaiko teisėms šalyje, be kita ko, ratifikuojant Vaiko teisių konvencijos trečiąjį fakultatyvų protokolą, priimant nacionalinį vaiko teisių veiksmų planą, priimant naują vaikų apsaugos nuo smurto strategiją, atsižvelgiant į tai, kad ankstesnės sistemos galiojimas baigėsi, ir sukuriant nacionalinę vaikų apsaugos nuo prievartos ir nepriežiūros sistemą;</w:t>
      </w:r>
    </w:p>
    <w:p w14:paraId="761ED079" w14:textId="5E9ED303" w:rsidR="00290986" w:rsidRPr="00C1145C" w:rsidRDefault="008A2392" w:rsidP="0084435A">
      <w:pPr>
        <w:pStyle w:val="NormalHanging12a"/>
        <w:rPr>
          <w:bCs/>
          <w:iCs/>
        </w:rPr>
      </w:pPr>
      <w:r>
        <w:t>45</w:t>
      </w:r>
      <w:r w:rsidR="00290986" w:rsidRPr="00C1145C">
        <w:t>.</w:t>
      </w:r>
      <w:r w:rsidR="00290986" w:rsidRPr="00C1145C">
        <w:tab/>
        <w:t>džiaugiasi, kad Belgrado gėjų eitynės „Pride 2024“, iki šiol didžiausios, kiek buvo Serbijoje, praėjo taikiai, saugomos didelio skaičiaus policijos pareigūnų;</w:t>
      </w:r>
    </w:p>
    <w:p w14:paraId="1730AFB1" w14:textId="0E120684" w:rsidR="00290986" w:rsidRPr="00C1145C" w:rsidRDefault="008A2392" w:rsidP="00290986">
      <w:pPr>
        <w:pStyle w:val="NormalHanging12a"/>
        <w:rPr>
          <w:rFonts w:eastAsia="Calibri"/>
          <w:bCs/>
          <w:iCs/>
        </w:rPr>
      </w:pPr>
      <w:r>
        <w:t>46</w:t>
      </w:r>
      <w:r w:rsidR="00290986" w:rsidRPr="00C1145C">
        <w:t>.</w:t>
      </w:r>
      <w:r w:rsidR="00290986" w:rsidRPr="00C1145C">
        <w:tab/>
        <w:t xml:space="preserve">pabrėžia, kad reikia tvirtai įsipareigoti saugoti tautinių mažumų teises, užtikrinti visapusišką atstovavimą joms visais valdymo lygmenimis, išsaugoti jų kultūrinę tapatybę ir atitinkamai jų vartojamas kalbas ir tenkinti jų švietimo poreikius, saviraiškos laisvę ir prieigą prie informacijos, taip pat aktyviai vykdyti neapykantos motyvuotų nusikaltimų tyrimus, nes tai yra nepakeičiama bendrų Europos vertybių dalis; </w:t>
      </w:r>
      <w:r w:rsidR="00290986" w:rsidRPr="00C1145C">
        <w:rPr>
          <w:color w:val="000000"/>
        </w:rPr>
        <w:t xml:space="preserve">apgailestauja dėl to, kad beveik visos tautinės mažumos saugomos tik formaliai; reiškia susirūpinimą dėl praktikos, kai tautinėms mažumoms, kurias kontroliuoja vyriausybė, atstovaujama pro forma; </w:t>
      </w:r>
      <w:r w:rsidR="00290986" w:rsidRPr="00C1145C">
        <w:t xml:space="preserve">ragina Serbiją saugoti ir populiarinti savo tautinių mažumų kultūros paveldą ir tradicijas, visų pirma, kurti teigiamą aplinką švietimui mažumų kalbomis, be kita ko, užtikrinant pakankamą mokytojų, vadovėlių skaičių ir pakankamai papildomos medžiagos, ir apgailestauja dėl mažumų teisių pažeidimų šioje srityje; ragina Serbiją susilaikyti nuo tautinių mažumų tautinio identiteto išnaudojimo, kai tuo </w:t>
      </w:r>
      <w:r w:rsidR="00290986" w:rsidRPr="00C1145C">
        <w:lastRenderedPageBreak/>
        <w:t>skatinamas šių bendruomenių susiskaldymas, ir griežtai smerkia užfiksuotus neapykantos kalbos prieš kai kurias tautines mažumas atvejus; atkreipia dėmesį į tai, kad labai vėluojama parengti naują tautinių mažumų teisių įgyvendinimo veiksmų planą, ir pabrėžia, kad Serbija turi greitai jį užbaigti ir skubiai įgyvendinti; pabrėžia, kad į naująjį veiksmų planą būtina visapusiškai įtraukti Tautinių mažumų apsaugos pagrindų konvencijos Patariamojo komiteto išvadas ir rekomendacijas;</w:t>
      </w:r>
    </w:p>
    <w:p w14:paraId="41D0C4FC" w14:textId="6490A30F" w:rsidR="00290986" w:rsidRPr="00C1145C" w:rsidRDefault="008A2392" w:rsidP="00290986">
      <w:pPr>
        <w:pStyle w:val="NormalHanging12a"/>
        <w:rPr>
          <w:rFonts w:eastAsia="Calibri"/>
          <w:bCs/>
          <w:iCs/>
          <w:color w:val="000000" w:themeColor="text1"/>
        </w:rPr>
      </w:pPr>
      <w:r>
        <w:rPr>
          <w:color w:val="000000" w:themeColor="text1"/>
        </w:rPr>
        <w:t>47</w:t>
      </w:r>
      <w:r w:rsidR="00290986" w:rsidRPr="00C1145C">
        <w:rPr>
          <w:color w:val="000000" w:themeColor="text1"/>
        </w:rPr>
        <w:t>.</w:t>
      </w:r>
      <w:r w:rsidR="00290986" w:rsidRPr="00C1145C">
        <w:rPr>
          <w:color w:val="000000" w:themeColor="text1"/>
        </w:rPr>
        <w:tab/>
      </w:r>
      <w:r w:rsidR="00290986" w:rsidRPr="00C1145C">
        <w:t>reiškia susirūpinimą dėl labai sumažėjusio tam tikrų mažumų grupių, įskaitant bulgarų tautinę mažumą, gyventojų skaičiaus;</w:t>
      </w:r>
      <w:r w:rsidR="00290986" w:rsidRPr="00C1145C">
        <w:rPr>
          <w:color w:val="000000" w:themeColor="text1"/>
        </w:rPr>
        <w:t xml:space="preserve"> </w:t>
      </w:r>
      <w:r w:rsidR="00290986" w:rsidRPr="00C1145C">
        <w:t xml:space="preserve">ragina Serbiją užtikrinti teisę vartoti mažumoms būdingus vardus ir pavardes ir kalbą, įskaitant Bulgarijos bendruomenės moterų; susirūpinęs pažymi, kad ne visi mokyklų vadovėliai buvo išversti į bulgarų kalbą; </w:t>
      </w:r>
      <w:r w:rsidR="00290986" w:rsidRPr="00C1145C">
        <w:rPr>
          <w:color w:val="000000" w:themeColor="text1"/>
        </w:rPr>
        <w:t xml:space="preserve">ragina Serbijos vyriausybę užtikrinti kroatų mažumai Serbijoje tokias pat teises, kokias Kroatijoje turi serbų mažuma, visų pirma siekiant užtikrinti jų abipusį atstovavimą visais valdžios lygmenimis, įskaitant regionų ir vietos lygmenis; </w:t>
      </w:r>
      <w:r w:rsidR="00290986" w:rsidRPr="00C1145C">
        <w:t>pakartoja susirūpinimą dėl įstatymo dėl nuolatinės ir laikinosios gyvenamosios vietos ribojamojo ir savavališko vykdymo, susijusio su tūkstančių albanų adresų pašalinimu iš registro („pasyvinimu“) Serbijos pietuose;</w:t>
      </w:r>
      <w:r w:rsidR="00290986" w:rsidRPr="00C1145C">
        <w:rPr>
          <w:color w:val="000000" w:themeColor="text1"/>
        </w:rPr>
        <w:t xml:space="preserve"> atkreipia dėmesį į Rumunijos stačiatikių bažnyčios padėtį Serbijoje, kurios valstybė oficialiai nepripažįsta kaip tradicinės bažnyčios;</w:t>
      </w:r>
    </w:p>
    <w:p w14:paraId="0121CD6B" w14:textId="1BCC5DA1" w:rsidR="00290986" w:rsidRPr="00C1145C" w:rsidRDefault="008A2392" w:rsidP="00290986">
      <w:pPr>
        <w:pStyle w:val="NormalHanging12a"/>
        <w:rPr>
          <w:bCs/>
          <w:iCs/>
        </w:rPr>
      </w:pPr>
      <w:r>
        <w:t>48</w:t>
      </w:r>
      <w:r w:rsidR="00290986" w:rsidRPr="00C1145C">
        <w:t>.</w:t>
      </w:r>
      <w:r w:rsidR="00290986" w:rsidRPr="00C1145C">
        <w:tab/>
        <w:t>apgailestauja dėl Serbijos valdžios institucijų bandymų pažeisti šalies bendruomenių tautinį identitetą; šiuo atžvilgiu reiškia susirūpinimą dėl skatinamų naratyvų, kaip antai, dėl „šopų tautos“, kuriuo siekiama panaikinti bulgarų bendruomenės egzistavimą ir paneigti jos istorines šaknis ir kultūros paveldą; apgailestauja dėl Serbijos valdžios institucijų įvykdytų kratų Bosilegrado kultūros centre ir dėl prieš nevyriausybinių organizacijų aktyvistus pradėto ikiteisminio tyrimo dėl etninės neapykantos;</w:t>
      </w:r>
    </w:p>
    <w:p w14:paraId="08D23B7F" w14:textId="0A30A18A" w:rsidR="00290986" w:rsidRPr="00C1145C" w:rsidRDefault="008A2392" w:rsidP="00290986">
      <w:pPr>
        <w:pStyle w:val="NormalHanging12a"/>
        <w:rPr>
          <w:bCs/>
          <w:iCs/>
        </w:rPr>
      </w:pPr>
      <w:r>
        <w:t>49</w:t>
      </w:r>
      <w:r w:rsidR="00290986" w:rsidRPr="00C1145C">
        <w:t>.</w:t>
      </w:r>
      <w:r w:rsidR="00290986" w:rsidRPr="00C1145C">
        <w:tab/>
        <w:t>ragina Serbiją susilaikyti nuo istorinių įvykių iškraipymo, pavyzdžiui, su vadinamosiomis Surdulicos žudynėmis susijusio naratyvo, nes tai tik skatina susiskaldymą ir neapykantą mažumoms ir kaimyninėms šalims, o tai nesuderinama su naryste ES;</w:t>
      </w:r>
    </w:p>
    <w:p w14:paraId="04411E67" w14:textId="77777777" w:rsidR="00290986" w:rsidRPr="00C1145C" w:rsidRDefault="00290986" w:rsidP="00637240">
      <w:pPr>
        <w:pStyle w:val="NormalHanging12a"/>
        <w:ind w:left="0" w:firstLine="0"/>
        <w:rPr>
          <w:b/>
          <w:i/>
        </w:rPr>
      </w:pPr>
      <w:r w:rsidRPr="00C1145C">
        <w:rPr>
          <w:b/>
          <w:i/>
        </w:rPr>
        <w:t>Susitaikymas ir geri kaimyniniai santykiai</w:t>
      </w:r>
    </w:p>
    <w:p w14:paraId="51381B4A" w14:textId="06B1D984" w:rsidR="00290986" w:rsidRPr="00C1145C" w:rsidRDefault="008A2392" w:rsidP="00290986">
      <w:pPr>
        <w:pStyle w:val="NormalHanging12a"/>
        <w:rPr>
          <w:bCs/>
          <w:iCs/>
        </w:rPr>
      </w:pPr>
      <w:r>
        <w:t>50</w:t>
      </w:r>
      <w:r w:rsidR="00290986" w:rsidRPr="00C1145C">
        <w:t>.</w:t>
      </w:r>
      <w:r w:rsidR="00290986" w:rsidRPr="00C1145C">
        <w:tab/>
        <w:t>pakartoja, kad geri kaimyniniai santykiai ir regioninis bendradarbiavimas ir toliau yra pagrindiniai plėtros proceso elementai; ragina Serbiją nutraukti ribojimus į šalį norintiems atvykti regiono pilietinės visuomenės aktyvistams ir menininkams, nes tokia praktika kenkia regioniniam dialogui ir bendradarbiavimui; be to, dar kartą patvirtina, kad svarbus pietryčių Europos šalių stabilumas ir jų atsparumas užsienio kišimuisi į vidaus demokratinius procesus; pabrėžia, kad Serbijai svarbu plėtoti gerus kaimyninius santykius, įgyvendinti dvišalius susitarimus ir išspręsti neišspręstus dvišalius klausimus su kaimyninėmis šalimis; atkreipia dėmesį į Serbijos dalyvavimą regioninėse iniciatyvose ir jos aktyvų įsitraukimą įgyvendinant Vakarų Balkanų ekonomikos augimo planą ir bendrą regioninę rinką; pabrėžia, kad pagarba tautinių mažumų teisėms yra esminė sąlyga siekiant Serbijos integracijos Europos Sąjungoje;</w:t>
      </w:r>
    </w:p>
    <w:p w14:paraId="707BBB1C" w14:textId="6FF26123" w:rsidR="00290986" w:rsidRPr="00C1145C" w:rsidRDefault="008A2392" w:rsidP="00290986">
      <w:pPr>
        <w:pStyle w:val="NormalHanging12a"/>
        <w:rPr>
          <w:bCs/>
        </w:rPr>
      </w:pPr>
      <w:r>
        <w:t>51</w:t>
      </w:r>
      <w:r w:rsidR="00290986" w:rsidRPr="00C1145C">
        <w:t>.</w:t>
      </w:r>
      <w:r w:rsidR="00290986" w:rsidRPr="00C1145C">
        <w:tab/>
        <w:t>ragina siekti istorinio susitaikymo ir įveikti diskriminaciją bei išankstinius nusistatymus iš praeities; apgailestauja dėl naujausios nesantaiką kurstančios vyriausybės retorikos, nukreiptos prieš kaimynines valstybes, kurios nepritarė, kad Serbijai būtų atidarytas 3 derybinis skyrius;</w:t>
      </w:r>
    </w:p>
    <w:p w14:paraId="55C625CB" w14:textId="408560CB" w:rsidR="00290986" w:rsidRPr="00C1145C" w:rsidRDefault="008A2392" w:rsidP="00290986">
      <w:pPr>
        <w:pStyle w:val="NormalHanging12a"/>
        <w:rPr>
          <w:bCs/>
        </w:rPr>
      </w:pPr>
      <w:r>
        <w:t>52</w:t>
      </w:r>
      <w:r w:rsidR="00290986" w:rsidRPr="00C1145C">
        <w:t>.</w:t>
      </w:r>
      <w:r w:rsidR="00290986" w:rsidRPr="00C1145C">
        <w:tab/>
        <w:t xml:space="preserve">pakartoja, kad Serbija turi susilaikyti nuo įtakos darymo kaimyninių Vakarų Balkanų šalių vidaus politikai, įskaitant dalyvavimą antikonstitucinėse Serbų Respublikos dienos </w:t>
      </w:r>
      <w:r w:rsidR="00290986" w:rsidRPr="00C1145C">
        <w:lastRenderedPageBreak/>
        <w:t>šventėse Bosnijoje ir Hercegovinoje ir Bosnijos ir Hercegovinos teismo sprendimų kvestionavimą;</w:t>
      </w:r>
    </w:p>
    <w:p w14:paraId="2DA4CA11" w14:textId="57DF26EF" w:rsidR="00290986" w:rsidRPr="00C1145C" w:rsidRDefault="008A2392" w:rsidP="00290986">
      <w:pPr>
        <w:pStyle w:val="NormalHanging12a"/>
      </w:pPr>
      <w:r>
        <w:t>53</w:t>
      </w:r>
      <w:r w:rsidR="00290986" w:rsidRPr="00C1145C">
        <w:t>.</w:t>
      </w:r>
      <w:r w:rsidR="00290986" w:rsidRPr="00C1145C">
        <w:tab/>
        <w:t>primygtinai ragina Serbiją dėti daugiau pastangų siekiant susitaikymo ir spręsti praeities ginčus, ypač susijusius su dingusiais asmenimis, kurių skaičius Kroatijoje sudaro 1 782, Bosnijoje ir Hercegovinoje – 7 608 ir Kosove – 1 595; ragina Serbijos valdžios institucijas pasiekti teisingumą aukoms pripažįstant ir gerbiant teismo nuosprendžius dėl karo nusikaltimų, kovojant su nebaudžiamumu už karo nusikaltimus, tiriant dingusių be žinios asmenų bylas, tiriant kapavietes ir padedant vietos prokurorams patraukti kaltininkus atsakomybėn, dėl to reikalingas bendradarbiavimas su kitomis šalimis; griežtai smerkia plačiai paplitusius viešus tarptautinių nuosprendžių dėl karo nusikaltimų neigimus, įskaitant Srebrenicos genocido neigimą;</w:t>
      </w:r>
    </w:p>
    <w:p w14:paraId="25E8C88B" w14:textId="26E57AD7" w:rsidR="00290986" w:rsidRDefault="008A2392" w:rsidP="00290986">
      <w:pPr>
        <w:pStyle w:val="NormalHanging12a"/>
      </w:pPr>
      <w:r>
        <w:t>54</w:t>
      </w:r>
      <w:r w:rsidR="00290986" w:rsidRPr="00C1145C">
        <w:t>.</w:t>
      </w:r>
      <w:r w:rsidR="00290986" w:rsidRPr="00C1145C">
        <w:tab/>
        <w:t>ragina Serbijos teismines institucijas užtikrinti, kad visose karo nusikaltimų bylose būtų laikomasi teisingo bylos nagrinėjimo ir nukentėjusiųjų teisingumo užtikrinimo standartų; ragina į Baudžiamąjį kodeksą įtraukti karo nusikaltimų neigimą ir karo nusikaltėlių šlovinimą, kad būtų galima patraukti baudžiamojon atsakomybėn už bet kokį karo nusikaltimų, pripažintų Tarptautinio baudžiamojo tribunolo buvusiajai Jugoslavijai ir Tarptautinio Teisingumo Teismo nuosprendžiais, neigimą;</w:t>
      </w:r>
    </w:p>
    <w:p w14:paraId="6E623238" w14:textId="4CA63FAE" w:rsidR="00BA3F55" w:rsidRPr="00C1145C" w:rsidRDefault="008A2392" w:rsidP="00290986">
      <w:pPr>
        <w:pStyle w:val="NormalHanging12a"/>
        <w:rPr>
          <w:bCs/>
          <w:iCs/>
        </w:rPr>
      </w:pPr>
      <w:r>
        <w:rPr>
          <w:bCs/>
          <w:iCs/>
        </w:rPr>
        <w:t>55</w:t>
      </w:r>
      <w:r w:rsidR="00BA3F55" w:rsidRPr="00BA3F55">
        <w:rPr>
          <w:bCs/>
          <w:iCs/>
        </w:rPr>
        <w:t>.</w:t>
      </w:r>
      <w:r w:rsidR="00BA3F55" w:rsidRPr="00BA3F55">
        <w:rPr>
          <w:bCs/>
          <w:iCs/>
        </w:rPr>
        <w:tab/>
        <w:t>pakartoja, kad remia iniciatyvą įsteigti faktų apie karo nusikaltimus ir kitus sunkius žmogaus teisių pažeidimus buvusiosios Jugoslavijos teritorijoje nustatymo regioninę komisiją (RECOM);</w:t>
      </w:r>
    </w:p>
    <w:p w14:paraId="482D7140" w14:textId="20E5CB2F" w:rsidR="00290986" w:rsidRPr="00C1145C" w:rsidRDefault="00450D19" w:rsidP="00290986">
      <w:pPr>
        <w:pStyle w:val="NormalHanging12a"/>
        <w:rPr>
          <w:bCs/>
          <w:iCs/>
        </w:rPr>
      </w:pPr>
      <w:r>
        <w:t>56</w:t>
      </w:r>
      <w:r w:rsidR="00290986" w:rsidRPr="00C1145C">
        <w:t>.</w:t>
      </w:r>
      <w:r w:rsidR="00290986" w:rsidRPr="00C1145C">
        <w:tab/>
        <w:t>pakartoja savo poziciją, kad svarbu atverti ir paviešinti buvusios Jugoslavijos archyvus, ir pakartoja savo raginimą atverti buvusios Jugoslavijos archyvus ir visų pirma suteikti galimybę susipažinti su buvusios Jugoslavijos slaptosios tarnybos (UDBA) ir Jugoslavijos liaudies armijos slaptosios tarnybos (KOS) dokumentais, taip pat grąžinti dokumentus atitinkamoms vyriausybėms, jei jos to prašytų;</w:t>
      </w:r>
    </w:p>
    <w:p w14:paraId="125E751A" w14:textId="2AB07CCD" w:rsidR="00290986" w:rsidRPr="00C1145C" w:rsidRDefault="00450D19" w:rsidP="00290986">
      <w:pPr>
        <w:pStyle w:val="NormalHanging12a"/>
      </w:pPr>
      <w:r>
        <w:t>57</w:t>
      </w:r>
      <w:r w:rsidR="00290986" w:rsidRPr="00C1145C">
        <w:t>.</w:t>
      </w:r>
      <w:r w:rsidR="00290986" w:rsidRPr="00C1145C">
        <w:tab/>
        <w:t xml:space="preserve">pakartoja, kad visapusiškai palaiko ES tarpininkaujamą dialogą, ir palankiai vertina Peterio Sørenseno paskyrimą ES specialiuoju įgaliotiniu Belgrado ir Prištinos dialogui; </w:t>
      </w:r>
    </w:p>
    <w:p w14:paraId="4CBF198C" w14:textId="458B16AD" w:rsidR="00290986" w:rsidRPr="00C1145C" w:rsidRDefault="00450D19" w:rsidP="00450D19">
      <w:pPr>
        <w:pStyle w:val="NormalHanging12a"/>
        <w:rPr>
          <w:i/>
        </w:rPr>
      </w:pPr>
      <w:r>
        <w:t>58</w:t>
      </w:r>
      <w:r w:rsidR="00290986" w:rsidRPr="00C1145C">
        <w:t>.</w:t>
      </w:r>
      <w:r w:rsidR="00290986" w:rsidRPr="00C1145C">
        <w:tab/>
        <w:t>pakartoja, kad svarbu, jog Serbijos ir Kosovo valdžios institucijos konstruktyviai bendradarbiautų, kad būtų pasiektas išsamus teisiškai privalomas santykių normalizavimo susitarimas, grindžiamas abipusiu pripažinimu ir pagal tarptautinę teisę;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p w14:paraId="5A43E50D" w14:textId="03F1B555" w:rsidR="00290986" w:rsidRPr="00C1145C" w:rsidRDefault="00450D19" w:rsidP="00290986">
      <w:pPr>
        <w:pStyle w:val="NormalHanging12a"/>
      </w:pPr>
      <w:r>
        <w:t>59</w:t>
      </w:r>
      <w:r w:rsidR="00290986" w:rsidRPr="00C1145C">
        <w:t>.</w:t>
      </w:r>
      <w:r w:rsidR="00290986" w:rsidRPr="00C1145C">
        <w:tab/>
        <w:t>tikisi, kad Kosovas ir Serbija visapusiškai bendradarbiaus ir imsis visų būtinų priemonių, kad 2023 m. teroristinio išpuolio Banjskoje vykdytojai būtų sulaikyti ir greitai patraukti baudžiamojon atsakomybėn; apgailestauja dėl to, kad Serbija iki šiol nepatraukė baudžiamojon atsakomybėn kaltininkų, visų pirma partijos „Srpska Lista“ pirmininko pavaduotojo Milano Radoičičiaus; pabrėžia, kad teroristinio išpuolio Zubin Potoke kaltininkai taip pat turi būti nedelsiant patraukti atsakomybėn ir stoti prieš teismą;</w:t>
      </w:r>
    </w:p>
    <w:p w14:paraId="79B711B7" w14:textId="6AC6201E" w:rsidR="00290986" w:rsidRPr="00C1145C" w:rsidRDefault="00450D19" w:rsidP="00290986">
      <w:pPr>
        <w:pStyle w:val="NormalHanging12a"/>
        <w:rPr>
          <w:i/>
        </w:rPr>
      </w:pPr>
      <w:r>
        <w:t>60</w:t>
      </w:r>
      <w:r w:rsidR="00290986" w:rsidRPr="00C1145C">
        <w:t>.</w:t>
      </w:r>
      <w:r w:rsidR="00290986" w:rsidRPr="00C1145C">
        <w:tab/>
        <w:t xml:space="preserve">ragina Komisijos pirmininko pavaduotoją ir Sąjungos vyriausiąjį įgaliotinį užsienio reikalams ir saugumo politikai ir Komisiją imtis aktyvesnio vaidmens vadovaujant dialogo procesui; ragina stiprinti Europos Parlamento vaidmenį tarpininkaujant dialogui </w:t>
      </w:r>
      <w:r w:rsidR="00290986" w:rsidRPr="00C1145C">
        <w:lastRenderedPageBreak/>
        <w:t>rengiant reguliarius jungtinės parlamentinės asamblėjos posėdžius;</w:t>
      </w:r>
    </w:p>
    <w:p w14:paraId="7F2F8C31" w14:textId="77777777" w:rsidR="00290986" w:rsidRPr="00C1145C" w:rsidRDefault="00290986" w:rsidP="00637240">
      <w:pPr>
        <w:pStyle w:val="NormalHanging12a"/>
        <w:ind w:left="0" w:firstLine="0"/>
      </w:pPr>
      <w:r w:rsidRPr="00C1145C">
        <w:rPr>
          <w:b/>
          <w:i/>
        </w:rPr>
        <w:t>Socialinės ir ekonominės reformos</w:t>
      </w:r>
    </w:p>
    <w:p w14:paraId="5E223799" w14:textId="4DCB1F7A" w:rsidR="00290986" w:rsidRPr="00C1145C" w:rsidRDefault="00450D19" w:rsidP="00290986">
      <w:pPr>
        <w:pStyle w:val="NormalHanging12a"/>
        <w:rPr>
          <w:bCs/>
          <w:szCs w:val="24"/>
        </w:rPr>
      </w:pPr>
      <w:r>
        <w:t>61</w:t>
      </w:r>
      <w:r w:rsidR="00290986" w:rsidRPr="00C1145C">
        <w:t>.</w:t>
      </w:r>
      <w:r w:rsidR="00290986" w:rsidRPr="00C1145C">
        <w:tab/>
        <w:t>palankiai vertina Serbijos nuolatinę pažangą kuriant veikiančią rinkos ekonomiką su teigiamu BVP augimu ir kai kuriuose sektoriuose didėjančiomis užsienio investicijomis; atkreipia dėmesį į tai, kad Serbijai pirmą kartą suteiktas investicinis kredito reitingas; pabrėžia, kad ES yra pagrindinė Serbijos prekybos partnerė, didžiausias tiesioginių užsienio investicijų šaltinis ir iki šiol didžiausia paramos teikėja; pakartoja, kad Serbijai labai naudinga finansinė parama teikiama su sąlyga, kad bus stiprinami demokratiniai principai, politika bus derinama su BUSP ir kitomis ES politikos kryptimis; pakartoja, kad reikia iš esmės reformuoti darbo rinką, švietimą ir viešąjį administravimą, be kita ko, mažinant socialinę nelygybę; reiškia susirūpinimą dėl sudarytų tarpvyriausybinių sutarčių, kurioms netaikoma dabartinė viešųjų pirkimų teisinė sistema, masto ir apimties; tačiau apgailestauja, kad valstybės skola, palyginti su BVP, išlieka gerokai didesnė už Rytų Europos vidurkį;</w:t>
      </w:r>
    </w:p>
    <w:p w14:paraId="61BBD5E7" w14:textId="04835979" w:rsidR="00290986" w:rsidRPr="00C1145C" w:rsidRDefault="00450D19" w:rsidP="00290986">
      <w:pPr>
        <w:pStyle w:val="NormalHanging12a"/>
        <w:rPr>
          <w:bCs/>
          <w:iCs/>
        </w:rPr>
      </w:pPr>
      <w:r>
        <w:t>62</w:t>
      </w:r>
      <w:r w:rsidR="00290986" w:rsidRPr="00C1145C">
        <w:t>.</w:t>
      </w:r>
      <w:r w:rsidR="00290986" w:rsidRPr="00C1145C">
        <w:tab/>
        <w:t>yra susirūpinęs dėl Rusijos ir Kinijos investicijų Serbijoje ir jų didėjančios įtakos politiniams ir ekonominiams procesams regione;</w:t>
      </w:r>
    </w:p>
    <w:p w14:paraId="7E09D947" w14:textId="3E0C3BBE" w:rsidR="00290986" w:rsidRPr="00C1145C" w:rsidRDefault="00450D19" w:rsidP="00290986">
      <w:pPr>
        <w:pStyle w:val="NormalHanging12a"/>
        <w:rPr>
          <w:bCs/>
          <w:iCs/>
        </w:rPr>
      </w:pPr>
      <w:r>
        <w:t>63</w:t>
      </w:r>
      <w:r w:rsidR="00290986" w:rsidRPr="00C1145C">
        <w:t>.</w:t>
      </w:r>
      <w:r w:rsidR="00290986" w:rsidRPr="00C1145C">
        <w:tab/>
        <w:t>ragina Serbiją dėti daugiau pastangų ir didinti investicijas skatinant jos pasienio regionų socialinį ir ekonominį vystymąsi, kad būtų sprendžiama gyventojų skaičiaus mažėjimo problema ir užtikrinama, kad gyventojai galėtų naudotis pagrindinėmis paslaugomis, įskaitant profesines galimybes, sveikatos priežiūrą ir švietimą; pabrėžia PNPP III tarpvalstybinio bendradarbiavimo programų potencialą, nes tai yra svarbi priemonė ilgalaikiam tvariam regiono augimui skatinti;</w:t>
      </w:r>
    </w:p>
    <w:p w14:paraId="5AE17B3E" w14:textId="765CB81E" w:rsidR="00290986" w:rsidRPr="00C1145C" w:rsidRDefault="00450D19" w:rsidP="00290986">
      <w:pPr>
        <w:pStyle w:val="NormalHanging12a"/>
      </w:pPr>
      <w:r>
        <w:t>64</w:t>
      </w:r>
      <w:r w:rsidR="00290986" w:rsidRPr="00C1145C">
        <w:t>.</w:t>
      </w:r>
      <w:r w:rsidR="00290986" w:rsidRPr="00C1145C">
        <w:tab/>
        <w:t>palankiai vertina aktyvų Serbijos dalyvavimą įgyvendinant naują Vakarų Balkanų ekonomikos augimo planą; atkreipia dėmesį į tai, kad 2024 m. spalio 3 d. Serbija patvirtino reformų darbotvarkę; mano, kad pasinaudojus ekonomikos augimo plane numatytomis galimybėmis būtų dar labiau sustiprinta Serbijos ekonomika, kuriai per pastaruosius trejus metus pagal PNPP III skirta daugiau kaip 586 mln. EUR finansinės ir techninės paramos; mano, kad ES lėšomis turėtų būti labiau remiamos demokratinės reformos šalyje; atsižvelgdamas į tai, ragina perprogramuoti atitinkamą ES finansavimą, įskaitant iš Vakarų Balkanų ekonomikos augimo plano, kad daugiau lėšų būtų skiriama teismų reformoms, kovos su korupcija priemonėms, taip pat nepriklausomai žiniasklaidai ir pilietinės visuomenės organizacijoms remti, kad būtų remiamas jų labai svarbus darbas, visų pirma dėl finansavimo trūkumo, kuris atsirado pasitraukus JAV paramos teikėjams; be to, ragina ES ir Vakarų Balkanų šalis sukurti vaisingo Europos prokuratūros ir jos partnerių Vakarų Balkanuose bendradarbiavimo sistemą, siekiant užtikrinti, kad Europos prokuratūra galėtų veiksmingai naudotis savo galia, susijusia su PNPP III ir Vakarų Balkanų priemonės lėšomis šalyse gavėjose; primygtinai ragina Serbijos valdžios institucijas dėti daugiau pastangų, kad piliečiai būtų aiškiai informuojami apie ES lėšų teikiamą naudą ir kad ji būtų geriau matoma;</w:t>
      </w:r>
    </w:p>
    <w:p w14:paraId="1741DC82" w14:textId="5E105DC5" w:rsidR="00290986" w:rsidRPr="00C1145C" w:rsidRDefault="00450D19" w:rsidP="00290986">
      <w:pPr>
        <w:pStyle w:val="NormalHanging12a"/>
        <w:rPr>
          <w:bCs/>
          <w:iCs/>
        </w:rPr>
      </w:pPr>
      <w:r>
        <w:t>65</w:t>
      </w:r>
      <w:r w:rsidR="00290986" w:rsidRPr="00C1145C">
        <w:t>.</w:t>
      </w:r>
      <w:r w:rsidR="00290986" w:rsidRPr="00C1145C">
        <w:tab/>
        <w:t>apgailestauja, kad priimant Serbijos reformų darbotvarkę nebuvo surengtos viešos konsultacijos; ragina veiksmingiau prižiūrėti ES finansavimo programas ir projektus;</w:t>
      </w:r>
    </w:p>
    <w:p w14:paraId="54B518AE" w14:textId="34EA269C" w:rsidR="00290986" w:rsidRPr="00C1145C" w:rsidRDefault="00450D19" w:rsidP="00290986">
      <w:pPr>
        <w:pStyle w:val="NormalHanging12a"/>
        <w:rPr>
          <w:bCs/>
          <w:iCs/>
        </w:rPr>
      </w:pPr>
      <w:r>
        <w:t>66</w:t>
      </w:r>
      <w:r w:rsidR="00290986" w:rsidRPr="00C1145C">
        <w:t>.</w:t>
      </w:r>
      <w:r w:rsidR="00290986" w:rsidRPr="00C1145C">
        <w:tab/>
        <w:t>pasisako už glaudesnį Vakarų Balkanų šalių regioninį bendradarbiavimą siekiant dalytis gerąja patirtimi ir kurti bendras kovos su dezinformacija ir užsienio kišimusi strategijas; pabrėžia ES vaidmenį palengvinant tokias bendradarbiavimo pastangas; ragina tęsti ir toliau stiprinti PNPP regioninę kibernetinio saugumo programą;</w:t>
      </w:r>
    </w:p>
    <w:p w14:paraId="4280A08E" w14:textId="15D7F28F" w:rsidR="00290986" w:rsidRPr="00C1145C" w:rsidRDefault="00450D19" w:rsidP="00290986">
      <w:pPr>
        <w:pStyle w:val="NormalHanging12a"/>
        <w:rPr>
          <w:bCs/>
          <w:iCs/>
        </w:rPr>
      </w:pPr>
      <w:r>
        <w:lastRenderedPageBreak/>
        <w:t>67</w:t>
      </w:r>
      <w:r w:rsidR="00290986" w:rsidRPr="00C1145C">
        <w:t>.</w:t>
      </w:r>
      <w:r w:rsidR="00290986" w:rsidRPr="00C1145C">
        <w:tab/>
        <w:t>pripažįsta svarbų Serbijos verslo bendruomenės vaidmenį didinant ekonominę konvergenciją su ES, be kita ko, pasinaudojant augimo plano teikiamomis galimybėmis ir jį įgyvendinant, kaip tvarią alternatyvą Rusijos ir Kinijos investicijoms šalyje; palankiai vertina verslo bendruomenės indėlį plėtojant socialinius ir ekonominius santykius Vakarų Balkanuose;</w:t>
      </w:r>
    </w:p>
    <w:p w14:paraId="5B9C3D27" w14:textId="18812128" w:rsidR="00290986" w:rsidRPr="00C1145C" w:rsidRDefault="00450D19" w:rsidP="00290986">
      <w:pPr>
        <w:pStyle w:val="NormalHanging12a"/>
        <w:rPr>
          <w:bCs/>
          <w:iCs/>
        </w:rPr>
      </w:pPr>
      <w:r>
        <w:t>68</w:t>
      </w:r>
      <w:r w:rsidR="00290986" w:rsidRPr="00C1145C">
        <w:t>.</w:t>
      </w:r>
      <w:r w:rsidR="00290986" w:rsidRPr="00C1145C">
        <w:tab/>
        <w:t>atkreipia dėmesį į Serbijos verslo bendruomenės pastangas propaguojant Vakarų Balkanų šalių prisijungimą prie ES bendrosios rinkos, nes tai yra konkretus žingsnis siekiant visateisės narystės Europos Sąjungoje; ragina imtis aiškių, išmatuojamų veiksmų ir aiškiai apibrėžti vaidmenis bei atsakomybę įgyvendinant bendros regioninės rinkos veiksmų planą, kuris yra pagrindinis sėkmingo regiono prisijungimo prie ES bendrosios rinkos veiksnys;</w:t>
      </w:r>
    </w:p>
    <w:p w14:paraId="13E2EBA5" w14:textId="77777777" w:rsidR="00290986" w:rsidRPr="00C1145C" w:rsidRDefault="00290986" w:rsidP="00637240">
      <w:pPr>
        <w:pStyle w:val="NormalHanging12a"/>
        <w:ind w:left="0" w:firstLine="0"/>
        <w:rPr>
          <w:b/>
          <w:i/>
        </w:rPr>
      </w:pPr>
      <w:r w:rsidRPr="00C1145C">
        <w:rPr>
          <w:b/>
          <w:i/>
        </w:rPr>
        <w:t>Energetika, aplinka, darnus vystymasis ir junglumas</w:t>
      </w:r>
    </w:p>
    <w:p w14:paraId="0376D0B1" w14:textId="2CE1C0C4" w:rsidR="00290986" w:rsidRPr="00C1145C" w:rsidRDefault="00450D19" w:rsidP="00290986">
      <w:pPr>
        <w:pStyle w:val="NormalHanging12a"/>
      </w:pPr>
      <w:r>
        <w:t>69</w:t>
      </w:r>
      <w:r w:rsidR="00290986" w:rsidRPr="00C1145C">
        <w:t>.</w:t>
      </w:r>
      <w:r w:rsidR="00290986" w:rsidRPr="00C1145C">
        <w:tab/>
        <w:t xml:space="preserve">ragina Serbiją dėti daugiau pastangų, kad į nacionalinę teisę būtų perkeltas atitinkamas aplinkos ir klimato </w:t>
      </w:r>
      <w:r w:rsidR="00290986" w:rsidRPr="00C1145C">
        <w:rPr>
          <w:i/>
          <w:iCs/>
        </w:rPr>
        <w:t>acquis</w:t>
      </w:r>
      <w:r w:rsidR="00290986" w:rsidRPr="00C1145C">
        <w:t>, ir užtikrinti tinkamą aplinkos apsaugos standartų taikymą, be kita ko, gerokai sustiprinus jos administracinius ir techninius pajėgumus visais valdžios lygmenimis, visų pirma atliekų tvarkymo teisės aktų srityje ir priėmus prisitaikymo prie klimato kaitos programą ir nacionalinį energetikos ir klimato srities veiksmų planą; primygtinai ragina Serbijos valdžios institucijas didinti visų investicijų, įskaitant investicijas iš Kinijos ir Rusijos, skaidrumą ir gerinti jų poveikio aplinkai vertinimą;</w:t>
      </w:r>
    </w:p>
    <w:p w14:paraId="0030CF2D" w14:textId="6BACF2BF" w:rsidR="00290986" w:rsidRPr="00C1145C" w:rsidRDefault="00450D19" w:rsidP="00290986">
      <w:pPr>
        <w:pStyle w:val="NormalHanging12a"/>
      </w:pPr>
      <w:r>
        <w:t>70</w:t>
      </w:r>
      <w:r w:rsidR="00290986" w:rsidRPr="00C1145C">
        <w:t>.</w:t>
      </w:r>
      <w:r w:rsidR="00290986" w:rsidRPr="00C1145C">
        <w:tab/>
        <w:t>pakartoja, kad apgailestauja, jog nesiimama veiksmų dėl regione veikiančių kasyklų vykdomos Dragovišticos upės taršos ir žalingo poveikio vietos gyventojų sveikatai ir aplinkai;</w:t>
      </w:r>
    </w:p>
    <w:p w14:paraId="6B889FA7" w14:textId="64E97788" w:rsidR="00290986" w:rsidRPr="00C1145C" w:rsidRDefault="00450D19" w:rsidP="00290986">
      <w:pPr>
        <w:pStyle w:val="NormalHanging12a"/>
      </w:pPr>
      <w:r>
        <w:t>71</w:t>
      </w:r>
      <w:r w:rsidR="00290986" w:rsidRPr="00C1145C">
        <w:t>.</w:t>
      </w:r>
      <w:r w:rsidR="00290986" w:rsidRPr="00C1145C">
        <w:tab/>
        <w:t>ragina Serbiją dėti daugiau pastangų siekiant panaikinti energetikos sistemos priklausomybę nuo iškastinio kuro ir sudaryti sąlygas veiksmingai įgyvendinti taršos mažinimo taisykles, susijusias su šiluminėmis elektrinėmis;</w:t>
      </w:r>
    </w:p>
    <w:p w14:paraId="7361AD3F" w14:textId="6B9B76D8" w:rsidR="00290986" w:rsidRPr="00C1145C" w:rsidRDefault="00450D19" w:rsidP="00637240">
      <w:pPr>
        <w:pStyle w:val="NormalHanging12a"/>
      </w:pPr>
      <w:r>
        <w:t>72</w:t>
      </w:r>
      <w:r w:rsidR="00290986" w:rsidRPr="00C1145C">
        <w:t>.</w:t>
      </w:r>
      <w:r w:rsidR="00290986" w:rsidRPr="00C1145C">
        <w:tab/>
        <w:t>pabrėžia, kad reikia toliau siekti pažangos tarpvalstybinio bendradarbiavimo su kaimyninėmis šalimis srityje, ypač tarpvalstybinių kelių infrastruktūros atžvilgiu; primygtinai ragina Serbiją pradėti įgyvendinti veiksmus, išdėstytus susitarimo memorandume dėl bendradarbiavimo aplinkos apsaugos srityje su Bulgarija;</w:t>
      </w:r>
    </w:p>
    <w:p w14:paraId="0540418D" w14:textId="462B1F86" w:rsidR="00290986" w:rsidRPr="00C1145C" w:rsidRDefault="00450D19" w:rsidP="00290986">
      <w:pPr>
        <w:pStyle w:val="NormalHanging12a"/>
      </w:pPr>
      <w:r>
        <w:t>73</w:t>
      </w:r>
      <w:r w:rsidR="00290986" w:rsidRPr="00C1145C">
        <w:t>.</w:t>
      </w:r>
      <w:r w:rsidR="00290986" w:rsidRPr="00C1145C">
        <w:tab/>
        <w:t>atkreipia dėmesį į ES ir Serbijos susitarimo memorandumą, kuriuo pradedama strateginė partnerystė tvarių žaliavų, baterijų vertės grandinių ir elektrinių transporto priemonių srityse, atsižvelgiant į Europos energetikos pertvarką ir laikantis aukščiausių aplinkos apsaugos standartų;</w:t>
      </w:r>
      <w:r w:rsidR="00290986" w:rsidRPr="00C1145C">
        <w:rPr>
          <w:b/>
        </w:rPr>
        <w:t xml:space="preserve"> </w:t>
      </w:r>
      <w:r w:rsidR="00290986" w:rsidRPr="00C1145C">
        <w:t>primena, kad įgyvendinant bet kokią strateginę partnerystę daugiausia dėmesio turėtų būti skiriama dialogui su poveikį patiriančiais gyventojais, mokslo bendruomene ir pilietine visuomene;</w:t>
      </w:r>
    </w:p>
    <w:p w14:paraId="0D1F74D9" w14:textId="7F65369C" w:rsidR="00290986" w:rsidRPr="00C1145C" w:rsidRDefault="00450D19" w:rsidP="00290986">
      <w:pPr>
        <w:pStyle w:val="NormalHanging12a"/>
        <w:rPr>
          <w:bCs/>
        </w:rPr>
      </w:pPr>
      <w:r>
        <w:t>74</w:t>
      </w:r>
      <w:r w:rsidR="00290986" w:rsidRPr="00C1145C">
        <w:t>.</w:t>
      </w:r>
      <w:r w:rsidR="00290986" w:rsidRPr="00C1145C">
        <w:tab/>
        <w:t>palankiai vertina Tiranoje vykusiame ES ir Vakarų Balkanų aukščiausiojo lygio susitikime pasiektą susitarimą dėl tarptinklinio ryšio kainų mažinimo; šiuo atžvilgiu ragina valdžios institucijas, privačiojo sektoriaus subjektus ir visus suinteresuotuosius subjektus padėti pasiekti sutartus tikslus, kad būtų gerokai sumažintos tarptinklinio ryšio kainos, o iki 2027 m. tarptinklinio ryšio tarp ES ir Vakarų Balkanų kainos būtų toliau mažinamos ir priartėtų prie vidaus kainų; palankiai vertina tai, kad įsigaliojo pirmasis tarptinklinio ryšio tarp Vakarų Balkanų ir ES veiksmų plano įgyvendinimo etapas;</w:t>
      </w:r>
    </w:p>
    <w:p w14:paraId="0AD26C45" w14:textId="68ED0431" w:rsidR="00290986" w:rsidRPr="00C1145C" w:rsidRDefault="00450D19" w:rsidP="00290986">
      <w:pPr>
        <w:pStyle w:val="NormalHanging12a"/>
        <w:rPr>
          <w:b/>
        </w:rPr>
      </w:pPr>
      <w:r>
        <w:lastRenderedPageBreak/>
        <w:t>75</w:t>
      </w:r>
      <w:r w:rsidR="00290986" w:rsidRPr="00C1145C">
        <w:t>.</w:t>
      </w:r>
      <w:r w:rsidR="00290986" w:rsidRPr="00C1145C">
        <w:tab/>
        <w:t xml:space="preserve">pakartoja, kad svarbu, jog Serbija toliau diversifikuotų šalies energijos tiekimą, kad būtų galima atsikratyti priklausomybės nuo Rusijos; atkreipia dėmesį į Jungtinių Amerikos Valstijų paskelbtas sankcijas Rusijos „Gazprom“ patronuojamajai bendrovei „Naftna Industrija Srbije“ (NIS); palankiai vertina tai, kad 2023 m. gruodžio mėn. baigta tiesti Serbijos ir Bulgarijos dujų jungtis (IBS); apgailestauja, kad atidėta IBS komercinės veiklos pradžia; ragina skubiai užbaigti leidimų išdavimo procesą, kad būtų užtikrintas jo visiškas operacinis pajėgumas pagal Energijos bendrijos </w:t>
      </w:r>
      <w:r w:rsidR="00290986" w:rsidRPr="00C1145C">
        <w:rPr>
          <w:i/>
        </w:rPr>
        <w:t>acquis</w:t>
      </w:r>
      <w:r w:rsidR="00290986" w:rsidRPr="00C1145C">
        <w:t>; pažymi, kad Serbija imasi veiksmų, kad iki 2027 m. įvestų anglies dioksido mokestį, tokiu būdų prisiderindama prie ES apyvartinių taršos leidimų prekybos sistemos;</w:t>
      </w:r>
    </w:p>
    <w:p w14:paraId="459058D3" w14:textId="67C6C003" w:rsidR="00290986" w:rsidRPr="00C1145C" w:rsidRDefault="00450D19" w:rsidP="00290986">
      <w:pPr>
        <w:pStyle w:val="NormalHanging12a"/>
        <w:rPr>
          <w:bCs/>
        </w:rPr>
      </w:pPr>
      <w:r>
        <w:t>76</w:t>
      </w:r>
      <w:r w:rsidR="00290986" w:rsidRPr="00C1145C">
        <w:t>.</w:t>
      </w:r>
      <w:r w:rsidR="00290986" w:rsidRPr="00C1145C">
        <w:tab/>
        <w:t>pažymi, kad atidaryti visi 4 grupės skyriai dėl žaliosios darbotvarkės ir tvaraus sujungiamumo; pažymi, kad Serbijoje priimtas įstatymas dėl poveikio aplinkai vertinimo yra teigiamas žingsnis aplinkos apsaugos srityje, tačiau apgailestauja, kad naujasis įstatymas nėra visapusiškai suderintas su atitinkama ES direktyva 2014/52/ES</w:t>
      </w:r>
      <w:r w:rsidR="00290986" w:rsidRPr="00C1145C">
        <w:rPr>
          <w:rStyle w:val="FootnoteReference"/>
          <w:bCs/>
        </w:rPr>
        <w:footnoteReference w:id="9"/>
      </w:r>
      <w:r w:rsidR="00290986" w:rsidRPr="00C1145C">
        <w:t>, nes vis dar suteikiama galimybė vykdyti svarbius projektus neatlikus išsamaus aplinkosauginio patikrinimo; pakartoja, kad reikia nustatyti ir griežtai valdyti saugomas teritorijas, visų pirma tas, kurios laikomos svarbiomis paukščių ir biologinės įvairovės teritorijomis (IBA); ragina ypatingą dėmesį skirti tokioms svarbiausioms vietoms, kur reikia gerinti kovos su brakonieriavimu kontrolę;</w:t>
      </w:r>
    </w:p>
    <w:p w14:paraId="4DAC749D" w14:textId="77777777" w:rsidR="00290986" w:rsidRPr="00C1145C" w:rsidRDefault="00290986" w:rsidP="00290986">
      <w:pPr>
        <w:pStyle w:val="NormalHanging12a"/>
        <w:jc w:val="center"/>
      </w:pPr>
      <w:r w:rsidRPr="00C1145C">
        <w:t>°</w:t>
      </w:r>
    </w:p>
    <w:p w14:paraId="6C027C54" w14:textId="77777777" w:rsidR="00290986" w:rsidRPr="00C1145C" w:rsidRDefault="00290986" w:rsidP="00290986">
      <w:pPr>
        <w:pStyle w:val="NormalHanging12a"/>
        <w:jc w:val="center"/>
      </w:pPr>
      <w:r w:rsidRPr="00C1145C">
        <w:t>°</w:t>
      </w:r>
      <w:r w:rsidRPr="00C1145C">
        <w:tab/>
        <w:t>°</w:t>
      </w:r>
    </w:p>
    <w:p w14:paraId="67AD1936" w14:textId="63444827" w:rsidR="00E365E1" w:rsidRPr="00C1145C" w:rsidRDefault="00450D19" w:rsidP="00637240">
      <w:pPr>
        <w:pStyle w:val="NormalHanging12a"/>
      </w:pPr>
      <w:r>
        <w:t>77</w:t>
      </w:r>
      <w:r w:rsidR="00290986" w:rsidRPr="00C1145C">
        <w:t>.</w:t>
      </w:r>
      <w:r w:rsidR="00290986" w:rsidRPr="00C1145C">
        <w:tab/>
        <w:t>paveda Pirmininkei perduoti šią rezoliuciją Europos Vadovų Tarybos pirmininkui, Komisijai, Komisijos pirmininko pavaduotojui ir Sąjungos vyriausiajam įgaliotiniui užsienio reikalams ir saugumo politikai, valstybių narių vyriausybėms ir parlamentams ir Serbijos prezidentui, vyriausybei ir Nacionalinei Asamblėjai.</w:t>
      </w:r>
    </w:p>
    <w:sectPr w:rsidR="00E365E1" w:rsidRPr="00C1145C" w:rsidSect="00C1145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7F65C" w14:textId="77777777" w:rsidR="00490E2D" w:rsidRPr="00C1145C" w:rsidRDefault="00490E2D">
      <w:r w:rsidRPr="00C1145C">
        <w:separator/>
      </w:r>
    </w:p>
  </w:endnote>
  <w:endnote w:type="continuationSeparator" w:id="0">
    <w:p w14:paraId="70770240" w14:textId="77777777" w:rsidR="00490E2D" w:rsidRPr="00C1145C" w:rsidRDefault="00490E2D">
      <w:r w:rsidRPr="00C114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B74F5" w14:textId="77777777" w:rsidR="00490E2D" w:rsidRPr="00C1145C" w:rsidRDefault="00490E2D">
      <w:r w:rsidRPr="00C1145C">
        <w:separator/>
      </w:r>
    </w:p>
  </w:footnote>
  <w:footnote w:type="continuationSeparator" w:id="0">
    <w:p w14:paraId="182C1E07" w14:textId="77777777" w:rsidR="00490E2D" w:rsidRPr="00C1145C" w:rsidRDefault="00490E2D">
      <w:r w:rsidRPr="00C1145C">
        <w:continuationSeparator/>
      </w:r>
    </w:p>
  </w:footnote>
  <w:footnote w:id="1">
    <w:p w14:paraId="682118BF" w14:textId="106E0234" w:rsidR="00290986" w:rsidRPr="00C1145C" w:rsidRDefault="00290986" w:rsidP="00C1145C">
      <w:pPr>
        <w:pStyle w:val="FootnoteText"/>
        <w:ind w:left="567" w:hanging="567"/>
        <w:rPr>
          <w:rFonts w:eastAsiaTheme="minorHAnsi"/>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OL L 278, 2013 10 18, p. 1</w:t>
      </w:r>
      <w:r w:rsidR="00280B43">
        <w:rPr>
          <w:sz w:val="24"/>
          <w:lang w:val="lt-LT"/>
        </w:rPr>
        <w:t>6</w:t>
      </w:r>
      <w:bookmarkStart w:id="7" w:name="_GoBack"/>
      <w:bookmarkEnd w:id="7"/>
      <w:r w:rsidRPr="00C1145C">
        <w:rPr>
          <w:sz w:val="24"/>
          <w:lang w:val="lt-LT"/>
        </w:rPr>
        <w:t xml:space="preserve">, ELI: </w:t>
      </w:r>
      <w:hyperlink r:id="rId1" w:history="1">
        <w:r w:rsidRPr="00C1145C">
          <w:rPr>
            <w:rStyle w:val="Hyperlink"/>
            <w:sz w:val="24"/>
            <w:lang w:val="lt-LT"/>
          </w:rPr>
          <w:t>http://data.europa.eu/eli/agree_internation/2013/490/oj</w:t>
        </w:r>
      </w:hyperlink>
      <w:r w:rsidRPr="00C1145C">
        <w:rPr>
          <w:sz w:val="24"/>
          <w:lang w:val="lt-LT"/>
        </w:rPr>
        <w:t>.</w:t>
      </w:r>
    </w:p>
  </w:footnote>
  <w:footnote w:id="2">
    <w:p w14:paraId="58BF4DFF"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OL L 330, 2021 9 20, p. 1, ELI: </w:t>
      </w:r>
      <w:hyperlink r:id="rId2" w:history="1">
        <w:r w:rsidRPr="00C1145C">
          <w:rPr>
            <w:rStyle w:val="Hyperlink"/>
            <w:sz w:val="24"/>
            <w:lang w:val="lt-LT"/>
          </w:rPr>
          <w:t>http://data.europa.eu/eli/reg/2021/1529/oj</w:t>
        </w:r>
      </w:hyperlink>
      <w:r w:rsidRPr="00C1145C">
        <w:rPr>
          <w:sz w:val="24"/>
          <w:lang w:val="lt-LT"/>
        </w:rPr>
        <w:t>.</w:t>
      </w:r>
    </w:p>
  </w:footnote>
  <w:footnote w:id="3">
    <w:p w14:paraId="3E201E15"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OL L, 2024/1449, 2024 5 24, ELI: </w:t>
      </w:r>
      <w:hyperlink r:id="rId3" w:history="1">
        <w:r w:rsidRPr="00C1145C">
          <w:rPr>
            <w:rStyle w:val="Hyperlink"/>
            <w:sz w:val="24"/>
            <w:lang w:val="lt-LT"/>
          </w:rPr>
          <w:t>http://data.europa.eu/eli/reg/2024/1449/oj</w:t>
        </w:r>
      </w:hyperlink>
      <w:r w:rsidRPr="00C1145C">
        <w:rPr>
          <w:sz w:val="24"/>
          <w:lang w:val="lt-LT"/>
        </w:rPr>
        <w:t xml:space="preserve">. </w:t>
      </w:r>
    </w:p>
  </w:footnote>
  <w:footnote w:id="4">
    <w:p w14:paraId="712EDB6D"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OL C, C/2024/6746, 2024 11 26, ELI: </w:t>
      </w:r>
      <w:hyperlink r:id="rId4" w:history="1">
        <w:r w:rsidRPr="00C1145C">
          <w:rPr>
            <w:rStyle w:val="Hyperlink"/>
            <w:sz w:val="24"/>
            <w:lang w:val="lt-LT"/>
          </w:rPr>
          <w:t>http://data.europa.eu/eli/C/2024/6746/oj</w:t>
        </w:r>
      </w:hyperlink>
      <w:r w:rsidRPr="00C1145C">
        <w:rPr>
          <w:sz w:val="24"/>
          <w:lang w:val="lt-LT"/>
        </w:rPr>
        <w:t xml:space="preserve">. </w:t>
      </w:r>
    </w:p>
  </w:footnote>
  <w:footnote w:id="5">
    <w:p w14:paraId="2DA4CF99"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OL C, C/2024/2654, 2024 4 29, ELI: </w:t>
      </w:r>
      <w:hyperlink r:id="rId5" w:history="1">
        <w:r w:rsidRPr="00C1145C">
          <w:rPr>
            <w:rStyle w:val="Hyperlink"/>
            <w:sz w:val="24"/>
            <w:lang w:val="lt-LT"/>
          </w:rPr>
          <w:t>http://data.europa.eu/eli/C/2024/2654/oj</w:t>
        </w:r>
      </w:hyperlink>
      <w:r w:rsidRPr="00C1145C">
        <w:rPr>
          <w:sz w:val="24"/>
          <w:lang w:val="lt-LT"/>
        </w:rPr>
        <w:t xml:space="preserve">. </w:t>
      </w:r>
    </w:p>
  </w:footnote>
  <w:footnote w:id="6">
    <w:p w14:paraId="26BCE2BF"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OL C, C/2024/6339, 2024 11 7, ELI: </w:t>
      </w:r>
      <w:hyperlink r:id="rId6" w:history="1">
        <w:r w:rsidRPr="00C1145C">
          <w:rPr>
            <w:rStyle w:val="Hyperlink"/>
            <w:sz w:val="24"/>
            <w:lang w:val="lt-LT"/>
          </w:rPr>
          <w:t>http://data.europa.eu/eli/C/2024/6339/oj</w:t>
        </w:r>
      </w:hyperlink>
      <w:r w:rsidRPr="00C1145C">
        <w:rPr>
          <w:sz w:val="24"/>
          <w:lang w:val="lt-LT"/>
        </w:rPr>
        <w:t>.</w:t>
      </w:r>
    </w:p>
  </w:footnote>
  <w:footnote w:id="7">
    <w:p w14:paraId="37537BC6"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2022 m. spalio 19 d. Europos Parlamento ir Tarybos reglamentas (ES) 2022/2065 dėl bendrosios skaitmeninių paslaugų rinkos, kuriuo iš dalies keičiama Direktyva 2000/31/EB (Skaitmeninių paslaugų aktas), (OL L 277, 2022 10 27, p. 1, ELI: </w:t>
      </w:r>
      <w:hyperlink r:id="rId7" w:history="1">
        <w:r w:rsidRPr="00C1145C">
          <w:rPr>
            <w:rStyle w:val="Hyperlink"/>
            <w:sz w:val="24"/>
            <w:lang w:val="lt-LT"/>
          </w:rPr>
          <w:t>http://data.europa.eu/eli/reg/2022/2065/oj</w:t>
        </w:r>
      </w:hyperlink>
      <w:r w:rsidRPr="00C1145C">
        <w:rPr>
          <w:sz w:val="24"/>
          <w:lang w:val="lt-LT"/>
        </w:rPr>
        <w:t>).</w:t>
      </w:r>
    </w:p>
  </w:footnote>
  <w:footnote w:id="8">
    <w:p w14:paraId="18C03239"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2024 m. kovo 13 d. Europos Parlamento ir Tarybos reglamentas (ES) 2024/900 dėl politinės reklamos skaidrumo ir atrankiojo adresavimo (OL L, 2024/900, 2024 3 20, ELI: </w:t>
      </w:r>
      <w:hyperlink r:id="rId8" w:history="1">
        <w:r w:rsidRPr="00C1145C">
          <w:rPr>
            <w:rStyle w:val="Hyperlink"/>
            <w:sz w:val="24"/>
            <w:lang w:val="lt-LT"/>
          </w:rPr>
          <w:t>http://data.europa.eu/eli/reg/2024/900/oj</w:t>
        </w:r>
      </w:hyperlink>
      <w:r w:rsidRPr="00C1145C">
        <w:rPr>
          <w:sz w:val="24"/>
          <w:lang w:val="lt-LT"/>
        </w:rPr>
        <w:t>).</w:t>
      </w:r>
    </w:p>
  </w:footnote>
  <w:footnote w:id="9">
    <w:p w14:paraId="20537FA3" w14:textId="77777777" w:rsidR="00290986" w:rsidRPr="00C1145C" w:rsidRDefault="00290986" w:rsidP="00C1145C">
      <w:pPr>
        <w:pStyle w:val="FootnoteText"/>
        <w:ind w:left="567" w:hanging="567"/>
        <w:rPr>
          <w:sz w:val="24"/>
          <w:lang w:val="lt-LT"/>
        </w:rPr>
      </w:pPr>
      <w:r w:rsidRPr="00C1145C">
        <w:rPr>
          <w:rStyle w:val="FootnoteReference"/>
          <w:sz w:val="24"/>
          <w:lang w:val="lt-LT"/>
        </w:rPr>
        <w:footnoteRef/>
      </w:r>
      <w:r w:rsidR="00C1145C" w:rsidRPr="00C1145C">
        <w:rPr>
          <w:sz w:val="24"/>
          <w:lang w:val="lt-LT"/>
        </w:rPr>
        <w:t xml:space="preserve"> </w:t>
      </w:r>
      <w:r w:rsidR="00C1145C" w:rsidRPr="00C1145C">
        <w:rPr>
          <w:sz w:val="24"/>
          <w:lang w:val="lt-LT"/>
        </w:rPr>
        <w:tab/>
      </w:r>
      <w:r w:rsidRPr="00C1145C">
        <w:rPr>
          <w:sz w:val="24"/>
          <w:lang w:val="lt-LT"/>
        </w:rPr>
        <w:t xml:space="preserve">2014 m. balandžio 16 d. Europos Parlamento ir Tarybos direktyva 2014/52/ES, kuria iš dalies keičiama Direktyva 2011/92/ES dėl tam tikrų valstybės ir privačių projektų poveikio aplinkai vertinimo (OL L 124, 2014 4 25, p. 1, ELI: </w:t>
      </w:r>
      <w:hyperlink r:id="rId9" w:history="1">
        <w:r w:rsidRPr="005A5DEF">
          <w:rPr>
            <w:rStyle w:val="Hyperlink"/>
            <w:sz w:val="24"/>
            <w:lang w:val="lt-LT"/>
          </w:rPr>
          <w:t>http://data.europa.eu/eli/dir/2014/52/oj</w:t>
        </w:r>
      </w:hyperlink>
      <w:r w:rsidRPr="00C1145C">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LT"/>
    <w:docVar w:name="dvnumam" w:val="0"/>
    <w:docVar w:name="dvpe" w:val="767.969"/>
    <w:docVar w:name="dvrapporteur" w:val="Pranešėjas: "/>
    <w:docVar w:name="dvtitre" w:val="2025 m. geguzes 7 d. Europos Parlamento rezoliucija dėl 2023 ir 2024 m. Komisijos ataskaitų dėl Serbijos(2025/2022(INI))"/>
  </w:docVars>
  <w:rsids>
    <w:rsidRoot w:val="00490E2D"/>
    <w:rsid w:val="00002272"/>
    <w:rsid w:val="00017F81"/>
    <w:rsid w:val="00064002"/>
    <w:rsid w:val="000677B9"/>
    <w:rsid w:val="000831BA"/>
    <w:rsid w:val="000A062F"/>
    <w:rsid w:val="000A42CC"/>
    <w:rsid w:val="000E7DD9"/>
    <w:rsid w:val="0010095E"/>
    <w:rsid w:val="00125B37"/>
    <w:rsid w:val="00187494"/>
    <w:rsid w:val="001F32AE"/>
    <w:rsid w:val="002767FF"/>
    <w:rsid w:val="00280B43"/>
    <w:rsid w:val="00290986"/>
    <w:rsid w:val="002B18FE"/>
    <w:rsid w:val="002B5493"/>
    <w:rsid w:val="00333A0C"/>
    <w:rsid w:val="00343214"/>
    <w:rsid w:val="00361C00"/>
    <w:rsid w:val="00395FA1"/>
    <w:rsid w:val="003E15D4"/>
    <w:rsid w:val="00411CCE"/>
    <w:rsid w:val="0041666E"/>
    <w:rsid w:val="00421060"/>
    <w:rsid w:val="00450D19"/>
    <w:rsid w:val="00471C19"/>
    <w:rsid w:val="004867E3"/>
    <w:rsid w:val="00490E2D"/>
    <w:rsid w:val="00494A28"/>
    <w:rsid w:val="004C0004"/>
    <w:rsid w:val="004C5D52"/>
    <w:rsid w:val="0050519A"/>
    <w:rsid w:val="005072A1"/>
    <w:rsid w:val="00514517"/>
    <w:rsid w:val="00545827"/>
    <w:rsid w:val="00560270"/>
    <w:rsid w:val="005762D7"/>
    <w:rsid w:val="005A5DEF"/>
    <w:rsid w:val="005C2568"/>
    <w:rsid w:val="005E112F"/>
    <w:rsid w:val="005F1B17"/>
    <w:rsid w:val="006037C0"/>
    <w:rsid w:val="00637240"/>
    <w:rsid w:val="006631B6"/>
    <w:rsid w:val="00680577"/>
    <w:rsid w:val="00682298"/>
    <w:rsid w:val="006D5B55"/>
    <w:rsid w:val="006F74FA"/>
    <w:rsid w:val="00731ADD"/>
    <w:rsid w:val="00734777"/>
    <w:rsid w:val="00747932"/>
    <w:rsid w:val="00751A4A"/>
    <w:rsid w:val="00756632"/>
    <w:rsid w:val="00762C74"/>
    <w:rsid w:val="00786EC0"/>
    <w:rsid w:val="007D1690"/>
    <w:rsid w:val="007E22AD"/>
    <w:rsid w:val="007F394E"/>
    <w:rsid w:val="00817416"/>
    <w:rsid w:val="00820B5F"/>
    <w:rsid w:val="00842779"/>
    <w:rsid w:val="0084435A"/>
    <w:rsid w:val="008506DF"/>
    <w:rsid w:val="00865F67"/>
    <w:rsid w:val="00881A7B"/>
    <w:rsid w:val="008840E5"/>
    <w:rsid w:val="00887B3E"/>
    <w:rsid w:val="008960C4"/>
    <w:rsid w:val="008A2392"/>
    <w:rsid w:val="008C2AC6"/>
    <w:rsid w:val="009274F8"/>
    <w:rsid w:val="00930C23"/>
    <w:rsid w:val="0093193B"/>
    <w:rsid w:val="00932363"/>
    <w:rsid w:val="009509D8"/>
    <w:rsid w:val="00950B64"/>
    <w:rsid w:val="00981893"/>
    <w:rsid w:val="00A1687D"/>
    <w:rsid w:val="00A43E52"/>
    <w:rsid w:val="00A4678D"/>
    <w:rsid w:val="00A778C7"/>
    <w:rsid w:val="00AB441E"/>
    <w:rsid w:val="00AB6293"/>
    <w:rsid w:val="00AE0928"/>
    <w:rsid w:val="00AE5C9E"/>
    <w:rsid w:val="00AF3B82"/>
    <w:rsid w:val="00B01F40"/>
    <w:rsid w:val="00B12E95"/>
    <w:rsid w:val="00B22876"/>
    <w:rsid w:val="00B51379"/>
    <w:rsid w:val="00B558F0"/>
    <w:rsid w:val="00BA3F55"/>
    <w:rsid w:val="00BD48FE"/>
    <w:rsid w:val="00BD7BD8"/>
    <w:rsid w:val="00BE6ADC"/>
    <w:rsid w:val="00C05BFE"/>
    <w:rsid w:val="00C1145C"/>
    <w:rsid w:val="00C23CD4"/>
    <w:rsid w:val="00C61C0C"/>
    <w:rsid w:val="00C941CB"/>
    <w:rsid w:val="00CC2357"/>
    <w:rsid w:val="00CF071A"/>
    <w:rsid w:val="00D058B8"/>
    <w:rsid w:val="00D56C11"/>
    <w:rsid w:val="00D834A0"/>
    <w:rsid w:val="00D872DF"/>
    <w:rsid w:val="00D91E21"/>
    <w:rsid w:val="00DA7FCD"/>
    <w:rsid w:val="00DC595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2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E0BFC"/>
  <w15:chartTrackingRefBased/>
  <w15:docId w15:val="{88FE25D9-C3BE-4E6C-B3BF-7487FC7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90986"/>
    <w:pPr>
      <w:spacing w:after="240"/>
      <w:ind w:left="567" w:hanging="567"/>
    </w:pPr>
  </w:style>
  <w:style w:type="paragraph" w:customStyle="1" w:styleId="EPComma">
    <w:name w:val="EPComma"/>
    <w:basedOn w:val="Normal"/>
    <w:rsid w:val="00290986"/>
    <w:pPr>
      <w:spacing w:before="480" w:after="240"/>
    </w:pPr>
  </w:style>
  <w:style w:type="character" w:customStyle="1" w:styleId="Normal12HangingChar">
    <w:name w:val="Normal12Hanging Char"/>
    <w:link w:val="Normal12Hanging"/>
    <w:locked/>
    <w:rsid w:val="00290986"/>
    <w:rPr>
      <w:sz w:val="24"/>
    </w:rPr>
  </w:style>
  <w:style w:type="paragraph" w:customStyle="1" w:styleId="Normal12Hanging">
    <w:name w:val="Normal12Hanging"/>
    <w:basedOn w:val="Normal"/>
    <w:link w:val="Normal12HangingChar"/>
    <w:rsid w:val="00290986"/>
    <w:pPr>
      <w:spacing w:after="240"/>
      <w:ind w:left="567" w:hanging="567"/>
    </w:pPr>
    <w:rPr>
      <w:lang w:val="en-GB"/>
    </w:rPr>
  </w:style>
  <w:style w:type="character" w:customStyle="1" w:styleId="NormalHanging12aChar">
    <w:name w:val="NormalHanging12a Char"/>
    <w:basedOn w:val="DefaultParagraphFont"/>
    <w:link w:val="NormalHanging12a"/>
    <w:locked/>
    <w:rsid w:val="00290986"/>
    <w:rPr>
      <w:sz w:val="24"/>
      <w:lang w:val="lt-LT"/>
    </w:rPr>
  </w:style>
  <w:style w:type="character" w:styleId="Hyperlink">
    <w:name w:val="Hyperlink"/>
    <w:basedOn w:val="DefaultParagraphFont"/>
    <w:rsid w:val="00290986"/>
    <w:rPr>
      <w:color w:val="0563C1" w:themeColor="hyperlink"/>
      <w:u w:val="single"/>
    </w:rPr>
  </w:style>
  <w:style w:type="paragraph" w:customStyle="1" w:styleId="BodyA">
    <w:name w:val="Body A"/>
    <w:rsid w:val="00290986"/>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lt-LT"/>
    </w:rPr>
  </w:style>
  <w:style w:type="paragraph" w:styleId="BalloonText">
    <w:name w:val="Balloon Text"/>
    <w:basedOn w:val="Normal"/>
    <w:link w:val="BalloonTextChar"/>
    <w:rsid w:val="005A5DEF"/>
    <w:rPr>
      <w:rFonts w:ascii="Segoe UI" w:hAnsi="Segoe UI" w:cs="Segoe UI"/>
      <w:sz w:val="18"/>
      <w:szCs w:val="18"/>
    </w:rPr>
  </w:style>
  <w:style w:type="character" w:customStyle="1" w:styleId="BalloonTextChar">
    <w:name w:val="Balloon Text Char"/>
    <w:basedOn w:val="DefaultParagraphFont"/>
    <w:link w:val="BalloonText"/>
    <w:rsid w:val="005A5DEF"/>
    <w:rPr>
      <w:rFonts w:ascii="Segoe UI" w:hAnsi="Segoe UI" w:cs="Segoe UI"/>
      <w:sz w:val="18"/>
      <w:szCs w:val="18"/>
      <w:lang w:val="lt-LT"/>
    </w:rPr>
  </w:style>
  <w:style w:type="character" w:styleId="CommentReference">
    <w:name w:val="annotation reference"/>
    <w:basedOn w:val="DefaultParagraphFont"/>
    <w:rsid w:val="00B51379"/>
    <w:rPr>
      <w:sz w:val="16"/>
      <w:szCs w:val="16"/>
    </w:rPr>
  </w:style>
  <w:style w:type="paragraph" w:styleId="CommentText">
    <w:name w:val="annotation text"/>
    <w:basedOn w:val="Normal"/>
    <w:link w:val="CommentTextChar"/>
    <w:rsid w:val="00B51379"/>
    <w:rPr>
      <w:sz w:val="20"/>
    </w:rPr>
  </w:style>
  <w:style w:type="character" w:customStyle="1" w:styleId="CommentTextChar">
    <w:name w:val="Comment Text Char"/>
    <w:basedOn w:val="DefaultParagraphFont"/>
    <w:link w:val="CommentText"/>
    <w:rsid w:val="00B51379"/>
    <w:rPr>
      <w:lang w:val="lt-LT"/>
    </w:rPr>
  </w:style>
  <w:style w:type="paragraph" w:styleId="CommentSubject">
    <w:name w:val="annotation subject"/>
    <w:basedOn w:val="CommentText"/>
    <w:next w:val="CommentText"/>
    <w:link w:val="CommentSubjectChar"/>
    <w:rsid w:val="00B51379"/>
    <w:rPr>
      <w:b/>
      <w:bCs/>
    </w:rPr>
  </w:style>
  <w:style w:type="character" w:customStyle="1" w:styleId="CommentSubjectChar">
    <w:name w:val="Comment Subject Char"/>
    <w:basedOn w:val="CommentTextChar"/>
    <w:link w:val="CommentSubject"/>
    <w:rsid w:val="00B51379"/>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222A3-F4C0-45DF-B510-034F1B25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6807</Words>
  <Characters>47243</Characters>
  <Application>Microsoft Office Word</Application>
  <DocSecurity>0</DocSecurity>
  <Lines>1968</Lines>
  <Paragraphs>600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2025-06-04T12:52:00Z</dcterms:created>
  <dcterms:modified xsi:type="dcterms:W3CDTF">2025-06-04T12:52:00Z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A10-0072/2025</vt:lpwstr>
  </property>
  <property fmtid="{D5CDD505-2E9C-101B-9397-08002B2CF9AE}" pid="4" name="&lt;Type&gt;">
    <vt:lpwstr>RR</vt:lpwstr>
  </property>
</Properties>
</file>