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4B00" w14:paraId="2A5E72AD" w14:textId="77777777" w:rsidTr="0010095E">
        <w:trPr>
          <w:trHeight w:hRule="exact" w:val="1418"/>
        </w:trPr>
        <w:tc>
          <w:tcPr>
            <w:tcW w:w="6804" w:type="dxa"/>
            <w:shd w:val="clear" w:color="auto" w:fill="auto"/>
            <w:vAlign w:val="center"/>
          </w:tcPr>
          <w:p w14:paraId="7AA9718A" w14:textId="635F8387" w:rsidR="00751A4A" w:rsidRPr="00174B00" w:rsidRDefault="00F74E90" w:rsidP="0010095E">
            <w:pPr>
              <w:pStyle w:val="EPName"/>
            </w:pPr>
            <w:r w:rsidRPr="00174B00">
              <w:t>Europaparlamentet</w:t>
            </w:r>
          </w:p>
          <w:p w14:paraId="5175A2FC" w14:textId="77777777" w:rsidR="00751A4A" w:rsidRPr="00174B00" w:rsidRDefault="005F1B17" w:rsidP="005F1B17">
            <w:pPr>
              <w:pStyle w:val="EPTerm"/>
              <w:rPr>
                <w:rStyle w:val="HideTWBExt"/>
                <w:noProof w:val="0"/>
                <w:vanish w:val="0"/>
                <w:color w:val="auto"/>
              </w:rPr>
            </w:pPr>
            <w:r w:rsidRPr="00174B00">
              <w:t>2024</w:t>
            </w:r>
            <w:r w:rsidR="00817416" w:rsidRPr="00174B00">
              <w:t>-202</w:t>
            </w:r>
            <w:r w:rsidRPr="00174B00">
              <w:t>9</w:t>
            </w:r>
          </w:p>
        </w:tc>
        <w:tc>
          <w:tcPr>
            <w:tcW w:w="2268" w:type="dxa"/>
            <w:shd w:val="clear" w:color="auto" w:fill="auto"/>
          </w:tcPr>
          <w:p w14:paraId="28FA6E19" w14:textId="77777777" w:rsidR="00751A4A" w:rsidRPr="00174B00" w:rsidRDefault="00187494" w:rsidP="0010095E">
            <w:pPr>
              <w:pStyle w:val="EPLogo"/>
            </w:pPr>
            <w:r w:rsidRPr="00174B00">
              <w:rPr>
                <w:noProof/>
                <w:lang w:val="en-GB"/>
              </w:rPr>
              <w:drawing>
                <wp:inline distT="0" distB="0" distL="0" distR="0" wp14:anchorId="2304EEEC" wp14:editId="0F4E8E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62162B" w14:textId="77777777" w:rsidR="00D058B8" w:rsidRPr="00174B00" w:rsidRDefault="00D058B8" w:rsidP="004C5D52">
      <w:pPr>
        <w:pStyle w:val="LineTop"/>
      </w:pPr>
    </w:p>
    <w:p w14:paraId="41F90F64" w14:textId="77777777" w:rsidR="00680577" w:rsidRPr="00174B00" w:rsidRDefault="00F74E90" w:rsidP="00680577">
      <w:pPr>
        <w:pStyle w:val="EPBodyTA1"/>
      </w:pPr>
      <w:r w:rsidRPr="00174B00">
        <w:t>ANTAGNA TEXTER</w:t>
      </w:r>
    </w:p>
    <w:p w14:paraId="0AD049C5" w14:textId="77777777" w:rsidR="00D058B8" w:rsidRPr="00174B00" w:rsidRDefault="00D058B8" w:rsidP="00D058B8">
      <w:pPr>
        <w:pStyle w:val="LineBottom"/>
      </w:pPr>
    </w:p>
    <w:p w14:paraId="73AAC741" w14:textId="77777777" w:rsidR="00F74E90" w:rsidRPr="00174B00" w:rsidRDefault="00F74E90" w:rsidP="00F74E90">
      <w:pPr>
        <w:pStyle w:val="ATHeading1"/>
      </w:pPr>
      <w:bookmarkStart w:id="0" w:name="TANumber"/>
      <w:r w:rsidRPr="00174B00">
        <w:t>P10_TA(2025)00</w:t>
      </w:r>
      <w:bookmarkEnd w:id="0"/>
      <w:r w:rsidR="00E9063C" w:rsidRPr="00174B00">
        <w:t>93</w:t>
      </w:r>
    </w:p>
    <w:p w14:paraId="79AB0DC2" w14:textId="77777777" w:rsidR="00F74E90" w:rsidRPr="00174B00" w:rsidRDefault="00F74E90" w:rsidP="00F74E90">
      <w:pPr>
        <w:pStyle w:val="ATHeading2"/>
      </w:pPr>
      <w:bookmarkStart w:id="1" w:name="title"/>
      <w:r w:rsidRPr="00174B00">
        <w:t>Rapporterna för 2023 och 2024 om Serbien</w:t>
      </w:r>
      <w:bookmarkEnd w:id="1"/>
    </w:p>
    <w:p w14:paraId="323BC323" w14:textId="77777777" w:rsidR="00F74E90" w:rsidRPr="00174B00" w:rsidRDefault="00F74E90" w:rsidP="00F74E90">
      <w:pPr>
        <w:rPr>
          <w:i/>
          <w:vanish/>
        </w:rPr>
      </w:pPr>
      <w:r w:rsidRPr="00174B00">
        <w:rPr>
          <w:i/>
        </w:rPr>
        <w:fldChar w:fldCharType="begin"/>
      </w:r>
      <w:r w:rsidRPr="00174B00">
        <w:rPr>
          <w:i/>
        </w:rPr>
        <w:instrText xml:space="preserve"> TC"(</w:instrText>
      </w:r>
      <w:bookmarkStart w:id="2" w:name="DocNumber"/>
      <w:r w:rsidRPr="00174B00">
        <w:rPr>
          <w:i/>
        </w:rPr>
        <w:instrText>A10-0072/2025</w:instrText>
      </w:r>
      <w:bookmarkEnd w:id="2"/>
      <w:r w:rsidRPr="00174B00">
        <w:rPr>
          <w:i/>
        </w:rPr>
        <w:instrText xml:space="preserve"> - Föredragande: Tonino Picula)"\l3 \n&gt; \* MERGEFORMAT </w:instrText>
      </w:r>
      <w:r w:rsidRPr="00174B00">
        <w:rPr>
          <w:i/>
        </w:rPr>
        <w:fldChar w:fldCharType="end"/>
      </w:r>
    </w:p>
    <w:p w14:paraId="39B9F2B4" w14:textId="77777777" w:rsidR="00F74E90" w:rsidRPr="00174B00" w:rsidRDefault="00F74E90" w:rsidP="00F74E90">
      <w:pPr>
        <w:rPr>
          <w:vanish/>
        </w:rPr>
      </w:pPr>
      <w:bookmarkStart w:id="3" w:name="Commission"/>
      <w:r w:rsidRPr="00174B00">
        <w:rPr>
          <w:vanish/>
        </w:rPr>
        <w:t>Utskottet för utrikesfrågor</w:t>
      </w:r>
      <w:bookmarkEnd w:id="3"/>
    </w:p>
    <w:p w14:paraId="2DA0A6D4" w14:textId="77777777" w:rsidR="00F74E90" w:rsidRPr="00174B00" w:rsidRDefault="00F74E90" w:rsidP="00F74E90">
      <w:pPr>
        <w:rPr>
          <w:vanish/>
        </w:rPr>
      </w:pPr>
      <w:bookmarkStart w:id="4" w:name="PE"/>
      <w:r w:rsidRPr="00174B00">
        <w:rPr>
          <w:vanish/>
        </w:rPr>
        <w:t>PE767.969</w:t>
      </w:r>
      <w:bookmarkEnd w:id="4"/>
    </w:p>
    <w:p w14:paraId="072CD8C7" w14:textId="77777777" w:rsidR="00F74E90" w:rsidRPr="00174B00" w:rsidRDefault="00F74E90" w:rsidP="00F74E90">
      <w:pPr>
        <w:pStyle w:val="ATHeading3"/>
      </w:pPr>
      <w:bookmarkStart w:id="5" w:name="Sujet"/>
      <w:r w:rsidRPr="00174B00">
        <w:t>Europap</w:t>
      </w:r>
      <w:r w:rsidR="000A31C5" w:rsidRPr="00174B00">
        <w:t xml:space="preserve">arlamentets resolution av den 7 maj </w:t>
      </w:r>
      <w:r w:rsidRPr="00174B00">
        <w:t>2025 om kommissionens rapporter för 2023 och 2024 om Serbien</w:t>
      </w:r>
      <w:bookmarkEnd w:id="5"/>
      <w:r w:rsidRPr="00174B00">
        <w:t xml:space="preserve"> </w:t>
      </w:r>
      <w:bookmarkStart w:id="6" w:name="References"/>
      <w:r w:rsidRPr="00174B00">
        <w:t>(2025/2022(INI))</w:t>
      </w:r>
      <w:bookmarkEnd w:id="6"/>
    </w:p>
    <w:p w14:paraId="5E8501E3" w14:textId="77777777" w:rsidR="00140F48" w:rsidRPr="00174B00" w:rsidRDefault="00140F48" w:rsidP="00140F48">
      <w:pPr>
        <w:pStyle w:val="EPComma"/>
        <w:widowControl/>
      </w:pPr>
      <w:r w:rsidRPr="00174B00">
        <w:rPr>
          <w:i/>
        </w:rPr>
        <w:t>Europaparlamentet utfärdar denna resolution</w:t>
      </w:r>
    </w:p>
    <w:p w14:paraId="2FA65920" w14:textId="77777777" w:rsidR="00140F48" w:rsidRPr="00174B00" w:rsidRDefault="00140F48" w:rsidP="00140F48">
      <w:pPr>
        <w:pStyle w:val="NormalHanging12a"/>
        <w:widowControl/>
      </w:pPr>
      <w:r w:rsidRPr="00174B00">
        <w:t>–</w:t>
      </w:r>
      <w:r w:rsidRPr="00174B00">
        <w:tab/>
      </w:r>
      <w:r w:rsidRPr="00174B00">
        <w:rPr>
          <w:snapToGrid w:val="0"/>
        </w:rPr>
        <w:t>med beaktande av stabiliserings- och associeringsavtalet mellan Europeiska gemenskaperna och deras medlemsstater, å ena sidan, och Republiken Serbien, å andra sidan</w:t>
      </w:r>
      <w:r w:rsidRPr="00174B00">
        <w:rPr>
          <w:snapToGrid w:val="0"/>
          <w:vertAlign w:val="superscript"/>
        </w:rPr>
        <w:footnoteReference w:id="1"/>
      </w:r>
      <w:r w:rsidRPr="00174B00">
        <w:rPr>
          <w:snapToGrid w:val="0"/>
        </w:rPr>
        <w:t>, som trädde i kraft den 1 september 2013,</w:t>
      </w:r>
    </w:p>
    <w:p w14:paraId="1BB5FD8A" w14:textId="77777777" w:rsidR="00140F48" w:rsidRPr="00174B00" w:rsidRDefault="00140F48" w:rsidP="00140F48">
      <w:pPr>
        <w:pStyle w:val="NormalHanging12a"/>
        <w:widowControl/>
        <w:rPr>
          <w:snapToGrid w:val="0"/>
        </w:rPr>
      </w:pPr>
      <w:r w:rsidRPr="00174B00">
        <w:t>–</w:t>
      </w:r>
      <w:r w:rsidRPr="00174B00">
        <w:rPr>
          <w:snapToGrid w:val="0"/>
        </w:rPr>
        <w:tab/>
        <w:t>med beaktande av Serbiens ansökan om medlemskap i EU av den 19 december 2009,</w:t>
      </w:r>
    </w:p>
    <w:p w14:paraId="2FCC539A" w14:textId="77777777" w:rsidR="00140F48" w:rsidRPr="00174B00" w:rsidRDefault="00140F48" w:rsidP="00140F48">
      <w:pPr>
        <w:pStyle w:val="NormalHanging12a"/>
        <w:widowControl/>
        <w:rPr>
          <w:snapToGrid w:val="0"/>
        </w:rPr>
      </w:pPr>
      <w:r w:rsidRPr="00174B00">
        <w:t>–</w:t>
      </w:r>
      <w:r w:rsidRPr="00174B00">
        <w:rPr>
          <w:snapToGrid w:val="0"/>
        </w:rPr>
        <w:tab/>
        <w:t>med beaktande av kommissionens yttrande av den 12 oktober 2011 över Serbiens ansökan om medlemskap i Europeiska unionen (COM(2011)0668), Europeiska rådets beslut av den 1 mars 2012 om att bevilja Serbien kandidatstatus och Europeiska rådets beslut av den 28 juni 2013 om att inleda förhandlingar om EU-anslutning med Serbien,</w:t>
      </w:r>
    </w:p>
    <w:p w14:paraId="4CB004D3" w14:textId="77777777" w:rsidR="00140F48" w:rsidRPr="00174B00" w:rsidRDefault="00140F48" w:rsidP="00140F48">
      <w:pPr>
        <w:pStyle w:val="NormalHanging12a"/>
        <w:widowControl/>
        <w:rPr>
          <w:snapToGrid w:val="0"/>
        </w:rPr>
      </w:pPr>
      <w:r w:rsidRPr="00174B00">
        <w:t>–</w:t>
      </w:r>
      <w:r w:rsidRPr="00174B00">
        <w:rPr>
          <w:snapToGrid w:val="0"/>
        </w:rPr>
        <w:tab/>
        <w:t>med beaktande av Brysselavtalet av den 27 februari 2023 och Ohridavtalet av den 18 mars 2023 och dess genomförandebilaga,</w:t>
      </w:r>
    </w:p>
    <w:p w14:paraId="17B5F03E" w14:textId="77777777" w:rsidR="00140F48" w:rsidRPr="00174B00" w:rsidRDefault="00140F48" w:rsidP="00140F48">
      <w:pPr>
        <w:pStyle w:val="NormalHanging12a"/>
        <w:widowControl/>
        <w:rPr>
          <w:snapToGrid w:val="0"/>
        </w:rPr>
      </w:pPr>
      <w:r w:rsidRPr="00174B00">
        <w:t>–</w:t>
      </w:r>
      <w:r w:rsidRPr="00174B00">
        <w:rPr>
          <w:snapToGrid w:val="0"/>
        </w:rPr>
        <w:tab/>
        <w:t>med beaktande av Europaparlamentets och rådets förordning (EU) 2021/1529 av den 15 september 2021 om inrättande av instrumentet för stöd inför anslutningen (IPA III)</w:t>
      </w:r>
      <w:r w:rsidRPr="00174B00">
        <w:rPr>
          <w:snapToGrid w:val="0"/>
          <w:vertAlign w:val="superscript"/>
        </w:rPr>
        <w:footnoteReference w:id="2"/>
      </w:r>
      <w:r w:rsidRPr="00174B00">
        <w:rPr>
          <w:snapToGrid w:val="0"/>
        </w:rPr>
        <w:t>,</w:t>
      </w:r>
    </w:p>
    <w:p w14:paraId="39CE28FB" w14:textId="77777777" w:rsidR="00140F48" w:rsidRPr="00174B00" w:rsidRDefault="00140F48" w:rsidP="00140F48">
      <w:pPr>
        <w:pStyle w:val="NormalHanging12a"/>
        <w:widowControl/>
        <w:rPr>
          <w:snapToGrid w:val="0"/>
        </w:rPr>
      </w:pPr>
      <w:r w:rsidRPr="00174B00">
        <w:t>–</w:t>
      </w:r>
      <w:r w:rsidRPr="00174B00">
        <w:rPr>
          <w:snapToGrid w:val="0"/>
        </w:rPr>
        <w:tab/>
        <w:t>med beaktande av Europaparlamentets och rådets förordning (EU) 2024/1449 av den 14 maj 2024 om inrättande av faciliteten för reformer och tillväxt för västra Balkan</w:t>
      </w:r>
      <w:r w:rsidRPr="00174B00">
        <w:rPr>
          <w:snapToGrid w:val="0"/>
          <w:vertAlign w:val="superscript"/>
        </w:rPr>
        <w:footnoteReference w:id="3"/>
      </w:r>
      <w:r w:rsidRPr="00174B00">
        <w:rPr>
          <w:snapToGrid w:val="0"/>
        </w:rPr>
        <w:t>,</w:t>
      </w:r>
    </w:p>
    <w:p w14:paraId="3506F056"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ordförandeskapets slutsatser från Europeiska rådets möte i Thessaloniki den 19 och 20 juni 2003,</w:t>
      </w:r>
    </w:p>
    <w:p w14:paraId="663EF433" w14:textId="77777777" w:rsidR="00140F48" w:rsidRPr="00174B00" w:rsidRDefault="00140F48" w:rsidP="00140F48">
      <w:pPr>
        <w:pStyle w:val="NormalHanging12a"/>
        <w:widowControl/>
      </w:pPr>
      <w:r w:rsidRPr="00174B00">
        <w:rPr>
          <w:snapToGrid w:val="0"/>
        </w:rPr>
        <w:lastRenderedPageBreak/>
        <w:t>–</w:t>
      </w:r>
      <w:r w:rsidRPr="00174B00">
        <w:rPr>
          <w:b/>
          <w:i/>
        </w:rPr>
        <w:tab/>
      </w:r>
      <w:r w:rsidRPr="00174B00">
        <w:t xml:space="preserve">med beaktande av förklaringarna </w:t>
      </w:r>
      <w:r w:rsidRPr="00174B00">
        <w:rPr>
          <w:snapToGrid w:val="0"/>
        </w:rPr>
        <w:t>från</w:t>
      </w:r>
      <w:r w:rsidRPr="00174B00">
        <w:t xml:space="preserve"> toppmötena mellan EU och västra Balkan den 17 maj 2018 i Sofia och den 6 maj 2020 i Zagreb,</w:t>
      </w:r>
    </w:p>
    <w:p w14:paraId="182B2404" w14:textId="77777777" w:rsidR="00140F48" w:rsidRPr="00174B00" w:rsidRDefault="00140F48" w:rsidP="00140F48">
      <w:pPr>
        <w:pStyle w:val="NormalHanging12a"/>
        <w:widowControl/>
        <w:rPr>
          <w:bCs/>
          <w:iCs/>
          <w:snapToGrid w:val="0"/>
        </w:rPr>
      </w:pPr>
      <w:r w:rsidRPr="00174B00">
        <w:rPr>
          <w:snapToGrid w:val="0"/>
        </w:rPr>
        <w:t>–</w:t>
      </w:r>
      <w:r w:rsidRPr="00174B00">
        <w:rPr>
          <w:b/>
          <w:i/>
          <w:snapToGrid w:val="0"/>
        </w:rPr>
        <w:tab/>
      </w:r>
      <w:r w:rsidRPr="00174B00">
        <w:rPr>
          <w:snapToGrid w:val="0"/>
        </w:rPr>
        <w:t>med beaktande av sina resolutioner om utländsk inblandning i alla demokratiska processer i Europeiska unionen, inbegripet desinformation,</w:t>
      </w:r>
    </w:p>
    <w:p w14:paraId="4A117EFA"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Berlinprocessen, som inleddes den 28 augusti 2014,</w:t>
      </w:r>
    </w:p>
    <w:p w14:paraId="1C410847"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det första avtalet om principerna för en normalisering av förbindelserna mellan regeringarna i Serbien och Kosovo av den 19 april 2013 och avtalen av den 25 augusti 2015 samt den pågående EU-stödda dialogen för en normalisering av förbindelserna,</w:t>
      </w:r>
    </w:p>
    <w:p w14:paraId="05E73BE7"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avtalet om fri rörlighet av den 27 augusti 2022 mellan Serbiens och Kosovos regeringar, avtalet om registreringsskyltar av den 23 november 2022 och färdplanen för genomförandet av energiavtalen i den EU-stödda dialogen av den 21 juni 2022,</w:t>
      </w:r>
    </w:p>
    <w:p w14:paraId="12F1B190"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 xml:space="preserve">med beaktande av kommissionens meddelande av den 5 februari 2020 </w:t>
      </w:r>
      <w:r w:rsidRPr="00174B00">
        <w:rPr>
          <w:i/>
          <w:snapToGrid w:val="0"/>
        </w:rPr>
        <w:t>Förbättra anslutningsprocessen – Ett trovärdigt EU-perspektiv för västra Balkan</w:t>
      </w:r>
      <w:r w:rsidRPr="00174B00">
        <w:rPr>
          <w:snapToGrid w:val="0"/>
        </w:rPr>
        <w:t xml:space="preserve"> (COM(2020)0057),</w:t>
      </w:r>
    </w:p>
    <w:p w14:paraId="5D358DF8"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 xml:space="preserve">med beaktande av kommissionens meddelande av den 6 oktober 2020 </w:t>
      </w:r>
      <w:r w:rsidRPr="00174B00">
        <w:rPr>
          <w:i/>
          <w:snapToGrid w:val="0"/>
        </w:rPr>
        <w:t>En ekonomisk plan och en investeringsplan för västra Balkan</w:t>
      </w:r>
      <w:r w:rsidRPr="00174B00">
        <w:rPr>
          <w:snapToGrid w:val="0"/>
        </w:rPr>
        <w:t xml:space="preserve"> (COM(2020)0641),</w:t>
      </w:r>
    </w:p>
    <w:p w14:paraId="6A9446D2" w14:textId="77777777" w:rsidR="00140F48" w:rsidRPr="00174B00" w:rsidRDefault="00140F48" w:rsidP="00140F48">
      <w:pPr>
        <w:pStyle w:val="NormalHanging12a"/>
        <w:widowControl/>
        <w:rPr>
          <w:snapToGrid w:val="0"/>
        </w:rPr>
      </w:pPr>
      <w:r w:rsidRPr="00174B00">
        <w:t>–</w:t>
      </w:r>
      <w:r w:rsidRPr="00174B00">
        <w:rPr>
          <w:snapToGrid w:val="0"/>
        </w:rPr>
        <w:tab/>
        <w:t xml:space="preserve">med beaktande av kommissionens meddelande av den 8 november 2023 </w:t>
      </w:r>
      <w:r w:rsidRPr="00174B00">
        <w:rPr>
          <w:i/>
          <w:snapToGrid w:val="0"/>
        </w:rPr>
        <w:t>2023 års meddelande om EU:s utvidgningspolitik</w:t>
      </w:r>
      <w:r w:rsidRPr="00174B00">
        <w:rPr>
          <w:snapToGrid w:val="0"/>
        </w:rPr>
        <w:t xml:space="preserve"> (COM(2023)0690), åtföljt av arbetsdokumentet från kommissionens avdelningar </w:t>
      </w:r>
      <w:r w:rsidRPr="00174B00">
        <w:rPr>
          <w:i/>
          <w:snapToGrid w:val="0"/>
        </w:rPr>
        <w:t>Serbia 2023 Report</w:t>
      </w:r>
      <w:r w:rsidRPr="00174B00">
        <w:rPr>
          <w:snapToGrid w:val="0"/>
        </w:rPr>
        <w:t xml:space="preserve"> (SWD(2023)0695) (inte översatt till svenska),</w:t>
      </w:r>
    </w:p>
    <w:p w14:paraId="556DDD6D"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 xml:space="preserve">med beaktande av kommissionens meddelande av den 8 november 2023 </w:t>
      </w:r>
      <w:r w:rsidRPr="00174B00">
        <w:rPr>
          <w:i/>
          <w:snapToGrid w:val="0"/>
        </w:rPr>
        <w:t>Ny tillväxtplan för västra Balkan</w:t>
      </w:r>
      <w:r w:rsidRPr="00174B00">
        <w:rPr>
          <w:snapToGrid w:val="0"/>
        </w:rPr>
        <w:t xml:space="preserve"> (COM(2023)0691),</w:t>
      </w:r>
    </w:p>
    <w:p w14:paraId="72D47117"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kommissionens meddelande av den 20 mars 2024 om reformer och politisk översyn inför utvidgningen (COM(2024)0146),</w:t>
      </w:r>
    </w:p>
    <w:p w14:paraId="5B037F08"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 xml:space="preserve">med beaktande av kommissionens meddelande av den 30 oktober 2024 </w:t>
      </w:r>
      <w:r w:rsidRPr="00174B00">
        <w:rPr>
          <w:i/>
          <w:snapToGrid w:val="0"/>
        </w:rPr>
        <w:t>2024 års meddelande om EU:s utvidgningspolitik</w:t>
      </w:r>
      <w:r w:rsidRPr="00174B00">
        <w:rPr>
          <w:snapToGrid w:val="0"/>
        </w:rPr>
        <w:t xml:space="preserve"> (COM(2024)0690), åtföljt av arbetsdokumentet från kommissionens avdelningar </w:t>
      </w:r>
      <w:r w:rsidRPr="00174B00">
        <w:rPr>
          <w:i/>
          <w:snapToGrid w:val="0"/>
        </w:rPr>
        <w:t>Serbia 2024 Report</w:t>
      </w:r>
      <w:r w:rsidRPr="00174B00">
        <w:rPr>
          <w:snapToGrid w:val="0"/>
        </w:rPr>
        <w:t xml:space="preserve"> (SWD(2024)0695) (inte översatt till svenska),</w:t>
      </w:r>
    </w:p>
    <w:p w14:paraId="302D4387"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Europeiska rådets slutsatser av den 9 februari 2023 om den EU</w:t>
      </w:r>
      <w:r w:rsidRPr="00174B00">
        <w:rPr>
          <w:snapToGrid w:val="0"/>
        </w:rPr>
        <w:noBreakHyphen/>
        <w:t>stödda dialogen mellan Belgrad och Pristina,</w:t>
      </w:r>
    </w:p>
    <w:p w14:paraId="538461EA" w14:textId="77777777" w:rsidR="00140F48" w:rsidRPr="00174B00" w:rsidRDefault="00140F48" w:rsidP="00140F48">
      <w:pPr>
        <w:pStyle w:val="NormalHanging12a"/>
        <w:widowControl/>
        <w:rPr>
          <w:bCs/>
          <w:iCs/>
        </w:rPr>
      </w:pPr>
      <w:r w:rsidRPr="00174B00">
        <w:rPr>
          <w:b/>
          <w:i/>
        </w:rPr>
        <w:t>–</w:t>
      </w:r>
      <w:r w:rsidRPr="00174B00">
        <w:rPr>
          <w:b/>
          <w:i/>
        </w:rPr>
        <w:tab/>
      </w:r>
      <w:r w:rsidRPr="00174B00">
        <w:t>med beaktande av artikel 14 i den serbiska konstitutionen om skydd av nationella minoriteter,</w:t>
      </w:r>
    </w:p>
    <w:p w14:paraId="18AD3FFA" w14:textId="77777777" w:rsidR="00140F48" w:rsidRPr="00174B00" w:rsidRDefault="00140F48" w:rsidP="00140F48">
      <w:pPr>
        <w:pStyle w:val="NormalHanging12a"/>
        <w:widowControl/>
        <w:spacing w:after="0"/>
        <w:jc w:val="both"/>
      </w:pPr>
      <w:r w:rsidRPr="00174B00">
        <w:rPr>
          <w:b/>
          <w:i/>
        </w:rPr>
        <w:t>–</w:t>
      </w:r>
      <w:r w:rsidRPr="00174B00">
        <w:rPr>
          <w:b/>
          <w:i/>
        </w:rPr>
        <w:tab/>
      </w:r>
      <w:r w:rsidRPr="00174B00">
        <w:t>med beaktande av Europarådets ramkonvention om skydd för nationella minoriteter som Serbien ratificerade 2001, och Europarådets europeiska stadga om landsdels- eller minoritetsspråk som Serbien ratificerade 2006,</w:t>
      </w:r>
    </w:p>
    <w:p w14:paraId="497C17DC" w14:textId="77777777" w:rsidR="00140F48" w:rsidRPr="00174B00" w:rsidRDefault="00140F48" w:rsidP="00140F48">
      <w:pPr>
        <w:pStyle w:val="NormalHanging12a"/>
        <w:widowControl/>
        <w:spacing w:after="0"/>
        <w:jc w:val="both"/>
      </w:pPr>
    </w:p>
    <w:p w14:paraId="38AC3C0C" w14:textId="77777777" w:rsidR="00140F48" w:rsidRPr="00174B00" w:rsidRDefault="00140F48" w:rsidP="00140F48">
      <w:pPr>
        <w:pStyle w:val="NormalHanging12a"/>
        <w:widowControl/>
        <w:rPr>
          <w:snapToGrid w:val="0"/>
        </w:rPr>
      </w:pPr>
      <w:r w:rsidRPr="00174B00">
        <w:rPr>
          <w:snapToGrid w:val="0"/>
        </w:rPr>
        <w:lastRenderedPageBreak/>
        <w:t>–</w:t>
      </w:r>
      <w:r w:rsidRPr="00174B00">
        <w:rPr>
          <w:snapToGrid w:val="0"/>
        </w:rPr>
        <w:tab/>
        <w:t>med beaktande av Europeiska rådets slutsatser av den 26 och 27 oktober 2023 om Kosovo och Serbien,</w:t>
      </w:r>
    </w:p>
    <w:p w14:paraId="42886C21"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rådets slutsatser av den 17 december 2024 om utvidgningen,</w:t>
      </w:r>
    </w:p>
    <w:p w14:paraId="06A90AAE" w14:textId="77777777" w:rsidR="00244B60" w:rsidRPr="00174B00" w:rsidRDefault="00244B60" w:rsidP="00244B60">
      <w:pPr>
        <w:pStyle w:val="NormalHanging12a"/>
        <w:widowControl/>
        <w:rPr>
          <w:snapToGrid w:val="0"/>
        </w:rPr>
      </w:pPr>
      <w:r w:rsidRPr="00174B00">
        <w:rPr>
          <w:szCs w:val="24"/>
          <w:lang w:eastAsia="en-US"/>
        </w:rPr>
        <w:t>–</w:t>
      </w:r>
      <w:r w:rsidRPr="00174B00">
        <w:rPr>
          <w:szCs w:val="24"/>
          <w:lang w:eastAsia="en-US"/>
        </w:rPr>
        <w:tab/>
        <w:t>med beaktande av beslutet från Europeiska domstolen för de mänskliga rättigheterna av den 29 april 2025 om att Serbien ska avstå från att använda ljudutrustning för kontroll av folkmassor,</w:t>
      </w:r>
    </w:p>
    <w:p w14:paraId="1E0B5CC7"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slutrapporten från valobservatörsuppdraget avseende det tidigarelagda parlaments- och presidentvalet den 3 april 2022 i Serbien, som Kontoret för demokratiska institutioner och mänskliga rättigheter inom Organisationen för säkerhet och samarbete i Europa (OSSE/ODIHR) offentliggjorde den 19 augusti 2022,</w:t>
      </w:r>
    </w:p>
    <w:p w14:paraId="34F2EE2C" w14:textId="77777777" w:rsidR="00140F48" w:rsidRPr="00174B00" w:rsidRDefault="00140F48" w:rsidP="00140F48">
      <w:pPr>
        <w:pStyle w:val="NormalHanging12a"/>
        <w:widowControl/>
        <w:rPr>
          <w:bCs/>
          <w:iCs/>
          <w:snapToGrid w:val="0"/>
        </w:rPr>
      </w:pPr>
      <w:r w:rsidRPr="00174B00">
        <w:rPr>
          <w:snapToGrid w:val="0"/>
        </w:rPr>
        <w:t>–</w:t>
      </w:r>
      <w:r w:rsidRPr="00174B00">
        <w:rPr>
          <w:snapToGrid w:val="0"/>
        </w:rPr>
        <w:tab/>
        <w:t>med beaktande av Europeiska rådets slutsatser från december 2006, av rådets slutsatser från mars 2020 samt av slutsatserna från ordförandeskapet i Europeiska rådet i Köpenhamn den 21–22 juni 1993, även kallade Köpenhamnskriterierna,</w:t>
      </w:r>
    </w:p>
    <w:p w14:paraId="66A7EA72"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slutrapporten från valobservatörsuppdraget avseende det tidigarelagda parlamentsvalet den 17 december 2023, som OSSE/ODIHR offentliggjorde den 28 februari 2024,</w:t>
      </w:r>
    </w:p>
    <w:p w14:paraId="52D9F6CC" w14:textId="77777777" w:rsidR="00140F48" w:rsidRPr="00174B00" w:rsidRDefault="00140F48" w:rsidP="00140F48">
      <w:pPr>
        <w:pStyle w:val="NormalHanging12a"/>
        <w:widowControl/>
        <w:rPr>
          <w:snapToGrid w:val="0"/>
        </w:rPr>
      </w:pPr>
      <w:r w:rsidRPr="00174B00">
        <w:t>–</w:t>
      </w:r>
      <w:r w:rsidRPr="00174B00">
        <w:rPr>
          <w:snapToGrid w:val="0"/>
        </w:rPr>
        <w:tab/>
        <w:t>med beaktande av samförståndsavtalet mellan Europeiska unionen och Republiken Serbien om ett strategiskt partnerskap för hållbara råvaror, batterivärdekedjor och elfordon, som undertecknades den 19 juli 2024,</w:t>
      </w:r>
    </w:p>
    <w:p w14:paraId="0EDDD2B8" w14:textId="77777777" w:rsidR="00140F48" w:rsidRPr="00174B00" w:rsidRDefault="00140F48" w:rsidP="00140F48">
      <w:pPr>
        <w:pStyle w:val="NormalHanging12a"/>
        <w:widowControl/>
        <w:rPr>
          <w:snapToGrid w:val="0"/>
        </w:rPr>
      </w:pPr>
      <w:r w:rsidRPr="00174B00">
        <w:t>–</w:t>
      </w:r>
      <w:r w:rsidRPr="00174B00">
        <w:rPr>
          <w:snapToGrid w:val="0"/>
        </w:rPr>
        <w:tab/>
        <w:t>med beaktande av sin resolution av den 29 februari 2024 om fördjupad integration i EU inför framtida utvidgningar</w:t>
      </w:r>
      <w:r w:rsidRPr="00174B00">
        <w:rPr>
          <w:snapToGrid w:val="0"/>
          <w:vertAlign w:val="superscript"/>
        </w:rPr>
        <w:footnoteReference w:id="4"/>
      </w:r>
      <w:r w:rsidRPr="00174B00">
        <w:rPr>
          <w:snapToGrid w:val="0"/>
        </w:rPr>
        <w:t>,</w:t>
      </w:r>
    </w:p>
    <w:p w14:paraId="6EE991D1" w14:textId="77777777" w:rsidR="00140F48" w:rsidRPr="00174B00" w:rsidRDefault="00140F48" w:rsidP="00140F48">
      <w:pPr>
        <w:pStyle w:val="NormalHanging12a"/>
        <w:widowControl/>
        <w:rPr>
          <w:snapToGrid w:val="0"/>
        </w:rPr>
      </w:pPr>
      <w:r w:rsidRPr="00174B00">
        <w:t>–</w:t>
      </w:r>
      <w:r w:rsidRPr="00174B00">
        <w:rPr>
          <w:snapToGrid w:val="0"/>
        </w:rPr>
        <w:tab/>
        <w:t>med beaktande av sina tidigare resolutioner om Serbien, särskilt resolutionen av den 19 oktober 2023 om den senaste utvecklingen i dialogen mellan Serbien och Kosovo, inbegripet situationen i kommunerna i norra Kosovo</w:t>
      </w:r>
      <w:r w:rsidRPr="00174B00">
        <w:rPr>
          <w:rStyle w:val="FootnoteReference"/>
          <w:snapToGrid w:val="0"/>
        </w:rPr>
        <w:footnoteReference w:id="5"/>
      </w:r>
      <w:r w:rsidRPr="00174B00">
        <w:rPr>
          <w:snapToGrid w:val="0"/>
        </w:rPr>
        <w:t xml:space="preserve"> samt resolutionen av den 8 februari 2024 om situationen i Serbien efter valet</w:t>
      </w:r>
      <w:r w:rsidRPr="00174B00">
        <w:rPr>
          <w:rStyle w:val="FootnoteReference"/>
          <w:snapToGrid w:val="0"/>
        </w:rPr>
        <w:footnoteReference w:id="6"/>
      </w:r>
      <w:r w:rsidRPr="00174B00">
        <w:rPr>
          <w:snapToGrid w:val="0"/>
        </w:rPr>
        <w:t>,</w:t>
      </w:r>
    </w:p>
    <w:p w14:paraId="118BE8E1"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artikel 55 i arbetsordningen,</w:t>
      </w:r>
    </w:p>
    <w:p w14:paraId="3F71AD38" w14:textId="77777777" w:rsidR="00140F48" w:rsidRPr="00174B00" w:rsidRDefault="00140F48" w:rsidP="00140F48">
      <w:pPr>
        <w:pStyle w:val="NormalHanging12a"/>
        <w:widowControl/>
        <w:rPr>
          <w:snapToGrid w:val="0"/>
        </w:rPr>
      </w:pPr>
      <w:r w:rsidRPr="00174B00">
        <w:rPr>
          <w:snapToGrid w:val="0"/>
        </w:rPr>
        <w:t>–</w:t>
      </w:r>
      <w:r w:rsidRPr="00174B00">
        <w:rPr>
          <w:snapToGrid w:val="0"/>
        </w:rPr>
        <w:tab/>
        <w:t>med beaktande av betänkandet från utskottet för utrikesfrågor (A10-0072/2025), och av följande skäl:</w:t>
      </w:r>
    </w:p>
    <w:p w14:paraId="070F2101" w14:textId="77777777" w:rsidR="00140F48" w:rsidRPr="00174B00" w:rsidRDefault="00140F48" w:rsidP="00140F48">
      <w:pPr>
        <w:pStyle w:val="NormalHanging12a"/>
        <w:widowControl/>
        <w:jc w:val="both"/>
        <w:rPr>
          <w:snapToGrid w:val="0"/>
        </w:rPr>
      </w:pPr>
      <w:r w:rsidRPr="00174B00">
        <w:rPr>
          <w:snapToGrid w:val="0"/>
        </w:rPr>
        <w:t>A.</w:t>
      </w:r>
      <w:r w:rsidRPr="00174B00">
        <w:rPr>
          <w:snapToGrid w:val="0"/>
        </w:rPr>
        <w:tab/>
        <w:t>Utvidgning är ett av EU:s mest framgångsrika utrikespolitiska instrument och en strategisk geopolitisk investering i långsiktig fred, stabilitet och säkerhet på hela kontinenten.</w:t>
      </w:r>
    </w:p>
    <w:p w14:paraId="6A71C6CD" w14:textId="77777777" w:rsidR="00140F48" w:rsidRPr="00174B00" w:rsidRDefault="00140F48" w:rsidP="00140F48">
      <w:pPr>
        <w:pStyle w:val="NormalHanging12a"/>
        <w:widowControl/>
      </w:pPr>
      <w:r w:rsidRPr="00174B00">
        <w:rPr>
          <w:snapToGrid w:val="0"/>
        </w:rPr>
        <w:t>B.</w:t>
      </w:r>
      <w:r w:rsidRPr="00174B00">
        <w:rPr>
          <w:snapToGrid w:val="0"/>
        </w:rPr>
        <w:tab/>
      </w:r>
      <w:r w:rsidRPr="00174B00">
        <w:t>I enlighet med Köpenhamnskriterierna ska kandidatländerna respektera unionens värden för att få ansluta sig till unionen</w:t>
      </w:r>
      <w:r w:rsidRPr="00174B00">
        <w:rPr>
          <w:snapToGrid w:val="0"/>
        </w:rPr>
        <w:t>.</w:t>
      </w:r>
    </w:p>
    <w:p w14:paraId="29E4A374" w14:textId="77777777" w:rsidR="00140F48" w:rsidRPr="00174B00" w:rsidRDefault="00140F48" w:rsidP="00140F48">
      <w:pPr>
        <w:pStyle w:val="NormalHanging12a"/>
        <w:widowControl/>
        <w:jc w:val="both"/>
        <w:rPr>
          <w:snapToGrid w:val="0"/>
        </w:rPr>
      </w:pPr>
      <w:r w:rsidRPr="00174B00">
        <w:rPr>
          <w:snapToGrid w:val="0"/>
        </w:rPr>
        <w:t>C.</w:t>
      </w:r>
      <w:r w:rsidRPr="00174B00">
        <w:rPr>
          <w:snapToGrid w:val="0"/>
        </w:rPr>
        <w:tab/>
        <w:t>Demokrati och rättsstatsprincipen är de grundläggande värden som EU bygger på.</w:t>
      </w:r>
    </w:p>
    <w:p w14:paraId="435F7215" w14:textId="77777777" w:rsidR="00140F48" w:rsidRPr="00174B00" w:rsidRDefault="00140F48" w:rsidP="00140F48">
      <w:pPr>
        <w:pStyle w:val="NormalHanging12a"/>
        <w:widowControl/>
        <w:rPr>
          <w:b/>
          <w:snapToGrid w:val="0"/>
        </w:rPr>
      </w:pPr>
      <w:r w:rsidRPr="00174B00">
        <w:rPr>
          <w:snapToGrid w:val="0"/>
        </w:rPr>
        <w:t>D.</w:t>
      </w:r>
      <w:r w:rsidRPr="00174B00">
        <w:rPr>
          <w:snapToGrid w:val="0"/>
        </w:rPr>
        <w:tab/>
        <w:t xml:space="preserve">Under de senaste </w:t>
      </w:r>
      <w:r w:rsidRPr="00174B00">
        <w:t>åren</w:t>
      </w:r>
      <w:r w:rsidRPr="00174B00">
        <w:rPr>
          <w:snapToGrid w:val="0"/>
        </w:rPr>
        <w:t xml:space="preserve"> har de politiska rättigheterna och de medborgerliga friheterna stadigt urholkats, vilket har satt press på oberoende medier, den politiska oppositionen och organisationer i det civila samhället.</w:t>
      </w:r>
    </w:p>
    <w:p w14:paraId="3FA85A68" w14:textId="77777777" w:rsidR="00140F48" w:rsidRPr="00174B00" w:rsidRDefault="00140F48" w:rsidP="00140F48">
      <w:pPr>
        <w:pStyle w:val="NormalHanging12a"/>
        <w:widowControl/>
        <w:jc w:val="both"/>
        <w:rPr>
          <w:bCs/>
          <w:iCs/>
          <w:snapToGrid w:val="0"/>
        </w:rPr>
      </w:pPr>
      <w:r w:rsidRPr="00174B00">
        <w:rPr>
          <w:snapToGrid w:val="0"/>
        </w:rPr>
        <w:t>E.</w:t>
      </w:r>
      <w:r w:rsidRPr="00174B00">
        <w:rPr>
          <w:snapToGrid w:val="0"/>
        </w:rPr>
        <w:tab/>
        <w:t>I det fjärde yttrandet om Serbien från Europarådets rådgivande kommitté för ramkonventionen om nationella minoriteter, vilket antogs den 26 juni 2019, kritiseras Serbiens förseningar med att fullt ut genomföra utbildningsrättigheter för minoriteter.</w:t>
      </w:r>
    </w:p>
    <w:p w14:paraId="38A12C43" w14:textId="77777777" w:rsidR="00140F48" w:rsidRPr="00174B00" w:rsidRDefault="00140F48" w:rsidP="00140F48">
      <w:pPr>
        <w:pStyle w:val="NormalHanging12a"/>
        <w:widowControl/>
        <w:jc w:val="both"/>
        <w:rPr>
          <w:bCs/>
          <w:iCs/>
          <w:snapToGrid w:val="0"/>
        </w:rPr>
      </w:pPr>
      <w:r w:rsidRPr="00174B00">
        <w:rPr>
          <w:snapToGrid w:val="0"/>
        </w:rPr>
        <w:t>F.</w:t>
      </w:r>
      <w:r w:rsidRPr="00174B00">
        <w:rPr>
          <w:snapToGrid w:val="0"/>
        </w:rPr>
        <w:tab/>
        <w:t>Religionsfrihet är ett grundläggande europeiskt värde och en grundläggande mänsklig rättighet, och Serbien är därför skyldigt att respektera och garantera denna frihet för alla personer som är bosatta inom landets territorium, i enlighet med landets internationella åtaganden och skyldigheter avseende mänskliga rättigheter.</w:t>
      </w:r>
    </w:p>
    <w:p w14:paraId="1A2BD012" w14:textId="77777777" w:rsidR="00140F48" w:rsidRPr="00174B00" w:rsidRDefault="00140F48" w:rsidP="00140F48">
      <w:pPr>
        <w:pStyle w:val="NormalHanging12a"/>
        <w:widowControl/>
        <w:jc w:val="both"/>
        <w:rPr>
          <w:bCs/>
          <w:iCs/>
          <w:snapToGrid w:val="0"/>
        </w:rPr>
      </w:pPr>
      <w:r w:rsidRPr="00174B00">
        <w:rPr>
          <w:snapToGrid w:val="0"/>
        </w:rPr>
        <w:t>G.</w:t>
      </w:r>
      <w:r w:rsidRPr="00174B00">
        <w:rPr>
          <w:snapToGrid w:val="0"/>
        </w:rPr>
        <w:tab/>
        <w:t>I enlighet med kapitel 23 i regelverket måste Serbien uppvisa verkliga förbättringar av det faktiska utövandet av rättigheter för personer som tillhör nationella minoriteter.</w:t>
      </w:r>
    </w:p>
    <w:p w14:paraId="1DDA1231" w14:textId="77777777" w:rsidR="00140F48" w:rsidRPr="00174B00" w:rsidRDefault="00140F48" w:rsidP="00140F48">
      <w:pPr>
        <w:pStyle w:val="NormalHanging12a"/>
        <w:widowControl/>
        <w:rPr>
          <w:snapToGrid w:val="0"/>
        </w:rPr>
      </w:pPr>
      <w:r w:rsidRPr="00174B00">
        <w:rPr>
          <w:snapToGrid w:val="0"/>
        </w:rPr>
        <w:t>H.</w:t>
      </w:r>
      <w:r w:rsidRPr="00174B00">
        <w:rPr>
          <w:snapToGrid w:val="0"/>
        </w:rPr>
        <w:tab/>
        <w:t>Varje land som är utvidgningskandidat bedöms utifrån sina egna meriter, inbegripet deras respekt och orubbliga engagemang för gemensamma europeiska rättigheter och värden samt anpassning till EU:s utrikes- och säkerhetspolitik.</w:t>
      </w:r>
    </w:p>
    <w:p w14:paraId="51F8987F" w14:textId="77777777" w:rsidR="00140F48" w:rsidRPr="00174B00" w:rsidRDefault="00140F48" w:rsidP="00140F48">
      <w:pPr>
        <w:pStyle w:val="NormalHanging12a"/>
        <w:widowControl/>
        <w:rPr>
          <w:snapToGrid w:val="0"/>
        </w:rPr>
      </w:pPr>
      <w:r w:rsidRPr="00174B00">
        <w:rPr>
          <w:snapToGrid w:val="0"/>
        </w:rPr>
        <w:t>I.</w:t>
      </w:r>
      <w:r w:rsidRPr="00174B00">
        <w:rPr>
          <w:snapToGrid w:val="0"/>
        </w:rPr>
        <w:tab/>
        <w:t>Serbien har inte infört sanktioner mot Ryssland som en följd av det ryska angreppet i Ukraina. Serbiens anpassningsgrad till den gemensamma utrikes- och säkerhetspolitiken (Gusp) har stadigt minskat sedan 2021. Serbien stöder Ukrainas territoriella integritet och politiska oberoende och har tydligt fördömt Rysslands angrepp mot Ukraina, och röstat tillsammans med EU i FN, även om landet inte har infört sanktioner mot Ryssland. Serbiens anpassningsgrad till Gusp minskade från 54 procent 2023 till 51 procent 2024, medan andra kandidatländer i regionen – Albanien, Bosnien och Hercegovina, Montenegro och Nordmakedonien – uppnådde en anpassning på 100 procent</w:t>
      </w:r>
      <w:r w:rsidRPr="00174B00">
        <w:rPr>
          <w:b/>
          <w:snapToGrid w:val="0"/>
        </w:rPr>
        <w:t>.</w:t>
      </w:r>
    </w:p>
    <w:p w14:paraId="48FF30E7" w14:textId="77777777" w:rsidR="00140F48" w:rsidRPr="00174B00" w:rsidRDefault="00140F48" w:rsidP="00140F48">
      <w:pPr>
        <w:pStyle w:val="NormalHanging12a"/>
        <w:widowControl/>
        <w:rPr>
          <w:bCs/>
          <w:iCs/>
          <w:snapToGrid w:val="0"/>
        </w:rPr>
      </w:pPr>
      <w:r w:rsidRPr="00174B00">
        <w:rPr>
          <w:snapToGrid w:val="0"/>
        </w:rPr>
        <w:t>J.</w:t>
      </w:r>
      <w:r w:rsidRPr="00174B00">
        <w:rPr>
          <w:snapToGrid w:val="0"/>
        </w:rPr>
        <w:tab/>
        <w:t>Serbien är fortsatt ett avgörande slagfält för utländska desinformationskampanjer, särskilt från Ryssland och Kina, som försöker skapa en västfientlig retorik. OSSE/ODIHR:s slutrapport om de tidiga parlamentsvalen som hölls den 17 december 2023 pekade på flera förfarandemässiga brister samt användning av hård retorik och förekomst av konsekvent partiskhet i medierna som gav det styrande partiet en orättvis fördel. De problem som identifieras i den rapporten måste utvärderas grundligt och snabbt. Som en del av anslutningsförhandlingarna antog Serbien i september 2018 strategin för bekämpning av it-brottslighet 2019–2023 och de relevanta handlingsplanerna. Strategin och de relevanta handlingsplanerna har inte förnyats efter december 2023. Serbien anpassade sig inte till EU:s restriktiva åtgärder som svar på cyberattackerna under 2023 och 2024.</w:t>
      </w:r>
    </w:p>
    <w:p w14:paraId="0103F5EC" w14:textId="77777777" w:rsidR="00140F48" w:rsidRPr="00174B00" w:rsidRDefault="00140F48" w:rsidP="00140F48">
      <w:pPr>
        <w:pStyle w:val="NormalHanging12a"/>
        <w:widowControl/>
        <w:rPr>
          <w:bCs/>
          <w:iCs/>
          <w:snapToGrid w:val="0"/>
        </w:rPr>
      </w:pPr>
      <w:r w:rsidRPr="00174B00">
        <w:rPr>
          <w:snapToGrid w:val="0"/>
        </w:rPr>
        <w:t>K.</w:t>
      </w:r>
      <w:r w:rsidRPr="00174B00">
        <w:rPr>
          <w:snapToGrid w:val="0"/>
        </w:rPr>
        <w:tab/>
        <w:t>En normalisering av förbindelserna mellan Kosovo och Serbien är en förutsättning för att båda länderna ska göra framsteg i riktning mot EU-medlemskap.</w:t>
      </w:r>
    </w:p>
    <w:p w14:paraId="0FFE16B6" w14:textId="77777777" w:rsidR="00140F48" w:rsidRPr="00174B00" w:rsidRDefault="00140F48" w:rsidP="00140F48">
      <w:pPr>
        <w:pStyle w:val="NormalHanging12a"/>
        <w:widowControl/>
        <w:rPr>
          <w:bCs/>
          <w:iCs/>
          <w:snapToGrid w:val="0"/>
        </w:rPr>
      </w:pPr>
      <w:r w:rsidRPr="00174B00">
        <w:rPr>
          <w:snapToGrid w:val="0"/>
        </w:rPr>
        <w:t>L.</w:t>
      </w:r>
      <w:r w:rsidRPr="00174B00">
        <w:rPr>
          <w:snapToGrid w:val="0"/>
        </w:rPr>
        <w:tab/>
        <w:t>En anslutning till EU kräver oundvikligen en fullständig anpassning till unionens utrikespolitiska mål.</w:t>
      </w:r>
    </w:p>
    <w:p w14:paraId="21B9EB88" w14:textId="77777777" w:rsidR="00140F48" w:rsidRPr="00174B00" w:rsidRDefault="00140F48" w:rsidP="00140F48">
      <w:pPr>
        <w:pStyle w:val="NormalHanging12a"/>
        <w:widowControl/>
        <w:rPr>
          <w:b/>
        </w:rPr>
      </w:pPr>
      <w:r w:rsidRPr="00174B00">
        <w:rPr>
          <w:snapToGrid w:val="0"/>
        </w:rPr>
        <w:t>M.</w:t>
      </w:r>
      <w:r w:rsidRPr="00174B00">
        <w:rPr>
          <w:snapToGrid w:val="0"/>
        </w:rPr>
        <w:tab/>
        <w:t>Serbien erkänner Ukrainas territoriella integritet, inklusive Krimhalvön och Donbassregionen.</w:t>
      </w:r>
    </w:p>
    <w:p w14:paraId="748D9436" w14:textId="77777777" w:rsidR="00140F48" w:rsidRPr="00174B00" w:rsidRDefault="00140F48" w:rsidP="00140F48">
      <w:pPr>
        <w:pStyle w:val="NormalHanging12a"/>
        <w:widowControl/>
      </w:pPr>
      <w:r w:rsidRPr="00174B00">
        <w:rPr>
          <w:snapToGrid w:val="0"/>
        </w:rPr>
        <w:t>N.</w:t>
      </w:r>
      <w:r w:rsidRPr="00174B00">
        <w:rPr>
          <w:snapToGrid w:val="0"/>
        </w:rPr>
        <w:tab/>
        <w:t>EU är Serbiens huvudsakliga handelspartner, och står för 59,7 procent av Serbiens totala handel.</w:t>
      </w:r>
    </w:p>
    <w:p w14:paraId="767BCEF7" w14:textId="77777777" w:rsidR="00140F48" w:rsidRPr="00174B00" w:rsidRDefault="00140F48" w:rsidP="00140F48">
      <w:pPr>
        <w:pStyle w:val="NormalHanging12a"/>
        <w:widowControl/>
        <w:rPr>
          <w:bCs/>
          <w:iCs/>
          <w:snapToGrid w:val="0"/>
        </w:rPr>
      </w:pPr>
      <w:r w:rsidRPr="00174B00">
        <w:rPr>
          <w:snapToGrid w:val="0"/>
        </w:rPr>
        <w:t>O.</w:t>
      </w:r>
      <w:r w:rsidRPr="00174B00">
        <w:rPr>
          <w:snapToGrid w:val="0"/>
        </w:rPr>
        <w:tab/>
        <w:t>Ryssland använder sitt inflytande i Serbien för att försöka destabilisera, störa och hota angränsande suveräna stater och undergräva Serbiens framtid i EU. Ryska propagandakanaler såsom RT (f.d. Russia Today) och Sputnik verkar fritt i Serbien och utövar ett betydande inflytande över utformningen av EU-fientliga och antidemokratiska narrativ. Desinformationen härrör ofta från ett falskt eller vilseledande uttalande av en politiker, vilket sedan rapporteras av statsägda medier och därefter förstärks på sociala medier, ofta i syfte att undergräva politiska motståndare och demokratiska principer.</w:t>
      </w:r>
    </w:p>
    <w:p w14:paraId="06BFDF2E" w14:textId="77777777" w:rsidR="00140F48" w:rsidRPr="00174B00" w:rsidRDefault="00140F48" w:rsidP="00140F48">
      <w:pPr>
        <w:pStyle w:val="NormalHanging12a"/>
        <w:widowControl/>
        <w:rPr>
          <w:bCs/>
          <w:iCs/>
          <w:snapToGrid w:val="0"/>
        </w:rPr>
      </w:pPr>
      <w:r w:rsidRPr="00174B00">
        <w:rPr>
          <w:snapToGrid w:val="0"/>
        </w:rPr>
        <w:t>P.</w:t>
      </w:r>
      <w:r w:rsidRPr="00174B00">
        <w:rPr>
          <w:snapToGrid w:val="0"/>
        </w:rPr>
        <w:tab/>
        <w:t>Den 8 juni 2024 ägde en ”allserbisk församling” rum i Belgrad med deltagande av politiska ledare från Serbien, Bosnien och Hercegovina, Montenegro och Kosovo under mottot ”Ett folk, en församling”.</w:t>
      </w:r>
    </w:p>
    <w:p w14:paraId="09E1AE86" w14:textId="77777777" w:rsidR="00140F48" w:rsidRPr="00174B00" w:rsidRDefault="00140F48" w:rsidP="00140F48">
      <w:pPr>
        <w:pStyle w:val="NormalHanging12a"/>
        <w:widowControl/>
        <w:rPr>
          <w:b/>
          <w:i/>
        </w:rPr>
      </w:pPr>
      <w:r w:rsidRPr="00174B00">
        <w:rPr>
          <w:b/>
          <w:i/>
        </w:rPr>
        <w:t>Engagemang för anslutning till EU</w:t>
      </w:r>
    </w:p>
    <w:p w14:paraId="31F0F0BF" w14:textId="77777777" w:rsidR="00140F48" w:rsidRPr="00174B00" w:rsidRDefault="00140F48" w:rsidP="00140F48">
      <w:pPr>
        <w:pStyle w:val="NormalHanging12a"/>
        <w:widowControl/>
        <w:rPr>
          <w:rFonts w:eastAsia="Calibri"/>
          <w:color w:val="000000" w:themeColor="text1"/>
        </w:rPr>
      </w:pPr>
      <w:r w:rsidRPr="00174B00">
        <w:rPr>
          <w:color w:val="000000" w:themeColor="text1"/>
        </w:rPr>
        <w:t>1.</w:t>
      </w:r>
      <w:r w:rsidRPr="00174B00">
        <w:rPr>
          <w:color w:val="000000" w:themeColor="text1"/>
        </w:rPr>
        <w:tab/>
      </w:r>
      <w:r w:rsidRPr="00174B00">
        <w:t>Europaparlamentet noterar Serbiens uttalade engagemang för EU-medlemskap som landets strategiska mål och dess ambition att fullt ut ha anpassat sig till EU:s regelverk senast i slutet av 2026. Parlamentet uppmanar med kraft Serbien att snabbt och beslutsamt genomföra avgörande reformer, särskilt i kluster 1, för att detta mycket ambitiösa åtagande ska uppfattas som realistiskt, genuint och meningsfullt. Parlamentet betonar att Serbien på allvar och ovillkorligen måste visa att landet är strategiskt inriktat på EU, genom att uppvisa en stark politisk vilja och konsekvens i genomförandet av EU-relaterade reformer och genom att man kommunicerar objektivt och otvetydigt med sin befolkning om EU, om Serbiens väg mot EU</w:t>
      </w:r>
      <w:r w:rsidRPr="00174B00">
        <w:rPr>
          <w:color w:val="000000" w:themeColor="text1"/>
        </w:rPr>
        <w:t xml:space="preserve"> </w:t>
      </w:r>
      <w:r w:rsidRPr="00174B00">
        <w:t>och om de reformer som krävs.</w:t>
      </w:r>
    </w:p>
    <w:p w14:paraId="03508D5B" w14:textId="77777777" w:rsidR="00140F48" w:rsidRPr="00174B00" w:rsidRDefault="00140F48" w:rsidP="00140F48">
      <w:pPr>
        <w:pStyle w:val="NormalHanging12a"/>
        <w:widowControl/>
      </w:pPr>
      <w:r w:rsidRPr="00174B00">
        <w:t>2.</w:t>
      </w:r>
      <w:r w:rsidRPr="00174B00">
        <w:tab/>
        <w:t>Europaparlamentet upprepar den strategiska vikt som västra Balkan har i det nuvarande geopolitiska sammanhanget, också för säkerheten och stabiliteten i EU som helhet.</w:t>
      </w:r>
      <w:r w:rsidRPr="00174B00">
        <w:rPr>
          <w:b/>
          <w:i/>
        </w:rPr>
        <w:t xml:space="preserve"> </w:t>
      </w:r>
      <w:r w:rsidRPr="00174B00">
        <w:t>Parlamentet beskriver att landet på grund av sin geopolitiska position har en direkt inverkan på den övergripande stabiliteten i regionen. Parlamentet fördömer därför Serbiens försök att skapa en inflytelsesfär som undergräver grannländernas suveränitet.</w:t>
      </w:r>
    </w:p>
    <w:p w14:paraId="444B97DA" w14:textId="77777777" w:rsidR="00140F48" w:rsidRPr="00174B00" w:rsidRDefault="00140F48" w:rsidP="00140F48">
      <w:pPr>
        <w:pStyle w:val="NormalHanging12a"/>
        <w:widowControl/>
      </w:pPr>
      <w:r w:rsidRPr="00174B00">
        <w:rPr>
          <w:color w:val="000000" w:themeColor="text1"/>
        </w:rPr>
        <w:t>3.</w:t>
      </w:r>
      <w:r w:rsidRPr="00174B00">
        <w:rPr>
          <w:color w:val="000000" w:themeColor="text1"/>
        </w:rPr>
        <w:tab/>
      </w:r>
      <w:r w:rsidRPr="00174B00">
        <w:t>Europaparlamentet erkänner Serbiens goda nivå på förberedelser när det gäller makroekonomisk stabilitet och budgetdisciplin samt kommissionens bedömning att kluster 3 tekniskt sett är redo att öppnas, men noterar med oro att de övergripande framstegen har varit begränsade eller helt frånvarande när det gäller att uppfylla riktmärkena för EU-medlemskap i förhandlingskapitlen, med särskilda brister på avgörande områden såsom rättsstatsprincipen, frihet för medier, reform av den offentliga förvaltningen och anpassning till EU:s politik, i synnerhet EU:s utrikespolitik.</w:t>
      </w:r>
    </w:p>
    <w:p w14:paraId="230D5E17" w14:textId="77777777" w:rsidR="00140F48" w:rsidRPr="00174B00" w:rsidRDefault="00140F48" w:rsidP="00140F48">
      <w:pPr>
        <w:pStyle w:val="Normal12Hanging"/>
        <w:widowControl/>
        <w:rPr>
          <w:lang w:val="sv-SE"/>
        </w:rPr>
      </w:pPr>
      <w:r w:rsidRPr="00174B00">
        <w:rPr>
          <w:lang w:val="sv-SE"/>
        </w:rPr>
        <w:t>4.</w:t>
      </w:r>
      <w:r w:rsidRPr="00174B00">
        <w:rPr>
          <w:lang w:val="sv-SE"/>
        </w:rPr>
        <w:tab/>
        <w:t>Europaparlamentet beklagar att inga påtagliga framsteg har gjorts när det gäller kapitel 31, då mönstret för Serbiens anpassning till EU:s utrikespolitiska ståndpunkter i stort sett fortfarande är oförändrat, främst på grund av Serbiens nära förbindelser med Ryssland.</w:t>
      </w:r>
      <w:r w:rsidRPr="00174B00">
        <w:rPr>
          <w:b/>
          <w:i/>
          <w:lang w:val="sv-SE"/>
        </w:rPr>
        <w:t xml:space="preserve"> </w:t>
      </w:r>
      <w:r w:rsidRPr="00174B00">
        <w:rPr>
          <w:lang w:val="sv-SE"/>
        </w:rPr>
        <w:t>Parlamentet påminner om att Serbien fortfarande är ett anmärkningsvärt undantag på västra Balkan när det gäller anpassningen till den gemensamma utrikes- och säkerhetspolitiken. Parlamentet uppmanar Serbien att vända denna trend och att uppvisa positiva steg mot en fullständig anpassning. Parlamentet noterar att Serbiens grad av efterlevnad av EU:s uttalanden och förklaringar ökar men ligger kvar på endast 61 procent. Parlamentet välkomnar Serbiens kontinuerliga och aktiva deltagande i och positiva bidrag till EU:s militära krishanteringsuppdrag och krishanteringsinsatser.</w:t>
      </w:r>
    </w:p>
    <w:p w14:paraId="52DF654E" w14:textId="77777777" w:rsidR="00140F48" w:rsidRPr="00174B00" w:rsidRDefault="00140F48" w:rsidP="00140F48">
      <w:pPr>
        <w:pStyle w:val="Normal12Hanging"/>
        <w:widowControl/>
        <w:rPr>
          <w:szCs w:val="24"/>
          <w:lang w:val="sv-SE"/>
        </w:rPr>
      </w:pPr>
      <w:r w:rsidRPr="00174B00">
        <w:rPr>
          <w:lang w:val="sv-SE"/>
        </w:rPr>
        <w:t>5.</w:t>
      </w:r>
      <w:r w:rsidRPr="00174B00">
        <w:rPr>
          <w:lang w:val="sv-SE"/>
        </w:rPr>
        <w:tab/>
        <w:t>Europaparlamentet välkomnar Serbiens humanitära stöd till Ukraina och noterar försäljningen av ammunition till ett värde av 800 miljoner euro som Ukraina kan använda i ett ömsesidigt fördelaktigt avtal. Parlamentet noterar att Serbien har anpassat sig till vissa av EU:s ståndpunkter när det gäller Rysslands anfallskrig mot Ukraina. Parlamentet beklagar dock att Serbien fortfarande inte anpassar sig till EU:s restriktiva åtgärder mot Ryssland. Parlamentet uppmanar EU att ompröva omfattningen av det ekonomiska stöd som EU ger Serbien i händelse av fortsatt stöd till antidemokratiska ideologier och bristande anpassning till EU:s restriktiva åtgärder och till Gusp.</w:t>
      </w:r>
      <w:r w:rsidRPr="00174B00">
        <w:rPr>
          <w:b/>
          <w:i/>
          <w:lang w:val="sv-SE"/>
        </w:rPr>
        <w:t xml:space="preserve"> </w:t>
      </w:r>
      <w:r w:rsidRPr="00174B00">
        <w:rPr>
          <w:lang w:val="sv-SE"/>
        </w:rPr>
        <w:t>Parlamentet uppmanar Serbien att snabbt, systematiskt och utan dröjsmål anpassa sig till EU:s restriktiva åtgärder och allmänna politik gentemot Ryssland och Belarus.</w:t>
      </w:r>
    </w:p>
    <w:p w14:paraId="5F3E5014" w14:textId="77777777" w:rsidR="00140F48" w:rsidRPr="00174B00" w:rsidRDefault="00140F48" w:rsidP="00140F48">
      <w:pPr>
        <w:pStyle w:val="Normal12Hanging"/>
        <w:widowControl/>
        <w:rPr>
          <w:lang w:val="sv-SE"/>
        </w:rPr>
      </w:pPr>
      <w:r w:rsidRPr="00174B00">
        <w:rPr>
          <w:lang w:val="sv-SE"/>
        </w:rPr>
        <w:t>6.</w:t>
      </w:r>
      <w:r w:rsidRPr="00174B00">
        <w:rPr>
          <w:lang w:val="sv-SE"/>
        </w:rPr>
        <w:tab/>
        <w:t>Europaparlamentet betonar vikten av att införa sanktioner mot Ryssland för säkerheten i Europa som helhet. Parlamentet beklagar djupt Serbiens fortsatta nära förbindelser med Ryssland, vilket väcker oro över landets strategiska inriktning. Parlamentet uppmanar på nytt de serbiska myndigheterna att öka insynen avseende rollen för och verksamheten vid det så kallade rysk-serbiska humanitära centrumet i Niš och att omedelbart avsluta allt militärt samarbete med Ryssland. Parlamentet noterar Serbiens beslut att stödja FN:s resolution om att fördöma Rysslands angrepp mot Ukraina tre år efter den fullskaliga invasionen. Parlamentet beklagar att president Vučić genast muntligt backade från Serbiens röstande i FN och kallade det ett ”misstag”. Parlamentet anser att upprätthållandet av privilegierade förbindelser med Kreml inte bara undergräver Serbiens trovärdighet som kandidatland utan även förtroendet hos landets europeiska partner och framtiden för förbindelserna mellan EU och Serbien.</w:t>
      </w:r>
    </w:p>
    <w:p w14:paraId="7492FAEF" w14:textId="77777777" w:rsidR="00140F48" w:rsidRPr="00174B00" w:rsidRDefault="00140F48" w:rsidP="00140F48">
      <w:pPr>
        <w:pStyle w:val="Normal12Hanging"/>
        <w:widowControl/>
        <w:rPr>
          <w:lang w:val="sv-SE"/>
        </w:rPr>
      </w:pPr>
      <w:r w:rsidRPr="00174B00">
        <w:rPr>
          <w:lang w:val="sv-SE"/>
        </w:rPr>
        <w:t>7.</w:t>
      </w:r>
      <w:r w:rsidRPr="00174B00">
        <w:rPr>
          <w:lang w:val="sv-SE"/>
        </w:rPr>
        <w:tab/>
        <w:t>Europaparlamentet beklagar den fortsatta minskningen av det offentliga stödet för EU</w:t>
      </w:r>
      <w:r w:rsidRPr="00174B00">
        <w:rPr>
          <w:lang w:val="sv-SE"/>
        </w:rPr>
        <w:noBreakHyphen/>
        <w:t>medlemskap i Serbien och det växande stödet för Putinregimen, som är resultatet av en långvarig EU-fientlig och prorysk retorik från de regeringskontrollerade medierna samt från vissa regeringstjänstemän. Parlamentet uppmanar de serbiska myndigheterna att främja faktabaserade och öppna diskussioner om anslutningen till EU.</w:t>
      </w:r>
    </w:p>
    <w:p w14:paraId="45B1A3B3" w14:textId="77777777" w:rsidR="00140F48" w:rsidRPr="00174B00" w:rsidRDefault="00140F48" w:rsidP="00140F48">
      <w:pPr>
        <w:pStyle w:val="Normal12Hanging"/>
        <w:widowControl/>
        <w:rPr>
          <w:lang w:val="sv-SE"/>
        </w:rPr>
      </w:pPr>
      <w:r w:rsidRPr="00174B00">
        <w:rPr>
          <w:lang w:val="sv-SE"/>
        </w:rPr>
        <w:t>8.</w:t>
      </w:r>
      <w:r w:rsidRPr="00174B00">
        <w:rPr>
          <w:lang w:val="sv-SE"/>
        </w:rPr>
        <w:tab/>
        <w:t>Europaparlamentet beklagar djupt den fortsatta spridningen av desinformation, inbegripet om Rysslands anfallskrig mot Ukraina. Parlamentet fördömer spridningseffekterna av dessa handlingar i andra länder i regionen. Parlamentet uppmanar de serbiska myndigheterna att bekämpa desinformation och uppmanar EU att förbättra samarbetet med Serbien för att stärka den demokratiska resiliensen och motverka hybridhot.</w:t>
      </w:r>
    </w:p>
    <w:p w14:paraId="4AE1F40D" w14:textId="77777777" w:rsidR="00140F48" w:rsidRPr="00174B00" w:rsidRDefault="00140F48" w:rsidP="00140F48">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174B00">
        <w:rPr>
          <w:rFonts w:ascii="Times New Roman" w:hAnsi="Times New Roman"/>
          <w:color w:val="000000" w:themeColor="text1"/>
          <w:sz w:val="24"/>
        </w:rPr>
        <w:t>9.</w:t>
      </w:r>
      <w:r w:rsidRPr="00174B00">
        <w:rPr>
          <w:rFonts w:ascii="Times New Roman" w:hAnsi="Times New Roman"/>
          <w:color w:val="000000" w:themeColor="text1"/>
          <w:sz w:val="24"/>
        </w:rPr>
        <w:tab/>
      </w:r>
      <w:r w:rsidRPr="00174B00">
        <w:rPr>
          <w:rFonts w:ascii="Times New Roman" w:hAnsi="Times New Roman"/>
          <w:sz w:val="24"/>
        </w:rPr>
        <w:t>Europaparlamentet noterar Serbiens framsteg gällande anpassningen till EU:s viseringspolitik och efterlyser fullständig anpassning, särskilt när det gäller de länder utanför EU som utgör ett säkerhetshot för EU, inbegripet hotet från cyberattacker. Parlamentet välkomnar det avtal som undertecknades den 25 juni 2024 mellan EU och Serbien om operativt gränsförvaltningssamarbete med Frontex, och framhåller nödvändigheten i att agera i linje med grundläggande rättigheter och internationella normer.</w:t>
      </w:r>
    </w:p>
    <w:p w14:paraId="595C7162" w14:textId="77777777" w:rsidR="00140F48" w:rsidRPr="00174B00" w:rsidRDefault="00140F48" w:rsidP="00140F48">
      <w:pPr>
        <w:widowControl/>
        <w:shd w:val="clear" w:color="auto" w:fill="FFFFFF" w:themeFill="background1"/>
        <w:spacing w:after="120" w:line="259" w:lineRule="auto"/>
        <w:ind w:left="567" w:hanging="567"/>
        <w:rPr>
          <w:i/>
        </w:rPr>
      </w:pPr>
      <w:r w:rsidRPr="00174B00">
        <w:t>10.</w:t>
      </w:r>
      <w:r w:rsidRPr="00174B00">
        <w:tab/>
        <w:t>Europaparlamentet upprepar att den övergripande takten i anslutningsförhandlingarna bör vara beroende av konkreta framsteg när det gäller de grundläggande principerna, rättsstatligheten och ett engagemang för de gemensamma europeiska rättigheterna och värdena samt för dialogen mellan Belgrad och Pristina, som ska föras i god tro så att det får till resultat ett rättsligt bindande avtal som bygger på ömsesidigt erkännande, liksom anpassning till EU:s gemensamma utrikes- och säkerhetspolitik (Gusp). Parlamentet upprepar sin ståndpunkt att anslutningsförhandlingarna med Serbien endast bör gå framåt om landet anpassar sig till EU:s sanktioner mot Ryssland och gör betydande framsteg med sina EU-relaterade reformer, särskilt på området ”grundläggande principer”.</w:t>
      </w:r>
    </w:p>
    <w:p w14:paraId="4A76B490" w14:textId="77777777" w:rsidR="00140F48" w:rsidRPr="00174B00" w:rsidRDefault="00140F48" w:rsidP="00140F48">
      <w:pPr>
        <w:widowControl/>
        <w:shd w:val="clear" w:color="auto" w:fill="FFFFFF" w:themeFill="background1"/>
        <w:spacing w:after="120" w:line="259" w:lineRule="auto"/>
        <w:ind w:left="567" w:hanging="567"/>
        <w:rPr>
          <w:bCs/>
          <w:iCs/>
        </w:rPr>
      </w:pPr>
      <w:r w:rsidRPr="00174B00">
        <w:t>11.</w:t>
      </w:r>
      <w:r w:rsidRPr="00174B00">
        <w:tab/>
        <w:t>Europaparlamentet upprepar sin oro över kommissionens undfallande inställning till Serbien mot bakgrund av landets årslånga tillbakagång i fråga om rättsstaten, demokrati och grundläggande rättigheter, liksom dess destabiliserande inflytande på hela regionen. Parlamentet uppmanar med kraft kommissionen att använda ett tydligare språkbruk gentemot Serbien, även på högsta nivå, och att konsekvent lyfta fram betydande brister, uteblivna framsteg och till och med tillbakagångar, och på så sätt upprätthålla EU:s grundläggande värden.</w:t>
      </w:r>
    </w:p>
    <w:p w14:paraId="46F9CABC" w14:textId="77777777" w:rsidR="00140F48" w:rsidRPr="00174B00" w:rsidRDefault="00140F48" w:rsidP="00140F48">
      <w:pPr>
        <w:widowControl/>
        <w:shd w:val="clear" w:color="auto" w:fill="FFFFFF" w:themeFill="background1"/>
        <w:spacing w:after="120" w:line="259" w:lineRule="auto"/>
        <w:ind w:left="567" w:hanging="567"/>
        <w:rPr>
          <w:bCs/>
          <w:iCs/>
        </w:rPr>
      </w:pPr>
      <w:r w:rsidRPr="00174B00">
        <w:t>12.</w:t>
      </w:r>
      <w:r w:rsidRPr="00174B00">
        <w:rPr>
          <w:b/>
          <w:i/>
        </w:rPr>
        <w:tab/>
      </w:r>
      <w:r w:rsidRPr="00174B00">
        <w:t>Europaparlamentet uppmanar den serbiska regeringen att främja den roll och de fördelar som EU-anslutningen och EU-finansierade projekt och reformer medför för den serbiska befolkningen.</w:t>
      </w:r>
    </w:p>
    <w:p w14:paraId="77E360A4" w14:textId="77777777" w:rsidR="00140F48" w:rsidRPr="00174B00" w:rsidRDefault="00140F48" w:rsidP="00140F48">
      <w:pPr>
        <w:pStyle w:val="NormalHanging12a"/>
        <w:widowControl/>
        <w:rPr>
          <w:b/>
          <w:i/>
        </w:rPr>
      </w:pPr>
      <w:r w:rsidRPr="00174B00">
        <w:rPr>
          <w:b/>
          <w:i/>
        </w:rPr>
        <w:t>Demokrati och rättsstaten</w:t>
      </w:r>
    </w:p>
    <w:p w14:paraId="68FF6551" w14:textId="77777777" w:rsidR="00140F48" w:rsidRPr="00174B00" w:rsidRDefault="00140F48" w:rsidP="00140F48">
      <w:pPr>
        <w:pStyle w:val="NormalHanging12a"/>
        <w:widowControl/>
        <w:rPr>
          <w:bCs/>
          <w:iCs/>
          <w:szCs w:val="24"/>
        </w:rPr>
      </w:pPr>
      <w:r w:rsidRPr="00174B00">
        <w:t>13.</w:t>
      </w:r>
      <w:r w:rsidRPr="00174B00">
        <w:tab/>
        <w:t>Europaparlamentet noterar de rådande utmaningarna när det gäller att säkerställa rättsväsendets oberoende, inbegripet otillbörlig påverkan och politiska påtryckningar på rättsväsendet. Parlamentet uttrycker oro över underlåtenheten att införa skyddsmekanismer som förhindrar politisk inblandning i utnämningar inom rättsväsendet och disciplinära åtgärder mot domare och åklagare. Parlamentet uppmanar Serbien att säkerställa att det höga rättsliga rådet, det höga åklagarrådet samt Serbiens regering och parlament effektivt och proaktivt försvarar rättsväsendets oberoende och åklagarväsendets självständighet</w:t>
      </w:r>
      <w:r w:rsidRPr="00174B00">
        <w:rPr>
          <w:color w:val="000000" w:themeColor="text1"/>
        </w:rPr>
        <w:t>.</w:t>
      </w:r>
    </w:p>
    <w:p w14:paraId="28DECA71" w14:textId="77777777" w:rsidR="00140F48" w:rsidRPr="00174B00" w:rsidRDefault="00140F48" w:rsidP="00140F48">
      <w:pPr>
        <w:widowControl/>
        <w:shd w:val="clear" w:color="auto" w:fill="FFFFFF" w:themeFill="background1"/>
        <w:spacing w:after="120" w:line="259" w:lineRule="auto"/>
        <w:ind w:left="567" w:hanging="567"/>
        <w:rPr>
          <w:b/>
          <w:iCs/>
        </w:rPr>
      </w:pPr>
      <w:r w:rsidRPr="00174B00">
        <w:rPr>
          <w:color w:val="000000" w:themeColor="text1"/>
        </w:rPr>
        <w:t>14.</w:t>
      </w:r>
      <w:r w:rsidRPr="00174B00">
        <w:rPr>
          <w:color w:val="000000" w:themeColor="text1"/>
        </w:rPr>
        <w:tab/>
      </w:r>
      <w:r w:rsidRPr="00174B00">
        <w:t>Europaparlamentet betonar vikten av att anta lagen om rättsakademin och Venedigkommissionens yttrande och att göra nödvändiga tillsättningar av tjänster inom rättsväsendet för att fylla de befintliga luckorna och förbättra rättsväsendets övergripande effektivitet. Parlamentet noterar att förseningen i antagandet av denna lag har gjort att viktiga rättsliga reformer som är nödvändiga för anpassningen till EU:s normer har kört fast. Parlamentet efterlyser att lagförslaget ändras efter ytterligare ett öppet samråd med alla berörda parter i syfte att säkerställa institutionens oberoende och kontrollmekanismer i syfte att bidra till rättsväsendets övergripande oberoende.</w:t>
      </w:r>
    </w:p>
    <w:p w14:paraId="060907C1" w14:textId="77777777" w:rsidR="00140F48" w:rsidRPr="00174B00" w:rsidRDefault="00140F48" w:rsidP="00140F48">
      <w:pPr>
        <w:widowControl/>
        <w:shd w:val="clear" w:color="auto" w:fill="FFFFFF" w:themeFill="background1"/>
        <w:spacing w:after="120" w:line="259" w:lineRule="auto"/>
        <w:ind w:left="567" w:hanging="567"/>
      </w:pPr>
      <w:r w:rsidRPr="00174B00">
        <w:rPr>
          <w:color w:val="000000" w:themeColor="text1"/>
        </w:rPr>
        <w:t>15.</w:t>
      </w:r>
      <w:r w:rsidRPr="00174B00">
        <w:rPr>
          <w:color w:val="000000" w:themeColor="text1"/>
        </w:rPr>
        <w:tab/>
      </w:r>
      <w:r w:rsidRPr="00174B00">
        <w:t>Europaparlamentet noterar att begränsade framsteg har gjorts i kampen mot korruption trots antagandet av en ny strategi mot korruption för 2024–2028. Parlamentet uppmanar Serbien att anta och börja genomföra den åtföljande handlingsplanen mot korruption och att inrätta en effektiv övervaknings- och samordningsmekanism för att följa framstegen, i linje med internationella normer. Parlamentet uttrycker oro över att korruptionen fortfarande är utbredd inom många områden, särskilt gällande ”projekt av intresse för Republiken Serbien”, och att en stark politisk vilja krävs för att effektivt ta itu med korruption samt ett gediget straffrättsligt svar på korruption på hög nivå. Parlamentet noterar att Serbien ligger på 105:e plats i 2024 års korruptionsindex, långt under EU-genomsnittet. Parlamentet anser att korruptionsnivån i Serbien utgör ett betydande hinder för landets anslutningsprocess till EU. Parlamentet noterar med oro att resultat ännu inte efter flera år har uppnåtts i fall av stort allmänintresse, såsom i de långvariga ärendena Krušik, Jovanjica, Savamala och Belivuk. Parlamentet uppmanar Serbien att stärka oberoendet för sina korruptionsbekämpande institutioner genom att se till att de får tillräckliga resurser och skyddas från politisk inblandning. Parlamentet uppmanar Serbiens regering att underteckna den konvention mot mutor som Organisationen för ekonomiskt samarbete och utveckling (OECD) står bakom, och att fullt ut anpassa sin rättsliga ram för polissamarbete och organiserad brottslighet till EU:s ram.</w:t>
      </w:r>
    </w:p>
    <w:p w14:paraId="237B1B28" w14:textId="77777777" w:rsidR="00140F48" w:rsidRPr="00174B00" w:rsidRDefault="00140F48" w:rsidP="00140F48">
      <w:pPr>
        <w:pStyle w:val="Normal12Hanging"/>
        <w:widowControl/>
        <w:rPr>
          <w:bCs/>
          <w:iCs/>
          <w:lang w:val="sv-SE"/>
        </w:rPr>
      </w:pPr>
      <w:r w:rsidRPr="00174B00">
        <w:rPr>
          <w:color w:val="000000" w:themeColor="text1"/>
          <w:lang w:val="sv-SE"/>
        </w:rPr>
        <w:t>16.</w:t>
      </w:r>
      <w:r w:rsidRPr="00174B00">
        <w:rPr>
          <w:color w:val="000000" w:themeColor="text1"/>
          <w:lang w:val="sv-SE"/>
        </w:rPr>
        <w:tab/>
      </w:r>
      <w:r w:rsidRPr="00174B00">
        <w:rPr>
          <w:lang w:val="sv-SE"/>
        </w:rPr>
        <w:t>Europaparlamentet välkomnar det nya parlamentets mer pluralistiska sammansättning, med politiska partier från ett bredare spektrum representerade, däribland partier som representerar nationella minoriteter.</w:t>
      </w:r>
      <w:r w:rsidRPr="00174B00">
        <w:rPr>
          <w:b/>
          <w:i/>
          <w:lang w:val="sv-SE"/>
        </w:rPr>
        <w:t xml:space="preserve"> </w:t>
      </w:r>
      <w:r w:rsidRPr="00174B00">
        <w:rPr>
          <w:lang w:val="sv-SE"/>
        </w:rPr>
        <w:t>Parlamentet noterar att det tidigarelagda valet och det därmed sammanhängande avbrottet i regeringens och parlamentets verksamhet har hämmat reformarbetets framåtskridande. Parlamentet noterar det frekventa mönstret med tidigarelagda val, ett permanent kampanjläge och långa förseningar i bildandet av regeringar samt störningar i det nationella parlamentets arbete, inbegripet avsaknad av frågestunder med regeringen, brist på diskussioner om rapporter från oberoende institutioner och mer frekvent användning av brådskande förfaranden, vilket leder till bristande parlamentarisk lagstiftningskontroll och legitimitet och inte bidrar till en effektiv demokratisk styrning av landet.</w:t>
      </w:r>
    </w:p>
    <w:p w14:paraId="44CD8F2B" w14:textId="77777777" w:rsidR="00140F48" w:rsidRPr="00174B00" w:rsidRDefault="00140F48" w:rsidP="00140F48">
      <w:pPr>
        <w:pStyle w:val="Normal12Hanging"/>
        <w:widowControl/>
        <w:rPr>
          <w:i/>
          <w:lang w:val="sv-SE"/>
        </w:rPr>
      </w:pPr>
      <w:r w:rsidRPr="00174B00">
        <w:rPr>
          <w:lang w:val="sv-SE"/>
        </w:rPr>
        <w:t>17.</w:t>
      </w:r>
      <w:r w:rsidRPr="00174B00">
        <w:rPr>
          <w:lang w:val="sv-SE"/>
        </w:rPr>
        <w:tab/>
        <w:t>Europaparlamentet noterar premiärminister Miloš Vučevićs avgång den 28 januari 2025, vilken bekräftades av nationalförsamlingen den 19 mars 2025</w:t>
      </w:r>
      <w:r w:rsidR="00244B60" w:rsidRPr="00174B00">
        <w:rPr>
          <w:szCs w:val="24"/>
          <w:lang w:val="sv-SE" w:eastAsia="en-US"/>
        </w:rPr>
        <w:t xml:space="preserve">, och det därpå följande valet av den nya regeringen ledd av </w:t>
      </w:r>
      <w:proofErr w:type="spellStart"/>
      <w:r w:rsidR="00244B60" w:rsidRPr="00174B00">
        <w:rPr>
          <w:szCs w:val="24"/>
          <w:lang w:val="sv-SE" w:eastAsia="en-US"/>
        </w:rPr>
        <w:t>Đuro</w:t>
      </w:r>
      <w:proofErr w:type="spellEnd"/>
      <w:r w:rsidR="00244B60" w:rsidRPr="00174B00">
        <w:rPr>
          <w:szCs w:val="24"/>
          <w:lang w:val="sv-SE" w:eastAsia="en-US"/>
        </w:rPr>
        <w:t xml:space="preserve"> </w:t>
      </w:r>
      <w:proofErr w:type="spellStart"/>
      <w:r w:rsidR="00244B60" w:rsidRPr="00174B00">
        <w:rPr>
          <w:szCs w:val="24"/>
          <w:lang w:val="sv-SE" w:eastAsia="en-US"/>
        </w:rPr>
        <w:t>Macut</w:t>
      </w:r>
      <w:proofErr w:type="spellEnd"/>
      <w:r w:rsidR="00244B60" w:rsidRPr="00174B00">
        <w:rPr>
          <w:szCs w:val="24"/>
          <w:lang w:val="sv-SE" w:eastAsia="en-US"/>
        </w:rPr>
        <w:t>, som utsågs den 16 april 2025</w:t>
      </w:r>
      <w:r w:rsidRPr="00174B00">
        <w:rPr>
          <w:lang w:val="sv-SE"/>
        </w:rPr>
        <w:t>. Parlamentet noterar att arbetet i nationalförsamlingen återupptogs den 4 mars 2025, efter en paus på tre månader, och fördömer alla våldshandlingar som inträffade vid detta tillfälle.</w:t>
      </w:r>
    </w:p>
    <w:p w14:paraId="1CFA42F5" w14:textId="77777777" w:rsidR="00140F48" w:rsidRPr="00174B00" w:rsidRDefault="00140F48" w:rsidP="00140F48">
      <w:pPr>
        <w:widowControl/>
        <w:shd w:val="clear" w:color="auto" w:fill="FFFFFF" w:themeFill="background1"/>
        <w:spacing w:before="240" w:after="160" w:line="259" w:lineRule="auto"/>
        <w:ind w:left="567" w:hanging="567"/>
        <w:rPr>
          <w:bCs/>
          <w:iCs/>
          <w:color w:val="000000" w:themeColor="text1"/>
        </w:rPr>
      </w:pPr>
      <w:r w:rsidRPr="00174B00">
        <w:rPr>
          <w:color w:val="000000" w:themeColor="text1"/>
        </w:rPr>
        <w:t>18.</w:t>
      </w:r>
      <w:r w:rsidRPr="00174B00">
        <w:rPr>
          <w:color w:val="000000" w:themeColor="text1"/>
        </w:rPr>
        <w:tab/>
      </w:r>
      <w:r w:rsidRPr="00174B00">
        <w:t>Europaparlamentet upprepar sin beredvillighet att stödja nationalförsamlingen och dess ledamöter i de demokratiska processer som rör Serbiens väg mot EU, inbegripet ett korrekt fungerande parlament i enlighet med dess arbetsordning, genom att använda Europaparlamentets befintliga verktyg och initiativ för demokratistöd och genom att stödja en ökad parlamentarisk tillsyn av processen för anslutning till EU och därtill hörande reformer.</w:t>
      </w:r>
    </w:p>
    <w:p w14:paraId="47E77EC8" w14:textId="77777777" w:rsidR="00140F48" w:rsidRPr="00174B00" w:rsidRDefault="00140F48" w:rsidP="00140F48">
      <w:pPr>
        <w:pStyle w:val="Normal12Hanging"/>
        <w:widowControl/>
        <w:rPr>
          <w:lang w:val="sv-SE"/>
        </w:rPr>
      </w:pPr>
      <w:r w:rsidRPr="00174B00">
        <w:rPr>
          <w:color w:val="000000" w:themeColor="text1"/>
          <w:lang w:val="sv-SE"/>
        </w:rPr>
        <w:t>19.</w:t>
      </w:r>
      <w:r w:rsidRPr="00174B00">
        <w:rPr>
          <w:color w:val="000000" w:themeColor="text1"/>
          <w:lang w:val="sv-SE"/>
        </w:rPr>
        <w:tab/>
      </w:r>
      <w:r w:rsidRPr="00174B00">
        <w:rPr>
          <w:lang w:val="sv-SE"/>
        </w:rPr>
        <w:t>Europaparlamentet noterar med djup</w:t>
      </w:r>
      <w:r w:rsidRPr="00174B00">
        <w:rPr>
          <w:b/>
          <w:i/>
          <w:lang w:val="sv-SE"/>
        </w:rPr>
        <w:t xml:space="preserve"> </w:t>
      </w:r>
      <w:r w:rsidRPr="00174B00">
        <w:rPr>
          <w:lang w:val="sv-SE"/>
        </w:rPr>
        <w:t>oro slutrapporten från OSSE/ODIHR:s valobservatörsuppdrag vid valet i december 2023. Parlamentet noterar att nationalförsamlingen i april 2024 bildade en arbetsgrupp för att förbättra valprocessen, men att denna i slutet av året inte hade enats om några rättsliga åtgärder för att förbättra valprocessen. Parlamentet noterar att två av tre företrädare för det civila samhället lämnade arbetsgruppen i februari 2025. Parlamentet noterar att åtgärder vidtogs under de första månaderna 2025 för att ändra lagen om en enhetlig röstlängd, men att det inte finns någon samsyn om innehållet mellan politiska aktörer och aktörer i det civila samhället. Parlamentet uppmanar alla parlamentariska grupper i nationalförsamlingen att besluta om genomförandet av ODIHR:s rekommendationer, och att alla grupper ska vara överens. Parlamentet efterlyser att alla parlamentsledamöter behandlas lika i nationalförsamlingens arbete, ett konsekvent och effektivt genomförande av parlamentets uppförandekod och opartiska sanktioner för överträdelser av den parlamentariska integriteten.</w:t>
      </w:r>
    </w:p>
    <w:p w14:paraId="16F786F7" w14:textId="77777777" w:rsidR="00140F48" w:rsidRPr="00174B00" w:rsidRDefault="00140F48" w:rsidP="00140F48">
      <w:pPr>
        <w:pStyle w:val="Normal12Hanging"/>
        <w:widowControl/>
        <w:rPr>
          <w:bCs/>
          <w:iCs/>
          <w:lang w:val="sv-SE"/>
        </w:rPr>
      </w:pPr>
      <w:r w:rsidRPr="00174B00">
        <w:rPr>
          <w:lang w:val="sv-SE"/>
        </w:rPr>
        <w:t>20.</w:t>
      </w:r>
      <w:r w:rsidRPr="00174B00">
        <w:rPr>
          <w:lang w:val="sv-SE"/>
        </w:rPr>
        <w:tab/>
        <w:t>Europaparlamentet är oroat över den allt större roll som spelas av utländsk informationsmanipulering och inblandning och av utländska cyberoperationer vid och utländsk inblandning i Serbiens demokratiska valprocesser.</w:t>
      </w:r>
    </w:p>
    <w:p w14:paraId="31017012" w14:textId="77777777" w:rsidR="00140F48" w:rsidRPr="00174B00" w:rsidRDefault="00140F48" w:rsidP="00140F48">
      <w:pPr>
        <w:pStyle w:val="Normal12Hanging"/>
        <w:widowControl/>
        <w:rPr>
          <w:bCs/>
          <w:iCs/>
          <w:lang w:val="sv-SE"/>
        </w:rPr>
      </w:pPr>
      <w:r w:rsidRPr="00174B00">
        <w:rPr>
          <w:lang w:val="sv-SE"/>
        </w:rPr>
        <w:t>21.</w:t>
      </w:r>
      <w:r w:rsidRPr="00174B00">
        <w:rPr>
          <w:lang w:val="sv-SE"/>
        </w:rPr>
        <w:tab/>
        <w:t xml:space="preserve">Europaparlamentet betonar den avgörande betydelsen av att säkerställa att viktiga institutioner, inbegripet medietillsynsmyndigheter såsom </w:t>
      </w:r>
      <w:r w:rsidRPr="00174B00">
        <w:rPr>
          <w:shd w:val="clear" w:color="auto" w:fill="FFFFFF"/>
          <w:lang w:val="sv-SE"/>
        </w:rPr>
        <w:t>tillsynsmyndigheten för elektroniska medier</w:t>
      </w:r>
      <w:r w:rsidRPr="00174B00">
        <w:rPr>
          <w:lang w:val="sv-SE"/>
        </w:rPr>
        <w:t>, är oberoende. Parlamentet beklagar förseningen av valet av de nya ledamöterna</w:t>
      </w:r>
      <w:r w:rsidRPr="00174B00">
        <w:rPr>
          <w:i/>
          <w:lang w:val="sv-SE"/>
        </w:rPr>
        <w:t>.</w:t>
      </w:r>
      <w:r w:rsidRPr="00174B00">
        <w:rPr>
          <w:b/>
          <w:i/>
          <w:lang w:val="sv-SE"/>
        </w:rPr>
        <w:t xml:space="preserve"> </w:t>
      </w:r>
      <w:r w:rsidRPr="00174B00">
        <w:rPr>
          <w:lang w:val="sv-SE"/>
        </w:rPr>
        <w:t>Parlamentet beklagar oegentligheterna i nomineringsprocessen. Parlamentet noterar att flera kandidater drog sig tillbaka från uttagningen i februari 2025 och motiverade sina beslut på grundval av dessa oegentligheter.</w:t>
      </w:r>
      <w:r w:rsidRPr="00174B00">
        <w:rPr>
          <w:b/>
          <w:lang w:val="sv-SE"/>
        </w:rPr>
        <w:t xml:space="preserve"> </w:t>
      </w:r>
      <w:r w:rsidRPr="00174B00">
        <w:rPr>
          <w:lang w:val="sv-SE"/>
        </w:rPr>
        <w:t>Parlamentet beklagar djupt att tillsynsmyndigheten för elektroniska medier</w:t>
      </w:r>
      <w:r w:rsidRPr="00174B00">
        <w:rPr>
          <w:b/>
          <w:lang w:val="sv-SE"/>
        </w:rPr>
        <w:t xml:space="preserve"> </w:t>
      </w:r>
      <w:r w:rsidRPr="00174B00">
        <w:rPr>
          <w:lang w:val="sv-SE"/>
        </w:rPr>
        <w:t>försummade sina rättsliga skyldigheter att granska genomförandet av 2023 års valkampanj i medierna i rätt tid, att rapportera om sina resultat och att fastställa sanktioner mot medier som bröt mot lagen, spred hatpropaganda eller frångick publicistiska normer. Parlamentet noterar med oro avsaknaden av pluralistiska politiska åsikter i de nationella medierna. Parlamentet noterar att tillsynsmyndigheten för elektroniska medier aktivt bör främja mediepluralism och insyn i mediekanalernas ägarstruktur samt oberoende av utländska aktörer.</w:t>
      </w:r>
    </w:p>
    <w:p w14:paraId="1F35412D" w14:textId="77777777" w:rsidR="00140F48" w:rsidRPr="00174B00" w:rsidRDefault="00140F48" w:rsidP="00140F48">
      <w:pPr>
        <w:pStyle w:val="Normal12Hanging"/>
        <w:widowControl/>
        <w:rPr>
          <w:bCs/>
          <w:iCs/>
          <w:lang w:val="sv-SE"/>
        </w:rPr>
      </w:pPr>
      <w:r w:rsidRPr="00174B00">
        <w:rPr>
          <w:lang w:val="sv-SE"/>
        </w:rPr>
        <w:t>22.</w:t>
      </w:r>
      <w:r w:rsidRPr="00174B00">
        <w:rPr>
          <w:lang w:val="sv-SE"/>
        </w:rPr>
        <w:tab/>
        <w:t>Europaparlamentet noterar att tillsynsmyndigheten för elektroniska medier tilldelade fyra nationella frekvenser till kanaler som tidigare har brutit mot journalistiska normer, inbegripet genom användande av hatpropaganda och vilseledande av allmänheten, bristande efterlevnad av varningar som utfärdats av tillsynsmyndigheten för elektroniska medier, spridning av desinformation och stöd till Kremls narrativ om Rysslands krig i Ukraina. Parlamentet beklagar djupt att tillsynsmyndigheten för elektroniska medier inte har utfärdat den femte nationella licensen och uppmanar till att denna ska tilldelas genom en öppen och opartisk process utan onödigt dröjsmål och i enlighet med internationella normer för mediefrihet så snart det nya rådet för tillsynsmyndigheten för elektroniska medier har valts. Parlamentet uppmanar den serbiska regeringen att avblåsa och på nytt inleda processen med att välja nya medlemmar, i linje med serbisk lagstiftning och internationella mediefrihetsnormer.</w:t>
      </w:r>
    </w:p>
    <w:p w14:paraId="59121EA2" w14:textId="77777777" w:rsidR="00140F48" w:rsidRPr="00174B00" w:rsidRDefault="00140F48" w:rsidP="00140F48">
      <w:pPr>
        <w:pStyle w:val="NormalHanging12a"/>
        <w:widowControl/>
        <w:rPr>
          <w:b/>
          <w:i/>
        </w:rPr>
      </w:pPr>
      <w:r w:rsidRPr="00174B00">
        <w:rPr>
          <w:b/>
          <w:i/>
        </w:rPr>
        <w:t>Grundläggande friheter och mänskliga rättigheter</w:t>
      </w:r>
    </w:p>
    <w:p w14:paraId="272E0B0A" w14:textId="77777777" w:rsidR="00E9063C" w:rsidRPr="00174B00" w:rsidRDefault="00E9063C" w:rsidP="00E9063C">
      <w:pPr>
        <w:pStyle w:val="Normal12Hanging"/>
        <w:widowControl/>
        <w:rPr>
          <w:lang w:val="sv-SE"/>
        </w:rPr>
      </w:pPr>
      <w:r w:rsidRPr="00174B00">
        <w:rPr>
          <w:lang w:val="sv-SE"/>
        </w:rPr>
        <w:t>23.</w:t>
      </w:r>
      <w:r w:rsidRPr="00174B00">
        <w:rPr>
          <w:lang w:val="sv-SE"/>
        </w:rPr>
        <w:tab/>
        <w:t xml:space="preserve">Europaparlamentet uttrycker sitt uppriktiga deltagande med familjerna till de 16 offer som miste sina liv och till de som skadades till följd av att taket på Novi </w:t>
      </w:r>
      <w:proofErr w:type="spellStart"/>
      <w:r w:rsidRPr="00174B00">
        <w:rPr>
          <w:lang w:val="sv-SE"/>
        </w:rPr>
        <w:t>Sads</w:t>
      </w:r>
      <w:proofErr w:type="spellEnd"/>
      <w:r w:rsidRPr="00174B00">
        <w:rPr>
          <w:lang w:val="sv-SE"/>
        </w:rPr>
        <w:t xml:space="preserve"> järnvägsstation kollapsade den 1 november 2024. Parlamentet begär fullständiga och öppna rättsliga förfaranden efter myndigheternas utredning för att ställa de ansvariga inför rätta. Parlamentet understryker behovet av att mer allmänt undersöka i vilken utsträckning korruption ledde till sänkta säkerhetsstandarder och bidrog till denna tragedi.</w:t>
      </w:r>
    </w:p>
    <w:p w14:paraId="2C6A3E79" w14:textId="77777777" w:rsidR="00140F48" w:rsidRPr="00174B00" w:rsidRDefault="00140F48" w:rsidP="00140F48">
      <w:pPr>
        <w:pStyle w:val="Normal12Hanging"/>
        <w:widowControl/>
        <w:rPr>
          <w:bCs/>
          <w:iCs/>
          <w:szCs w:val="24"/>
          <w:lang w:val="sv-SE"/>
        </w:rPr>
      </w:pPr>
      <w:r w:rsidRPr="00174B00">
        <w:rPr>
          <w:lang w:val="sv-SE"/>
        </w:rPr>
        <w:t>24.</w:t>
      </w:r>
      <w:r w:rsidRPr="00174B00">
        <w:rPr>
          <w:lang w:val="sv-SE"/>
        </w:rPr>
        <w:tab/>
        <w:t>Europaparlamentet beklagar de serbiska myndigheternas försenade insatser och ansvarsskyldighet, den långsamma utredningsprocessen och bristen på insyn i efterdyningarna av tragedin, som delvis åtgärdades när det offentliga trycket ökade.</w:t>
      </w:r>
    </w:p>
    <w:p w14:paraId="02EB7882" w14:textId="77777777" w:rsidR="00140F48" w:rsidRPr="00174B00" w:rsidRDefault="00140F48" w:rsidP="00140F48">
      <w:pPr>
        <w:pStyle w:val="Normal12Hanging"/>
        <w:widowControl/>
        <w:rPr>
          <w:bCs/>
          <w:iCs/>
          <w:lang w:val="sv-SE"/>
        </w:rPr>
      </w:pPr>
      <w:r w:rsidRPr="00174B00">
        <w:rPr>
          <w:lang w:val="sv-SE"/>
        </w:rPr>
        <w:t>25.</w:t>
      </w:r>
      <w:r w:rsidRPr="00174B00">
        <w:rPr>
          <w:lang w:val="sv-SE"/>
        </w:rPr>
        <w:tab/>
        <w:t>Europaparlamentet uttrycker djup oro över de systemproblem som lyftes fram vid studentprotesterna och diverse andra</w:t>
      </w:r>
      <w:r w:rsidRPr="00174B00">
        <w:rPr>
          <w:b/>
          <w:i/>
          <w:lang w:val="sv-SE"/>
        </w:rPr>
        <w:t xml:space="preserve"> </w:t>
      </w:r>
      <w:r w:rsidRPr="00174B00">
        <w:rPr>
          <w:lang w:val="sv-SE"/>
        </w:rPr>
        <w:t>protester i Serbien, såsom frågor som rör medborgerliga friheter, maktdelning, korruption, skydd av miljön, institutionell och finansiell öppenhet, i synnerhet med avseende på infrastrukturprojekt,</w:t>
      </w:r>
      <w:r w:rsidRPr="00174B00">
        <w:rPr>
          <w:b/>
          <w:lang w:val="sv-SE"/>
        </w:rPr>
        <w:t xml:space="preserve"> </w:t>
      </w:r>
      <w:r w:rsidRPr="00174B00">
        <w:rPr>
          <w:lang w:val="sv-SE"/>
        </w:rPr>
        <w:t>samt ansvarsskyldighet. Parlamentet beklagar att regeringen gick miste om möjligheten att uppfylla kraven från studenterna och från de medborgare som stöder studenterna i god tro. Parlamentet bekräftar att studenternas krav överensstämmer med de reformer som Serbien förväntas genomföra på sin väg mot EU.</w:t>
      </w:r>
    </w:p>
    <w:p w14:paraId="1E7AD0D2" w14:textId="77777777" w:rsidR="00140F48" w:rsidRPr="00174B00" w:rsidRDefault="00140F48" w:rsidP="00140F48">
      <w:pPr>
        <w:pStyle w:val="Normal12Hanging"/>
        <w:widowControl/>
        <w:rPr>
          <w:lang w:val="sv-SE"/>
        </w:rPr>
      </w:pPr>
      <w:r w:rsidRPr="00174B00">
        <w:rPr>
          <w:lang w:val="sv-SE"/>
        </w:rPr>
        <w:t>26.</w:t>
      </w:r>
      <w:r w:rsidRPr="00174B00">
        <w:rPr>
          <w:lang w:val="sv-SE"/>
        </w:rPr>
        <w:tab/>
        <w:t>Europaparlamentet understryker vikten av yttrande- och mötesfrihet. Parlamentet uppmanar Serbiens myndigheter att säkerställa skyddet för deltagarna i de fredliga protesterna. Parlamentet noterar massprotesterna den 15 mars 2025, som är de största i Serbiens moderna historia. Parlamentet efterlyser en opartisk utredning av påståendena om att olaglig teknik för kontroll av folkmassor användes mot demonstranterna, vilket ledde till att flera av dem skadades.</w:t>
      </w:r>
    </w:p>
    <w:p w14:paraId="68A9C79B" w14:textId="77777777" w:rsidR="006A7A09" w:rsidRPr="00174B00" w:rsidRDefault="006A7A09" w:rsidP="006A7A09">
      <w:pPr>
        <w:pStyle w:val="Normal12Hanging"/>
        <w:widowControl/>
        <w:rPr>
          <w:szCs w:val="24"/>
          <w:lang w:val="sv-SE" w:eastAsia="en-US"/>
        </w:rPr>
      </w:pPr>
      <w:r w:rsidRPr="00174B00">
        <w:rPr>
          <w:szCs w:val="24"/>
          <w:lang w:val="sv-SE" w:eastAsia="en-US"/>
        </w:rPr>
        <w:t>27</w:t>
      </w:r>
      <w:r w:rsidR="00E9063C" w:rsidRPr="00174B00">
        <w:rPr>
          <w:szCs w:val="24"/>
          <w:lang w:val="sv-SE" w:eastAsia="en-US"/>
        </w:rPr>
        <w:t>.</w:t>
      </w:r>
      <w:r w:rsidR="00E9063C" w:rsidRPr="00174B00">
        <w:rPr>
          <w:szCs w:val="24"/>
          <w:lang w:val="sv-SE" w:eastAsia="en-US"/>
        </w:rPr>
        <w:tab/>
        <w:t xml:space="preserve">Europaparlamentet beklagar djupt det fortsatta våldet mot studenter, inbegripet den senaste incidenten vid byggnaden som tillhör fakulteten för idrott och gymnastik i Novi </w:t>
      </w:r>
      <w:proofErr w:type="spellStart"/>
      <w:r w:rsidR="00E9063C" w:rsidRPr="00174B00">
        <w:rPr>
          <w:szCs w:val="24"/>
          <w:lang w:val="sv-SE" w:eastAsia="en-US"/>
        </w:rPr>
        <w:t>Sad</w:t>
      </w:r>
      <w:proofErr w:type="spellEnd"/>
      <w:r w:rsidR="00E9063C" w:rsidRPr="00174B00">
        <w:rPr>
          <w:szCs w:val="24"/>
          <w:lang w:val="sv-SE" w:eastAsia="en-US"/>
        </w:rPr>
        <w:t xml:space="preserve">, då minst fem personer skadades till följd av att polisen stormade byggnaden tillsammans med dekanen, Patrik </w:t>
      </w:r>
      <w:proofErr w:type="spellStart"/>
      <w:r w:rsidR="00E9063C" w:rsidRPr="00174B00">
        <w:rPr>
          <w:szCs w:val="24"/>
          <w:lang w:val="sv-SE" w:eastAsia="en-US"/>
        </w:rPr>
        <w:t>Drid</w:t>
      </w:r>
      <w:proofErr w:type="spellEnd"/>
      <w:r w:rsidR="00E9063C" w:rsidRPr="00174B00">
        <w:rPr>
          <w:szCs w:val="24"/>
          <w:lang w:val="sv-SE" w:eastAsia="en-US"/>
        </w:rPr>
        <w:t>.</w:t>
      </w:r>
    </w:p>
    <w:p w14:paraId="545B6272" w14:textId="1A901996" w:rsidR="00140F48" w:rsidRPr="00174B00" w:rsidRDefault="006A7A09" w:rsidP="00140F48">
      <w:pPr>
        <w:pStyle w:val="Normal12Hanging"/>
        <w:widowControl/>
        <w:rPr>
          <w:lang w:val="sv-SE"/>
        </w:rPr>
      </w:pPr>
      <w:r w:rsidRPr="00174B00">
        <w:rPr>
          <w:lang w:val="sv-SE"/>
        </w:rPr>
        <w:t>28</w:t>
      </w:r>
      <w:r w:rsidR="00140F48" w:rsidRPr="00174B00">
        <w:rPr>
          <w:lang w:val="sv-SE"/>
        </w:rPr>
        <w:t>.</w:t>
      </w:r>
      <w:r w:rsidR="00140F48" w:rsidRPr="00174B00">
        <w:rPr>
          <w:lang w:val="sv-SE"/>
        </w:rPr>
        <w:tab/>
        <w:t>Europaparlamentet fördömer i starkast möjliga ordalag missbruket av personuppgifter ur offentliga register för att slå tillbaka mot fredliga demonstranter. Parlamentet uppmanar åklagarmyndigheten i Serbien att väcka åtal mot alla personer som fysiskt attackerade och uppviglade till våld mot deltagare i demonstrationerna. Parlamentet är djupt oroat över varje våldshandling. Parlamentet följer noggrant utvecklingen när det gäller gripandena av</w:t>
      </w:r>
      <w:r w:rsidR="00140F48" w:rsidRPr="00174B00">
        <w:rPr>
          <w:b/>
          <w:i/>
          <w:lang w:val="sv-SE"/>
        </w:rPr>
        <w:t xml:space="preserve"> </w:t>
      </w:r>
      <w:r w:rsidR="00140F48" w:rsidRPr="00174B00">
        <w:rPr>
          <w:lang w:val="sv-SE"/>
        </w:rPr>
        <w:t>demonstranter och de</w:t>
      </w:r>
      <w:r w:rsidR="00140F48" w:rsidRPr="00174B00">
        <w:rPr>
          <w:b/>
          <w:lang w:val="sv-SE"/>
        </w:rPr>
        <w:t xml:space="preserve"> </w:t>
      </w:r>
      <w:r w:rsidR="00140F48" w:rsidRPr="00174B00">
        <w:rPr>
          <w:lang w:val="sv-SE"/>
        </w:rPr>
        <w:t>rättsliga förfaranden som</w:t>
      </w:r>
      <w:r w:rsidR="00140F48" w:rsidRPr="00174B00">
        <w:rPr>
          <w:b/>
          <w:i/>
          <w:lang w:val="sv-SE"/>
        </w:rPr>
        <w:t xml:space="preserve"> </w:t>
      </w:r>
      <w:r w:rsidR="00140F48" w:rsidRPr="00174B00">
        <w:rPr>
          <w:lang w:val="sv-SE"/>
        </w:rPr>
        <w:t>har inletts mot dem.</w:t>
      </w:r>
      <w:r w:rsidR="00140F48" w:rsidRPr="00174B00">
        <w:rPr>
          <w:i/>
          <w:lang w:val="sv-SE"/>
        </w:rPr>
        <w:t xml:space="preserve"> </w:t>
      </w:r>
      <w:r w:rsidR="00140F48" w:rsidRPr="00174B00">
        <w:rPr>
          <w:lang w:val="sv-SE"/>
        </w:rPr>
        <w:t>Parlamentet är oroat över rapporterna om att säkerhetstjänsten var inblandad i hoten mot och övervakningen av demonstranterna. Parlamentet fördömer det språk som används av de serbiska myndigheterna, vilket uppviglar till våld mot studenter och andra demonstranter. Parlamentet noterar att studentaktivister har utsatts för rättsliga trakasserier, hot och överdrivet våld från myndigheternas sida. Parlamentet efterlyser en grundlig, opartisk och snabb utredning av anklagelserna om våld som använts mot demonstranter och om tjänstefel från polisens sida under protesterna. Parlamentet uppmanar med kraft EU:s och medlemsstaternas diplomatiska beskickningar att fortsätta att noggrant bevaka de pågående rättsfall som är kopplade till protesterna.</w:t>
      </w:r>
    </w:p>
    <w:p w14:paraId="50DC80C9" w14:textId="77777777" w:rsidR="006A7A09" w:rsidRPr="00174B00" w:rsidRDefault="006A7A09" w:rsidP="00140F48">
      <w:pPr>
        <w:pStyle w:val="Normal12Hanging"/>
        <w:widowControl/>
        <w:rPr>
          <w:szCs w:val="24"/>
          <w:lang w:val="sv-SE"/>
        </w:rPr>
      </w:pPr>
      <w:r w:rsidRPr="00174B00">
        <w:rPr>
          <w:szCs w:val="24"/>
          <w:lang w:val="sv-SE"/>
        </w:rPr>
        <w:t>29.</w:t>
      </w:r>
      <w:r w:rsidRPr="00174B00">
        <w:rPr>
          <w:szCs w:val="24"/>
          <w:lang w:val="sv-SE"/>
        </w:rPr>
        <w:tab/>
        <w:t>Europaparlamentet är djupt oroat över det ökande politiska och ekonomiska trycket på lärare i grundskolor, gymnasieskolor och på universitet vars löner inte betalades ut efter att de hade deltagit i kollektiva åtgärder för att stödja studenternas krav. Parlamentet beklagar i detta sammanhang de oacceptabla rättsliga förfarandena och smutskastningskampanjen i media mot rektorn vid universitetet i Belgrad.</w:t>
      </w:r>
    </w:p>
    <w:p w14:paraId="364582E6" w14:textId="253257E0" w:rsidR="00140F48" w:rsidRPr="00174B00" w:rsidRDefault="006A7A09" w:rsidP="00140F48">
      <w:pPr>
        <w:pStyle w:val="Normal12Hanging"/>
        <w:widowControl/>
        <w:rPr>
          <w:lang w:val="sv-SE"/>
        </w:rPr>
      </w:pPr>
      <w:r w:rsidRPr="00174B00">
        <w:rPr>
          <w:lang w:val="sv-SE"/>
        </w:rPr>
        <w:t>30</w:t>
      </w:r>
      <w:r w:rsidR="00140F48" w:rsidRPr="00174B00">
        <w:rPr>
          <w:lang w:val="sv-SE"/>
        </w:rPr>
        <w:t xml:space="preserve">. </w:t>
      </w:r>
      <w:r w:rsidR="00140F48" w:rsidRPr="00174B00">
        <w:rPr>
          <w:lang w:val="sv-SE"/>
        </w:rPr>
        <w:tab/>
        <w:t>Europaparlamentet är djupt oroat över att de serbiska myndigheterna har ägnat sig åt omfattande olagliga övervakningsmetoder med hjälp av spionprogram mot aktivister, journalister och medlemmar av det civila samhället, vilket framgår av de senaste rapporterna från Amnesty International och Share Foundation. Parlamentet uppmanar med kraft Serbiens regering att omedelbart upphöra med användningen av avancerad övervakningsteknik mot aktivister, journalister och människorättsförsvarare, och uppmanar de behöriga statliga myndigheterna att grundligt utreda alla befintliga fall av olaglig övervakning och användning av spionprogram, och att inleda lämpliga förfaranden mot de ansvariga. Mot bakgrund av detta uppmanar parlamentet Europeiska kommissionen att följa upp dessa incidenter, ta upp dessa problem med de serbiska myndigheterna och kräva en grundlig utredning av dessa frågor.</w:t>
      </w:r>
    </w:p>
    <w:p w14:paraId="23BB9044" w14:textId="77777777" w:rsidR="006A7A09" w:rsidRPr="00174B00" w:rsidRDefault="006A7A09" w:rsidP="00140F48">
      <w:pPr>
        <w:pStyle w:val="Normal12Hanging"/>
        <w:widowControl/>
        <w:rPr>
          <w:bCs/>
          <w:iCs/>
          <w:szCs w:val="24"/>
          <w:lang w:val="sv-SE"/>
        </w:rPr>
      </w:pPr>
      <w:r w:rsidRPr="00174B00">
        <w:rPr>
          <w:szCs w:val="24"/>
          <w:lang w:val="sv-SE" w:eastAsia="en-US"/>
        </w:rPr>
        <w:t>31.</w:t>
      </w:r>
      <w:r w:rsidRPr="00174B00">
        <w:rPr>
          <w:szCs w:val="24"/>
          <w:lang w:val="sv-SE" w:eastAsia="en-US"/>
        </w:rPr>
        <w:tab/>
        <w:t xml:space="preserve">Europaparlamentet beklagar djupt den påstådda olagliga avlyssningen och frihetsberövandet av fem aktivister från den oppositionella rörelsen för fria medborgare (PSG) och en student från organisationen STAV i mars 2025, och de häktningsorder som utfärdats för andra STAV-aktivister. Parlamentet fördömer propagandamediernas användning av ärendet och den ogrundade förlängningen av frihetsberövandet. Parlamentet uppmanar de serbiska myndigheterna att frige </w:t>
      </w:r>
      <w:proofErr w:type="spellStart"/>
      <w:r w:rsidRPr="00174B00">
        <w:rPr>
          <w:szCs w:val="24"/>
          <w:lang w:val="sv-SE" w:eastAsia="en-US"/>
        </w:rPr>
        <w:t>Marija</w:t>
      </w:r>
      <w:proofErr w:type="spellEnd"/>
      <w:r w:rsidRPr="00174B00">
        <w:rPr>
          <w:szCs w:val="24"/>
          <w:lang w:val="sv-SE" w:eastAsia="en-US"/>
        </w:rPr>
        <w:t xml:space="preserve"> </w:t>
      </w:r>
      <w:proofErr w:type="spellStart"/>
      <w:r w:rsidRPr="00174B00">
        <w:rPr>
          <w:szCs w:val="24"/>
          <w:lang w:val="sv-SE" w:eastAsia="en-US"/>
        </w:rPr>
        <w:t>Vasić</w:t>
      </w:r>
      <w:proofErr w:type="spellEnd"/>
      <w:r w:rsidRPr="00174B00">
        <w:rPr>
          <w:szCs w:val="24"/>
          <w:lang w:val="sv-SE" w:eastAsia="en-US"/>
        </w:rPr>
        <w:t xml:space="preserve">, </w:t>
      </w:r>
      <w:proofErr w:type="spellStart"/>
      <w:r w:rsidRPr="00174B00">
        <w:rPr>
          <w:szCs w:val="24"/>
          <w:lang w:val="sv-SE" w:eastAsia="en-US"/>
        </w:rPr>
        <w:t>Lazar</w:t>
      </w:r>
      <w:proofErr w:type="spellEnd"/>
      <w:r w:rsidRPr="00174B00">
        <w:rPr>
          <w:szCs w:val="24"/>
          <w:lang w:val="sv-SE" w:eastAsia="en-US"/>
        </w:rPr>
        <w:t xml:space="preserve"> </w:t>
      </w:r>
      <w:proofErr w:type="spellStart"/>
      <w:r w:rsidRPr="00174B00">
        <w:rPr>
          <w:szCs w:val="24"/>
          <w:lang w:val="sv-SE" w:eastAsia="en-US"/>
        </w:rPr>
        <w:t>Dinić</w:t>
      </w:r>
      <w:proofErr w:type="spellEnd"/>
      <w:r w:rsidRPr="00174B00">
        <w:rPr>
          <w:szCs w:val="24"/>
          <w:lang w:val="sv-SE" w:eastAsia="en-US"/>
        </w:rPr>
        <w:t xml:space="preserve">, </w:t>
      </w:r>
      <w:proofErr w:type="spellStart"/>
      <w:r w:rsidRPr="00174B00">
        <w:rPr>
          <w:szCs w:val="24"/>
          <w:lang w:val="sv-SE" w:eastAsia="en-US"/>
        </w:rPr>
        <w:t>Mladen</w:t>
      </w:r>
      <w:proofErr w:type="spellEnd"/>
      <w:r w:rsidRPr="00174B00">
        <w:rPr>
          <w:szCs w:val="24"/>
          <w:lang w:val="sv-SE" w:eastAsia="en-US"/>
        </w:rPr>
        <w:t xml:space="preserve"> </w:t>
      </w:r>
      <w:proofErr w:type="spellStart"/>
      <w:r w:rsidRPr="00174B00">
        <w:rPr>
          <w:szCs w:val="24"/>
          <w:lang w:val="sv-SE" w:eastAsia="en-US"/>
        </w:rPr>
        <w:t>Cvijetić</w:t>
      </w:r>
      <w:proofErr w:type="spellEnd"/>
      <w:r w:rsidRPr="00174B00">
        <w:rPr>
          <w:szCs w:val="24"/>
          <w:lang w:val="sv-SE" w:eastAsia="en-US"/>
        </w:rPr>
        <w:t xml:space="preserve">, </w:t>
      </w:r>
      <w:proofErr w:type="spellStart"/>
      <w:r w:rsidRPr="00174B00">
        <w:rPr>
          <w:szCs w:val="24"/>
          <w:lang w:val="sv-SE" w:eastAsia="en-US"/>
        </w:rPr>
        <w:t>Lado</w:t>
      </w:r>
      <w:proofErr w:type="spellEnd"/>
      <w:r w:rsidRPr="00174B00">
        <w:rPr>
          <w:szCs w:val="24"/>
          <w:lang w:val="sv-SE" w:eastAsia="en-US"/>
        </w:rPr>
        <w:t xml:space="preserve"> </w:t>
      </w:r>
      <w:proofErr w:type="spellStart"/>
      <w:r w:rsidRPr="00174B00">
        <w:rPr>
          <w:szCs w:val="24"/>
          <w:lang w:val="sv-SE" w:eastAsia="en-US"/>
        </w:rPr>
        <w:t>Jovović</w:t>
      </w:r>
      <w:proofErr w:type="spellEnd"/>
      <w:r w:rsidRPr="00174B00">
        <w:rPr>
          <w:szCs w:val="24"/>
          <w:lang w:val="sv-SE" w:eastAsia="en-US"/>
        </w:rPr>
        <w:t xml:space="preserve">, </w:t>
      </w:r>
      <w:proofErr w:type="spellStart"/>
      <w:r w:rsidRPr="00174B00">
        <w:rPr>
          <w:szCs w:val="24"/>
          <w:lang w:val="sv-SE" w:eastAsia="en-US"/>
        </w:rPr>
        <w:t>Srđan</w:t>
      </w:r>
      <w:proofErr w:type="spellEnd"/>
      <w:r w:rsidRPr="00174B00">
        <w:rPr>
          <w:szCs w:val="24"/>
          <w:lang w:val="sv-SE" w:eastAsia="en-US"/>
        </w:rPr>
        <w:t xml:space="preserve"> </w:t>
      </w:r>
      <w:proofErr w:type="spellStart"/>
      <w:r w:rsidRPr="00174B00">
        <w:rPr>
          <w:szCs w:val="24"/>
          <w:lang w:val="sv-SE" w:eastAsia="en-US"/>
        </w:rPr>
        <w:t>Đurić</w:t>
      </w:r>
      <w:proofErr w:type="spellEnd"/>
      <w:r w:rsidRPr="00174B00">
        <w:rPr>
          <w:szCs w:val="24"/>
          <w:lang w:val="sv-SE" w:eastAsia="en-US"/>
        </w:rPr>
        <w:t xml:space="preserve"> och Davor </w:t>
      </w:r>
      <w:proofErr w:type="spellStart"/>
      <w:r w:rsidRPr="00174B00">
        <w:rPr>
          <w:szCs w:val="24"/>
          <w:lang w:val="sv-SE" w:eastAsia="en-US"/>
        </w:rPr>
        <w:t>Stefanović</w:t>
      </w:r>
      <w:proofErr w:type="spellEnd"/>
      <w:r w:rsidRPr="00174B00">
        <w:rPr>
          <w:szCs w:val="24"/>
          <w:lang w:val="sv-SE" w:eastAsia="en-US"/>
        </w:rPr>
        <w:t xml:space="preserve"> från häktet.</w:t>
      </w:r>
    </w:p>
    <w:p w14:paraId="6D9A4AF4" w14:textId="1761F1B0" w:rsidR="00140F48" w:rsidRPr="00174B00" w:rsidRDefault="00DB49FE" w:rsidP="00140F48">
      <w:pPr>
        <w:pStyle w:val="NormalHanging12a"/>
        <w:widowControl/>
        <w:rPr>
          <w:bCs/>
          <w:iCs/>
        </w:rPr>
      </w:pPr>
      <w:r w:rsidRPr="00174B00">
        <w:t>32</w:t>
      </w:r>
      <w:r w:rsidR="00140F48" w:rsidRPr="00174B00">
        <w:t>.</w:t>
      </w:r>
      <w:r w:rsidR="00140F48" w:rsidRPr="00174B00">
        <w:tab/>
        <w:t>Europaparlamentet avvisar påståendena om att EU och några av dess medlemsstater varit inblandade i att anordna studentprotester i syfte att utlösa en ”färgrevolution”. Parlamentet fördömer i detta sammanhang skarpt att EU-medborgare har gripits och utvisats på orättmätiga grunder och att dömda krigsförbrytare har offentliggjort EU-medborgares personuppgifter, liksom att hatpropaganda har riktats mot nationella minoriteter. Parlamentet uttrycker oro över det ökande antalet EU-medborgare som tas i förvar vid Serbiens gräns. Parlamentet noterar att EU-fientliga narrativ tar sig uttryck i ett minskat stöd i det serbiska samhället för integration med EU och i en förstärkt närvaro av utländska autokratiska aktörer i landet.</w:t>
      </w:r>
    </w:p>
    <w:p w14:paraId="533A7311" w14:textId="2381A117" w:rsidR="00140F48" w:rsidRPr="00174B00" w:rsidRDefault="00DB49FE" w:rsidP="00140F48">
      <w:pPr>
        <w:pStyle w:val="NormalHanging12a"/>
        <w:widowControl/>
        <w:jc w:val="both"/>
        <w:rPr>
          <w:bCs/>
          <w:iCs/>
        </w:rPr>
      </w:pPr>
      <w:r w:rsidRPr="00174B00">
        <w:t>33</w:t>
      </w:r>
      <w:r w:rsidR="00140F48" w:rsidRPr="00174B00">
        <w:t>.</w:t>
      </w:r>
      <w:r w:rsidR="00140F48" w:rsidRPr="00174B00">
        <w:tab/>
        <w:t>Europaparlamentet uppmanar de serbiska myndigheterna att återupprätta befolkningens förtroende för statliga institutioner genom att bevilja insyn och medge ansvarsskyldighet. Parlamentet uppmuntrar alla politiska och sociala aktörer att delta i en inkluderande och konstruktiv dialog som syftar till att genomföra EU-relaterade reformer.</w:t>
      </w:r>
    </w:p>
    <w:p w14:paraId="045D39E8" w14:textId="3F0DB304" w:rsidR="00140F48" w:rsidRPr="00174B00" w:rsidRDefault="00140F48" w:rsidP="00140F48">
      <w:pPr>
        <w:pStyle w:val="NormalHanging12a"/>
        <w:widowControl/>
      </w:pPr>
      <w:r w:rsidRPr="00174B00">
        <w:t>3</w:t>
      </w:r>
      <w:r w:rsidR="00DB49FE" w:rsidRPr="00174B00">
        <w:t>4</w:t>
      </w:r>
      <w:r w:rsidRPr="00174B00">
        <w:t>.</w:t>
      </w:r>
      <w:r w:rsidRPr="00174B00">
        <w:tab/>
        <w:t>Europaparlamentet noterar att mediefriheten i Serbien har försämrats ytterligare, vilket framgår av Serbiens fall till 98:e plats i Reportrar utan gränsers internationella pressfrihetsindex för 2024. Parlamentet uppmanar med kraft Serbien att förbättra och skydda mediernas professionalism, mångfald och pluralism och att främja undersökande journalistik av hög kvalitet, högsta möjliga etiska publicistiska standarder, genom att respektera publicistiska uppförandekoder, samt mediekompetens. Parlamentet påminner om vikten av</w:t>
      </w:r>
      <w:r w:rsidRPr="00174B00">
        <w:rPr>
          <w:b/>
          <w:i/>
        </w:rPr>
        <w:t xml:space="preserve"> </w:t>
      </w:r>
      <w:r w:rsidRPr="00174B00">
        <w:t>mångfald i och</w:t>
      </w:r>
      <w:r w:rsidRPr="00174B00">
        <w:rPr>
          <w:b/>
        </w:rPr>
        <w:t xml:space="preserve"> </w:t>
      </w:r>
      <w:r w:rsidRPr="00174B00">
        <w:t>öppenhet kring medierna, inbegripet aspekter rörande ägarskap och statlig finansiering, främst genom bättre medverkan av tillsynsmyndigheten för elektroniska medier. Parlamentet påminner om att koncentrationen av medieägande kan få negativa konsekvenser för mediernas frihet och för rapporteringens yrkesmässighet. Parlamentet bekräftar att Serbien som en del av anslutningsförhandlingarna måste anpassa sig till EU i frågor av strategisk betydelse, såsom att motverka utländsk informationsmanipulering och inblandning. Parlamentet uppmanar Serbien att anpassa sig till EU:s politik för att motverka utländsk inblandning och utländska desinformationskampanjer genom att genomföra konkreta lagstiftningsåtgärder i linje med EU:s standarder, såsom bestämmelserna i förordningen om digitala tjänster</w:t>
      </w:r>
      <w:r w:rsidRPr="00174B00">
        <w:rPr>
          <w:rStyle w:val="FootnoteReference"/>
          <w:bCs/>
          <w:iCs/>
        </w:rPr>
        <w:footnoteReference w:id="7"/>
      </w:r>
      <w:r w:rsidRPr="00174B00">
        <w:t xml:space="preserve"> och förordning (EU) 2024/900 om transparens och inriktning när det gäller politisk reklam</w:t>
      </w:r>
      <w:r w:rsidRPr="00174B00">
        <w:rPr>
          <w:rStyle w:val="FootnoteReference"/>
          <w:bCs/>
          <w:iCs/>
        </w:rPr>
        <w:footnoteReference w:id="8"/>
      </w:r>
      <w:r w:rsidRPr="00174B00">
        <w:t>. Parlamentet uppmuntrar till samarbete mellan Serbien, Europeiska utrikestjänsten och Europeiska kompetenscentrumet för motverkande av hybridhot genom att bekämpa desinformation. Parlamentet förväntar sig att myndigheterna ska utreda och lagföra alla fall av hatpropaganda, smutskastningskampanjer och strategiska rättsprocesser mot journalister.</w:t>
      </w:r>
    </w:p>
    <w:p w14:paraId="07832DE2" w14:textId="0B997B1F" w:rsidR="00140F48" w:rsidRPr="00174B00" w:rsidRDefault="00140F48" w:rsidP="00140F48">
      <w:pPr>
        <w:pStyle w:val="NormalHanging12a"/>
        <w:widowControl/>
      </w:pPr>
      <w:r w:rsidRPr="00174B00">
        <w:t>3</w:t>
      </w:r>
      <w:r w:rsidR="00DB49FE" w:rsidRPr="00174B00">
        <w:t>5</w:t>
      </w:r>
      <w:r w:rsidRPr="00174B00">
        <w:t>.</w:t>
      </w:r>
      <w:r w:rsidRPr="00174B00">
        <w:tab/>
        <w:t>Europaparlamentet uttrycker sin djupa oro över rapporterade fall av kränkande påhopp, digital övervakning och trakasserier mot journalister, människorättsaktivister och organisationer i det civila samhället, nu senast en polisräd den 25 februari 2025 mot fyra ledande organisationer i det civila samhället, skenbart på grund av deras missbruk av medel från Förenta staternas byrå för internationell utveckling (USAID). Parlamentet fördömer kraftfullt de ständiga smutskastningskampanjerna och hoten mot det civila samhället i Serbien, inklusive falska anklagelser om sammansvärjningar i syfte att med utländskt stöd störta regeringen.</w:t>
      </w:r>
    </w:p>
    <w:p w14:paraId="4E83FE35" w14:textId="1A14FF7F" w:rsidR="00140F48" w:rsidRPr="00174B00" w:rsidRDefault="00140F48" w:rsidP="00140F48">
      <w:pPr>
        <w:pStyle w:val="NormalHanging12a"/>
        <w:widowControl/>
      </w:pPr>
      <w:r w:rsidRPr="00174B00">
        <w:t>3</w:t>
      </w:r>
      <w:r w:rsidR="00DB49FE" w:rsidRPr="00174B00">
        <w:t>6</w:t>
      </w:r>
      <w:r w:rsidRPr="00174B00">
        <w:t>.</w:t>
      </w:r>
      <w:r w:rsidRPr="00174B00">
        <w:tab/>
        <w:t>Europaparlamentet uttrycker oro över att organisationer i det civila samhället i Serbien står inför allt större utmaningar, däribland restriktiva villkor, finansieringsbegränsningar, polisräder och andra former av hot från statliga myndigheter. Parlamentet understryker vikten av ramar som gör det möjligt för lokala dynamiska organisationer i det civila samhället att verka fritt och delta i det politiska beslutsfattandet, inbegripet i EU:s integrationsprocesser, på inkluderande och meningsfulla sätt. Parlamentet beklagar att Serbien för närvarande inte tillhandahåller ramar som gör det möjligt för landets livaktiga och pluralistiska organisationer i det civila samhället</w:t>
      </w:r>
      <w:r w:rsidRPr="00174B00">
        <w:rPr>
          <w:i/>
        </w:rPr>
        <w:t xml:space="preserve">, </w:t>
      </w:r>
      <w:r w:rsidRPr="00174B00">
        <w:t>särskilt sådana som arbetar med demokratistöd och valövervakning,</w:t>
      </w:r>
      <w:r w:rsidRPr="00174B00">
        <w:rPr>
          <w:b/>
        </w:rPr>
        <w:t xml:space="preserve"> </w:t>
      </w:r>
      <w:r w:rsidRPr="00174B00">
        <w:t>att verka fritt och delta i det politiska beslutsfattandet på inkluderande och meningsfulla sätt. Parlamentet uttrycker oro över den senaste tidens räder mot kontor som tillhör organisationer i det civila samhället. Parlamentet efterlyser utredningar av alla attacker och smutskastningskampanjer mot organisationer i det civila samhället och en ökad insyn i den offentliga finansieringen.</w:t>
      </w:r>
    </w:p>
    <w:p w14:paraId="38BC1F8E" w14:textId="77777777" w:rsidR="006A7A09" w:rsidRPr="00174B00" w:rsidRDefault="00DB49FE" w:rsidP="00140F48">
      <w:pPr>
        <w:pStyle w:val="NormalHanging12a"/>
        <w:widowControl/>
        <w:rPr>
          <w:bCs/>
          <w:iCs/>
        </w:rPr>
      </w:pPr>
      <w:r w:rsidRPr="00174B00">
        <w:rPr>
          <w:bCs/>
          <w:iCs/>
        </w:rPr>
        <w:t>37</w:t>
      </w:r>
      <w:r w:rsidR="006A7A09" w:rsidRPr="00174B00">
        <w:rPr>
          <w:bCs/>
          <w:iCs/>
        </w:rPr>
        <w:t>.</w:t>
      </w:r>
      <w:r w:rsidR="006A7A09" w:rsidRPr="00174B00">
        <w:rPr>
          <w:bCs/>
          <w:iCs/>
        </w:rPr>
        <w:tab/>
        <w:t>Europaparlamentet fördömer de politiska påtryckningar som utövas gentemot universitet och andra forskningsinstitutioner genom ett förhastat regeringsdekret som inkräktar på forskarnas akademiska frihet och sänker deras löner. Parlamentet fördömer smädandet av professorer, forskare och annan akademisk personal i regeringsvänliga medier. Parlamentet beklagar djupt den ökande användningen av tillfälliga kontrakt för lärare och andra offentliganställda som ett politiskt verktyg för att utöva påtryckningar och kontroll.</w:t>
      </w:r>
    </w:p>
    <w:p w14:paraId="24135E6F" w14:textId="329A7D8F" w:rsidR="00140F48" w:rsidRPr="00174B00" w:rsidRDefault="00140F48" w:rsidP="00140F48">
      <w:pPr>
        <w:pStyle w:val="NormalHanging12a"/>
        <w:widowControl/>
        <w:rPr>
          <w:bCs/>
          <w:iCs/>
        </w:rPr>
      </w:pPr>
      <w:r w:rsidRPr="00174B00">
        <w:t>3</w:t>
      </w:r>
      <w:r w:rsidR="00DB49FE" w:rsidRPr="00174B00">
        <w:t>8</w:t>
      </w:r>
      <w:r w:rsidRPr="00174B00">
        <w:t>.</w:t>
      </w:r>
      <w:r w:rsidRPr="00174B00">
        <w:tab/>
        <w:t>Europaparlamentet uppmanar med kraft de serbiska myndigheterna att öka tillgången till radio och tv i allmänhetens tjänst på alla minoritetsspråk i hela landet, och säkerställa lika tillgång till medier för alla samhällsgrupper, med bästa praxis från regionen Vojvodina som utgångspunkt.</w:t>
      </w:r>
    </w:p>
    <w:p w14:paraId="161A859E" w14:textId="6BCFA94B" w:rsidR="00140F48" w:rsidRPr="00174B00" w:rsidRDefault="00140F48" w:rsidP="00140F48">
      <w:pPr>
        <w:pStyle w:val="NormalHanging12a"/>
        <w:widowControl/>
        <w:rPr>
          <w:bCs/>
          <w:iCs/>
        </w:rPr>
      </w:pPr>
      <w:r w:rsidRPr="00174B00">
        <w:t>3</w:t>
      </w:r>
      <w:r w:rsidR="00DB49FE" w:rsidRPr="00174B00">
        <w:t>9</w:t>
      </w:r>
      <w:r w:rsidRPr="00174B00">
        <w:t>.</w:t>
      </w:r>
      <w:r w:rsidRPr="00174B00">
        <w:tab/>
        <w:t>Europaparlamentet uttrycker sin djupa oro över det lagförslag som lades fram för Serbiens parlament den 29 november 2024, i vilket det föreslås att en lag om utländska agenter ska inrättas, i samma stil som den ryska lagen. Parlamentet påminner de serbiska lagstiftarna om att organisationer i det civila samhället samt journalister spelar en nyckelroll i ett sunt demokratiskt samhälle. Parlamentet upprepar att sådan lagstiftning är oförenlig med EU:s värden. Parlamentet noterar att flera organisationer i det civila samhället avbröt sitt samarbete med regeringens lagstiftande och verkställande grenar i februari 2025.</w:t>
      </w:r>
    </w:p>
    <w:p w14:paraId="1284C835" w14:textId="189E93FD" w:rsidR="00140F48" w:rsidRPr="00174B00" w:rsidRDefault="00DB49FE" w:rsidP="00140F48">
      <w:pPr>
        <w:pStyle w:val="NormalHanging12a"/>
        <w:widowControl/>
      </w:pPr>
      <w:r w:rsidRPr="00174B00">
        <w:t>40</w:t>
      </w:r>
      <w:r w:rsidR="00140F48" w:rsidRPr="00174B00">
        <w:t>.</w:t>
      </w:r>
      <w:r w:rsidR="00140F48" w:rsidRPr="00174B00">
        <w:tab/>
        <w:t>Europaparlamentet uttrycker djup oro över den ökande politiska inblandningen i kulturarvsskyddet i Serbien, inbegripet avlägsnandet av kulturella minnesmärkens skyddade status och åsidosättandet av rättsliga förfaranden som styr deras bevarande, som i fallet med modernistkomplexet Generalštab.</w:t>
      </w:r>
    </w:p>
    <w:p w14:paraId="0B014983" w14:textId="16A02090" w:rsidR="00140F48" w:rsidRPr="00174B00" w:rsidRDefault="00DB49FE" w:rsidP="00140F48">
      <w:pPr>
        <w:pStyle w:val="NormalHanging12a"/>
        <w:widowControl/>
      </w:pPr>
      <w:r w:rsidRPr="00174B00">
        <w:t>41</w:t>
      </w:r>
      <w:r w:rsidR="00140F48" w:rsidRPr="00174B00">
        <w:t>.</w:t>
      </w:r>
      <w:r w:rsidR="00140F48" w:rsidRPr="00174B00">
        <w:tab/>
        <w:t>Europaparlamentet uppmanar Serbien att bekämpa desinformation, inbegripet manipulativa EU-fientliga narrativ och, i synnerhet, att stoppa sina egna statsstödda desinformationskampanjer. Parlamentet fördömer öppnandet av ett kontor för RT i Belgrad, lanseringen av RT:s onlinenyhetstjänst på serbiska och den fortsatta driften av den ryska onlinenyhetstjänsten Sputnik Srbija som används för att sprida proryska narrativ och felaktig information i hela västra Balkanregionen. Parlamentet uppmanar med kraft de serbiska myndigheterna att motverka hybridhot och fullt ut anpassa sig till rådets beslut om att avbryta Sputniks och RT:s sändningsverksamhet. Parlamentet är djupt oroat över den desinformation som sprids om det ryska angreppet mot Ukraina. Parlamentet uppmanar Serbien och kommissionen att stärka infrastrukturen för att bekämpa desinformation och andra hybridhot. Parlamentet fördömer den ökande påverkan från rysk och kinesisk statssponsrad desinformation i Serbien, inbegripet spridningen av EU-fientliga och antidemokratiska narrativ.</w:t>
      </w:r>
    </w:p>
    <w:p w14:paraId="4B6DD92B" w14:textId="180DEB03" w:rsidR="00140F48" w:rsidRPr="00174B00" w:rsidRDefault="00DB49FE" w:rsidP="00140F48">
      <w:pPr>
        <w:pStyle w:val="NormalHanging12a"/>
        <w:widowControl/>
        <w:rPr>
          <w:bCs/>
          <w:iCs/>
        </w:rPr>
      </w:pPr>
      <w:r w:rsidRPr="00174B00">
        <w:t>42</w:t>
      </w:r>
      <w:r w:rsidR="00140F48" w:rsidRPr="00174B00">
        <w:t>.</w:t>
      </w:r>
      <w:r w:rsidR="00140F48" w:rsidRPr="00174B00">
        <w:tab/>
        <w:t>Europaparlamentet noterar antagandet av den nationella strategin för jämlikhet och strategin för förebyggande av och skydd mot diskriminering, och efterlyser ett fullständigt genomförande av dem samt ytterligare anpassning till EU:s normer. Parlamentet uppmanar med kraft de serbiska myndigheterna att ta sig an rekommendationerna från expertgruppen för bekämpning av våld mot kvinnor och våld i hemmet (Grevio), i syfte att förbättra efterlevnaden av Istanbulkonventionen, som ratificerats av Serbien. Parlamentet noterar med oro författningsdomstolens tillfälliga upphävande av genomförandet av lagen om jämställdhet mellan kvinnor och män. Parlamentet uttrycker oro över den ihållande bristen på lämpligt stöd till organisationer som främjar kvinnors rättigheter och jämställdheten mellan kvinnor och män.</w:t>
      </w:r>
    </w:p>
    <w:p w14:paraId="50311166" w14:textId="77777777" w:rsidR="00DB49FE" w:rsidRPr="00174B00" w:rsidRDefault="00DB49FE" w:rsidP="00140F48">
      <w:pPr>
        <w:pStyle w:val="NormalHanging12a"/>
        <w:widowControl/>
      </w:pPr>
      <w:r w:rsidRPr="00174B00">
        <w:rPr>
          <w:szCs w:val="24"/>
          <w:lang w:eastAsia="en-US"/>
        </w:rPr>
        <w:t>43.</w:t>
      </w:r>
      <w:r w:rsidRPr="00174B00">
        <w:rPr>
          <w:szCs w:val="24"/>
          <w:lang w:eastAsia="en-US"/>
        </w:rPr>
        <w:tab/>
        <w:t xml:space="preserve">Europaparlamentet beklagar djupt den demografiska tillbakagången i Serbien, som förvärras av negativ nettomigration på grund av ekonomiska svårigheter och politisk förföljelse. Parlamentet betonar att det främst är unga, utbildade och produktiva människor som tvingas lämna landet, liksom de som utsätts för påtryckningar och hotas på grund av sina politiska åsikter, däribland </w:t>
      </w:r>
      <w:proofErr w:type="spellStart"/>
      <w:r w:rsidRPr="00174B00">
        <w:rPr>
          <w:szCs w:val="24"/>
          <w:lang w:eastAsia="en-US"/>
        </w:rPr>
        <w:t>Dijana</w:t>
      </w:r>
      <w:proofErr w:type="spellEnd"/>
      <w:r w:rsidRPr="00174B00">
        <w:rPr>
          <w:szCs w:val="24"/>
          <w:lang w:eastAsia="en-US"/>
        </w:rPr>
        <w:t xml:space="preserve"> </w:t>
      </w:r>
      <w:proofErr w:type="spellStart"/>
      <w:r w:rsidRPr="00174B00">
        <w:rPr>
          <w:szCs w:val="24"/>
          <w:lang w:eastAsia="en-US"/>
        </w:rPr>
        <w:t>Hrka</w:t>
      </w:r>
      <w:proofErr w:type="spellEnd"/>
      <w:r w:rsidRPr="00174B00">
        <w:rPr>
          <w:szCs w:val="24"/>
          <w:lang w:eastAsia="en-US"/>
        </w:rPr>
        <w:t xml:space="preserve">, mor till ett av offren för tragedin vid järnvägsstationen i Novi </w:t>
      </w:r>
      <w:proofErr w:type="spellStart"/>
      <w:r w:rsidRPr="00174B00">
        <w:rPr>
          <w:szCs w:val="24"/>
          <w:lang w:eastAsia="en-US"/>
        </w:rPr>
        <w:t>Sad</w:t>
      </w:r>
      <w:proofErr w:type="spellEnd"/>
      <w:r w:rsidRPr="00174B00">
        <w:rPr>
          <w:szCs w:val="24"/>
          <w:lang w:eastAsia="en-US"/>
        </w:rPr>
        <w:t>, som fruktar för sin säkerhet efter att ha utsatts för påtryckningar av anhängare till SNS.</w:t>
      </w:r>
    </w:p>
    <w:p w14:paraId="05755A8A" w14:textId="68FD9C7E" w:rsidR="00140F48" w:rsidRPr="00174B00" w:rsidRDefault="00DB49FE" w:rsidP="00140F48">
      <w:pPr>
        <w:pStyle w:val="NormalHanging12a"/>
        <w:widowControl/>
        <w:rPr>
          <w:bCs/>
          <w:iCs/>
        </w:rPr>
      </w:pPr>
      <w:r w:rsidRPr="00174B00">
        <w:t>44</w:t>
      </w:r>
      <w:r w:rsidR="00D0422E" w:rsidRPr="00174B00">
        <w:t>.</w:t>
      </w:r>
      <w:r w:rsidR="00140F48" w:rsidRPr="00174B00">
        <w:tab/>
        <w:t>Europaparlamentet betonar att de serbiska myndigheterna måste vidta konkreta åtgärder för att upprätthålla och stärka respekten för barnets rättigheter i landet, inbegripet genom att ratificera det tredje fakultativa protokollet till konventionen om barnets rättigheter, anta en nationell handlingsplan för barnets rättigheter, anta en ny strategi för våld mot barn med tanke på att den tidigare ramen löper ut, och inrätta en nationell ram för att skydda barn från övergrepp och försummelse.</w:t>
      </w:r>
    </w:p>
    <w:p w14:paraId="021F0381" w14:textId="646975C6" w:rsidR="00140F48" w:rsidRPr="00174B00" w:rsidRDefault="00DB49FE" w:rsidP="00140F48">
      <w:pPr>
        <w:pStyle w:val="NormalHanging12a"/>
        <w:widowControl/>
        <w:jc w:val="both"/>
        <w:rPr>
          <w:bCs/>
          <w:iCs/>
        </w:rPr>
      </w:pPr>
      <w:r w:rsidRPr="00174B00">
        <w:t>45</w:t>
      </w:r>
      <w:r w:rsidR="00140F48" w:rsidRPr="00174B00">
        <w:t>.</w:t>
      </w:r>
      <w:r w:rsidR="00140F48" w:rsidRPr="00174B00">
        <w:tab/>
        <w:t>Europaparlamentet välkomnar att paraden vid Belgrade Pride 2024, den största i Serbien hittills, genomfördes fredligt, om än skyddad av en högprofilerad polisnärvaro.</w:t>
      </w:r>
    </w:p>
    <w:p w14:paraId="7AD61525" w14:textId="3CD80B44" w:rsidR="00140F48" w:rsidRPr="00174B00" w:rsidRDefault="00DB49FE" w:rsidP="00140F48">
      <w:pPr>
        <w:pStyle w:val="NormalHanging12a"/>
        <w:widowControl/>
        <w:rPr>
          <w:rFonts w:eastAsia="Calibri"/>
          <w:bCs/>
          <w:iCs/>
        </w:rPr>
      </w:pPr>
      <w:r w:rsidRPr="00174B00">
        <w:t>46</w:t>
      </w:r>
      <w:r w:rsidR="00140F48" w:rsidRPr="00174B00">
        <w:t>.</w:t>
      </w:r>
      <w:r w:rsidR="00140F48" w:rsidRPr="00174B00">
        <w:tab/>
        <w:t xml:space="preserve">Europaparlamentet framhåller behovet av ett starkt engagemang för att skydda nationella minoriteters rättigheter, säkerställa deras fullständiga representation på alla förvaltningsnivåer, bevara deras kulturella identitet genom användning av deras respektive språk och genom att tillgodose deras utbildningsbehov, yttrandefrihet och tillgång till information, och att aktivt utreda hatmotiverade brott, som en oersättlig del av gemensamma europeiska värden. </w:t>
      </w:r>
      <w:r w:rsidR="00140F48" w:rsidRPr="00174B00">
        <w:rPr>
          <w:color w:val="000000"/>
        </w:rPr>
        <w:t xml:space="preserve">Parlamentet beklagar att nästan alla nationella minoriteter skyddas endast formellt. Parlamentet uttrycker oro över praxisen med proforma-representation av nationella minoriteter som står under statlig kontroll. </w:t>
      </w:r>
      <w:r w:rsidR="00140F48" w:rsidRPr="00174B00">
        <w:t>Parlamentet uppmanar Serbien att skydda och främja sina nationella minoriteters kulturarv och traditioner, särskilt för att skapa en positiv atmosfär för undervisning på minoritetsspråk, inbegripet genom att tillhandahålla tillräckligt antal lärare och tillräcklig mängd läroböcker och annat material, och beklagar djupt kränkningen av minoriteters rättigheter på detta område. Parlamentet uppmanar Serbien att avstå från att utnyttja nationella minoriteters nationella identiteter som skapar splittring inom dessa samhällsgrupper, och fördömer starkt de registrerade fallen av hatpropaganda mot vissa av dem. Parlamentet noterar den avsevärda förseningen i utarbetandet av en ny handlingsplan för förverkligande av nationella minoriteters rättigheter, och betonar att Serbien snarast måste färdigställa och genomföra denna. Parlamentet framhåller behovet att den nya handlingsplanen till fullo införlivar rönen och rekommendationerna från den rådgivande kommittén om ramkonventionen för skydd för nationella minoriteter.</w:t>
      </w:r>
    </w:p>
    <w:p w14:paraId="01F62FDF" w14:textId="4734FD7B" w:rsidR="00140F48" w:rsidRPr="00174B00" w:rsidRDefault="00DB49FE" w:rsidP="00140F48">
      <w:pPr>
        <w:pStyle w:val="NormalHanging12a"/>
        <w:widowControl/>
        <w:rPr>
          <w:rFonts w:eastAsia="Calibri"/>
          <w:bCs/>
          <w:iCs/>
          <w:color w:val="000000" w:themeColor="text1"/>
        </w:rPr>
      </w:pPr>
      <w:r w:rsidRPr="00174B00">
        <w:rPr>
          <w:color w:val="000000" w:themeColor="text1"/>
        </w:rPr>
        <w:t>47</w:t>
      </w:r>
      <w:r w:rsidR="00140F48" w:rsidRPr="00174B00">
        <w:rPr>
          <w:color w:val="000000" w:themeColor="text1"/>
        </w:rPr>
        <w:t>.</w:t>
      </w:r>
      <w:r w:rsidR="00140F48" w:rsidRPr="00174B00">
        <w:rPr>
          <w:color w:val="000000" w:themeColor="text1"/>
        </w:rPr>
        <w:tab/>
        <w:t xml:space="preserve">Europaparlamentet uttrycker oro över den betydande befolkningsminskningen i vissa minoritetsgrupper, </w:t>
      </w:r>
      <w:r w:rsidR="00140F48" w:rsidRPr="00174B00">
        <w:rPr>
          <w:color w:val="000000"/>
        </w:rPr>
        <w:t>däribland</w:t>
      </w:r>
      <w:r w:rsidR="00140F48" w:rsidRPr="00174B00">
        <w:rPr>
          <w:color w:val="000000" w:themeColor="text1"/>
        </w:rPr>
        <w:t xml:space="preserve"> den bulgariska minoriteten. </w:t>
      </w:r>
      <w:r w:rsidR="00140F48" w:rsidRPr="00174B00">
        <w:t xml:space="preserve">Parlamentet uppmanar Serbien att säkerställa rätten att använda namn och språk som är specifika för minoritetsgrupper, inbegripet kvinnor inom den bulgariska samhällsgruppen. Parlamentet noterar med oro att inte alla läroböcker i skolorna har översatts till bulgariska. </w:t>
      </w:r>
      <w:r w:rsidR="00140F48" w:rsidRPr="00174B00">
        <w:rPr>
          <w:color w:val="000000" w:themeColor="text1"/>
        </w:rPr>
        <w:t xml:space="preserve">Parlamentet uppmanar den serbiska regeringen att säkerställa att den kroatiska minoriteten i Serbien har ömsesidiga och lika rättigheter som den serbiska minoriteten åtnjuter i Kroatien, särskilt när det gäller att säkerställa deras ömsesidiga representation på alla förvaltningsnivåer, även på regional och lokal nivå. Parlamentet upprepar sin oro över det restriktiva och godtyckliga verkställandet av lagen om permanent och </w:t>
      </w:r>
      <w:r w:rsidR="00140F48" w:rsidRPr="00174B00">
        <w:t>tillfällig</w:t>
      </w:r>
      <w:r w:rsidR="00140F48" w:rsidRPr="00174B00">
        <w:rPr>
          <w:color w:val="000000" w:themeColor="text1"/>
        </w:rPr>
        <w:t xml:space="preserve"> vistelse med avseende på den s.k. passiveringen av adresser (dvs. att ogiltigförklara en persons folkbokföring på en viss adress) för tusentals albaner i södra Serbien. Parlamentet betonar situationen för den rumänska ortodoxa kyrkan i Serbien, som inte officiellt erkänns av staten som en traditionell kyrka.</w:t>
      </w:r>
    </w:p>
    <w:p w14:paraId="5C973921" w14:textId="56ED1FFD" w:rsidR="00140F48" w:rsidRPr="00174B00" w:rsidRDefault="00DB49FE" w:rsidP="00140F48">
      <w:pPr>
        <w:pStyle w:val="NormalHanging12a"/>
        <w:widowControl/>
        <w:rPr>
          <w:bCs/>
          <w:iCs/>
        </w:rPr>
      </w:pPr>
      <w:r w:rsidRPr="00174B00">
        <w:t>48</w:t>
      </w:r>
      <w:r w:rsidR="00140F48" w:rsidRPr="00174B00">
        <w:t>.</w:t>
      </w:r>
      <w:r w:rsidR="00140F48" w:rsidRPr="00174B00">
        <w:tab/>
        <w:t>Europaparlamentet beklagar de serbiska myndigheternas försök att undergräva den nationella identiteten hos samhällsgrupperna i landet. Parlamentet uttrycker i detta sammanhang oro över främjandet av narrativ som det om ”Shopi nation”, som försöker radera ut den bulgariska samhällsgruppens existens och förneka dess historiska rötter och kulturarv. Parlamentet beklagar de serbiska myndigheternas husrannsakningar på Bosilegrads kulturcentrum och inledandet av förundersökningar om ”etniskt hat” mot aktivister från icke-statliga organisationer.</w:t>
      </w:r>
    </w:p>
    <w:p w14:paraId="30778CE5" w14:textId="61F1119D" w:rsidR="00140F48" w:rsidRPr="00174B00" w:rsidRDefault="00DB49FE" w:rsidP="00140F48">
      <w:pPr>
        <w:pStyle w:val="NormalHanging12a"/>
        <w:widowControl/>
        <w:rPr>
          <w:bCs/>
          <w:iCs/>
        </w:rPr>
      </w:pPr>
      <w:r w:rsidRPr="00174B00">
        <w:t>49</w:t>
      </w:r>
      <w:r w:rsidR="00140F48" w:rsidRPr="00174B00">
        <w:t>.</w:t>
      </w:r>
      <w:r w:rsidR="00140F48" w:rsidRPr="00174B00">
        <w:tab/>
        <w:t>Europaparlamentet uppmanar Serbien att avstå från att snedvrida historiska händelser, såsom narrativet om den så kallade Surdulica-massakern, som endast tjänar till att orsaka splittring och sprida hat mot minoriteter och grannländer, vilket är oförenligt med EU-medlemskap.</w:t>
      </w:r>
    </w:p>
    <w:p w14:paraId="7564F8DE" w14:textId="77777777" w:rsidR="00140F48" w:rsidRPr="00174B00" w:rsidRDefault="00140F48" w:rsidP="00140F48">
      <w:pPr>
        <w:pStyle w:val="NormalHanging12a"/>
        <w:widowControl/>
        <w:rPr>
          <w:b/>
          <w:i/>
        </w:rPr>
      </w:pPr>
      <w:r w:rsidRPr="00174B00">
        <w:rPr>
          <w:b/>
          <w:i/>
        </w:rPr>
        <w:t>Försoning och goda grannförbindelser</w:t>
      </w:r>
    </w:p>
    <w:p w14:paraId="3DAC4805" w14:textId="783D92AB" w:rsidR="00140F48" w:rsidRPr="00174B00" w:rsidRDefault="00DB49FE" w:rsidP="00140F48">
      <w:pPr>
        <w:pStyle w:val="NormalHanging12a"/>
        <w:widowControl/>
        <w:rPr>
          <w:bCs/>
          <w:iCs/>
        </w:rPr>
      </w:pPr>
      <w:r w:rsidRPr="00174B00">
        <w:t>50</w:t>
      </w:r>
      <w:r w:rsidR="00140F48" w:rsidRPr="00174B00">
        <w:t>.</w:t>
      </w:r>
      <w:r w:rsidR="00140F48" w:rsidRPr="00174B00">
        <w:tab/>
        <w:t>Europaparlamentet upprepar att goda grannförbindelser och regionalt samarbete är mycket viktiga delar i EU:s utvidgningsprocess. Parlamentet uppmanar Serbien att upphöra med inreserestriktioner för aktivister i det regionala civila samhället och konstnärer, eftersom sådan praxis undergräver regional dialog och regionalt samarbete. Parlamentet bekräftar vidare vikten av stabilitet i länderna i sydöstra Europa och deras resiliens mot utländsk inblandning i interna demokratiska processer. Parlamentet betonar vikten av att Serbien utvecklar goda grannförbindelser, genomför bilaterala avtal och löser kvarstående bilaterala frågor med sina grannar. Parlamentet noterar Serbiens deltagande i regionala initiativ och landets aktiva deltagande i tillväxtplanen för västra Balkan och den gemensamma regionala marknaden. Parlamentet understryker att respekten för nationella minoriteters rättigheter är ett grundläggande villkor för Serbiens fortsatta väg mot EU.</w:t>
      </w:r>
    </w:p>
    <w:p w14:paraId="1553CCE6" w14:textId="6D3093C4" w:rsidR="00140F48" w:rsidRPr="00174B00" w:rsidRDefault="00DB49FE" w:rsidP="00140F48">
      <w:pPr>
        <w:pStyle w:val="NormalHanging12a"/>
        <w:widowControl/>
        <w:rPr>
          <w:bCs/>
        </w:rPr>
      </w:pPr>
      <w:r w:rsidRPr="00174B00">
        <w:t>51</w:t>
      </w:r>
      <w:r w:rsidR="00140F48" w:rsidRPr="00174B00">
        <w:t>.</w:t>
      </w:r>
      <w:r w:rsidR="00140F48" w:rsidRPr="00174B00">
        <w:tab/>
        <w:t>Europaparlamentet efterlyser historisk försoning och att diskriminering och fördomar från det förflutna övervinns. Parlamentet beklagar regeringens provocerande retorik nyligen, riktad mot de grannländer som inte stödde öppnandet av kluster 3 för Serbien.</w:t>
      </w:r>
    </w:p>
    <w:p w14:paraId="4AE8484E" w14:textId="7BA1CAE6" w:rsidR="00140F48" w:rsidRPr="00174B00" w:rsidRDefault="00DB49FE" w:rsidP="00140F48">
      <w:pPr>
        <w:pStyle w:val="NormalHanging12a"/>
        <w:widowControl/>
        <w:rPr>
          <w:bCs/>
        </w:rPr>
      </w:pPr>
      <w:r w:rsidRPr="00174B00">
        <w:t>52</w:t>
      </w:r>
      <w:r w:rsidR="00140F48" w:rsidRPr="00174B00">
        <w:t>.</w:t>
      </w:r>
      <w:r w:rsidR="00140F48" w:rsidRPr="00174B00">
        <w:tab/>
        <w:t>Europaparlamentet upprepar att Serbien måste avstå från att påverka inrikespolitiken i sina grannländer på västra Balkan, inbegripet när det gäller det grundlagsstridiga firandet av Republika Srpska-dagen i Bosnien och Hercegovina och ifrågasättandet av domstolsbeslut i Bosnien och Hercegovina.</w:t>
      </w:r>
    </w:p>
    <w:p w14:paraId="4C2AAD61" w14:textId="08F1CDC6" w:rsidR="00140F48" w:rsidRPr="00174B00" w:rsidRDefault="00DB49FE" w:rsidP="00140F48">
      <w:pPr>
        <w:pStyle w:val="NormalHanging12a"/>
        <w:widowControl/>
      </w:pPr>
      <w:r w:rsidRPr="00174B00">
        <w:t>53</w:t>
      </w:r>
      <w:r w:rsidR="00140F48" w:rsidRPr="00174B00">
        <w:t>.</w:t>
      </w:r>
      <w:r w:rsidR="00140F48" w:rsidRPr="00174B00">
        <w:tab/>
        <w:t>Europaparlamentet uppmanar med kraft Serbien att öka sina ansträngningar kring försoning och att söka lösningar på tidigare tvister, särskilt när det gäller saknade personer, där det handlar om 1 782 personer i Kroatien, 7 608 personer i Bosnien och Hercegovina samt 1 595 personer i Kosovo. Parlamentet uppmanar de serbiska myndigheterna att uppnå rättvisa för offren genom att erkänna och respektera domstolsavgöranden om krigsförbrytelser, bekämpa straffrihet för brott under krigstid, utreda fall där personer saknas, undersöka gravplatser samt hjälpa de nationella åklagarna med att ställa förövarna inför rätta, vilket också kräver samarbete från andra parter. Parlamentet fördömer kraftfullt det utbredda offentliga förnekandet av internationella domar rörande krigsförbrytelser, inbegripet förnekandet av folkmordet i Srebrenica.</w:t>
      </w:r>
    </w:p>
    <w:p w14:paraId="1C4A424D" w14:textId="3F6FCDEA" w:rsidR="00140F48" w:rsidRPr="00174B00" w:rsidRDefault="00DB49FE" w:rsidP="00140F48">
      <w:pPr>
        <w:pStyle w:val="NormalHanging12a"/>
        <w:widowControl/>
      </w:pPr>
      <w:r w:rsidRPr="00174B00">
        <w:t>54</w:t>
      </w:r>
      <w:r w:rsidR="00140F48" w:rsidRPr="00174B00">
        <w:t>.</w:t>
      </w:r>
      <w:r w:rsidR="00140F48" w:rsidRPr="00174B00">
        <w:tab/>
        <w:t>Europaparlamentet uppmanar de rättsliga myndigheterna i Serbien att säkerställa efterlevnad av normerna för rättvisa rättegångar och juridisk upprättelse för brottsoffer i alla mål rörande krigsförbrytelser. Parlamentet uppmanar till att förnekande av krigsförbrytelser och förhärligande av krigsförbrytare ska ingå i strafflagen, i syfte att lagföra alla former av förnekande av krigsförbrytelser som fastställs i domarna från Internationella krigsförbrytartribunalen för f.d. Jugoslavien och Internationella domstolen.</w:t>
      </w:r>
    </w:p>
    <w:p w14:paraId="67DE3234" w14:textId="77777777" w:rsidR="006A7A09" w:rsidRPr="00174B00" w:rsidRDefault="00DB49FE" w:rsidP="00140F48">
      <w:pPr>
        <w:pStyle w:val="NormalHanging12a"/>
        <w:widowControl/>
        <w:rPr>
          <w:bCs/>
          <w:iCs/>
        </w:rPr>
      </w:pPr>
      <w:r w:rsidRPr="00174B00">
        <w:rPr>
          <w:szCs w:val="24"/>
          <w:lang w:eastAsia="en-US"/>
        </w:rPr>
        <w:t>55</w:t>
      </w:r>
      <w:r w:rsidR="006A7A09" w:rsidRPr="00174B00">
        <w:rPr>
          <w:szCs w:val="24"/>
          <w:lang w:eastAsia="en-US"/>
        </w:rPr>
        <w:t>.</w:t>
      </w:r>
      <w:r w:rsidR="006A7A09" w:rsidRPr="00174B00">
        <w:rPr>
          <w:szCs w:val="24"/>
          <w:lang w:eastAsia="en-US"/>
        </w:rPr>
        <w:tab/>
        <w:t>Europaparlamentet uttrycker på nytt sitt stöd för initiativet om inrättande av en regional kommission för fastställande av fakta om krigsförbrytelser och andra allvarliga kränkningar av de mänskliga rättigheterna i f.d. Jugoslavien (</w:t>
      </w:r>
      <w:proofErr w:type="spellStart"/>
      <w:r w:rsidR="006A7A09" w:rsidRPr="00174B00">
        <w:rPr>
          <w:szCs w:val="24"/>
          <w:lang w:eastAsia="en-US"/>
        </w:rPr>
        <w:t>Recom</w:t>
      </w:r>
      <w:proofErr w:type="spellEnd"/>
      <w:r w:rsidR="006A7A09" w:rsidRPr="00174B00">
        <w:rPr>
          <w:szCs w:val="24"/>
          <w:lang w:eastAsia="en-US"/>
        </w:rPr>
        <w:t>).</w:t>
      </w:r>
    </w:p>
    <w:p w14:paraId="5238D180" w14:textId="3F3B718F" w:rsidR="00140F48" w:rsidRPr="00174B00" w:rsidRDefault="00DB49FE" w:rsidP="00140F48">
      <w:pPr>
        <w:pStyle w:val="NormalHanging12a"/>
        <w:widowControl/>
        <w:rPr>
          <w:bCs/>
          <w:iCs/>
        </w:rPr>
      </w:pPr>
      <w:r w:rsidRPr="00174B00">
        <w:t>56</w:t>
      </w:r>
      <w:r w:rsidR="00140F48" w:rsidRPr="00174B00">
        <w:t>.</w:t>
      </w:r>
      <w:r w:rsidR="00140F48" w:rsidRPr="00174B00">
        <w:tab/>
        <w:t>Europaparlamentet upprepar sin ståndpunkt om vikten av att öppna och offentliggöra krigsarkiv, och upprepar sin begäran om att arkiven från f.d. Jugoslavien ska öppnas och, i synnerhet, att tillgång ska beviljas till akterna från den jugoslaviska underrättelsetjänsten (UDBA) och den jugoslaviska folkarméns kontraspionagetjänst (KOS), och att akterna ska återlämnas till respektive regering om de så begär.</w:t>
      </w:r>
    </w:p>
    <w:p w14:paraId="68CA08D1" w14:textId="668055D6" w:rsidR="00140F48" w:rsidRPr="00174B00" w:rsidRDefault="00140F48" w:rsidP="00140F48">
      <w:pPr>
        <w:pStyle w:val="NormalHanging12a"/>
        <w:widowControl/>
      </w:pPr>
      <w:r w:rsidRPr="00174B00">
        <w:t>5</w:t>
      </w:r>
      <w:r w:rsidR="00DB49FE" w:rsidRPr="00174B00">
        <w:t>7</w:t>
      </w:r>
      <w:r w:rsidRPr="00174B00">
        <w:t>.</w:t>
      </w:r>
      <w:r w:rsidRPr="00174B00">
        <w:tab/>
        <w:t>Europaparlamentet upprepar sitt fulla stöd för den EU-stödda dialogen och välkomnar utnämningen av Peter Sørensen till EU:s särskilda representant för dialogen mellan Belgrad och Pristina.</w:t>
      </w:r>
    </w:p>
    <w:p w14:paraId="29C13AA7" w14:textId="6469D93E" w:rsidR="00140F48" w:rsidRPr="00174B00" w:rsidRDefault="00140F48" w:rsidP="00140F48">
      <w:pPr>
        <w:pStyle w:val="NormalHanging12a"/>
        <w:widowControl/>
        <w:rPr>
          <w:i/>
        </w:rPr>
      </w:pPr>
      <w:r w:rsidRPr="00174B00">
        <w:t>5</w:t>
      </w:r>
      <w:r w:rsidR="00DB49FE" w:rsidRPr="00174B00">
        <w:t>8</w:t>
      </w:r>
      <w:r w:rsidRPr="00174B00">
        <w:t>.</w:t>
      </w:r>
      <w:r w:rsidRPr="00174B00">
        <w:tab/>
        <w:t>Europaparlamentet upprepar vikten av konstruktivt engagemang från både Serbiens och Kosovos myndigheters sida för att uppnå ett övergripande rättsligt bindande normaliseringsavtal som bygger på ömsesidigt erkännande och i enlighet med internationell rätt. Parlamentet uppmanar både Kosovo och Serbien att genomföra Bryssel- och Ohridavtalen, inbegripet inrättandet av förbundet för kommuner med serbisk majoritet och upphävandet av Serbiens opposition mot Kosovos medlemskap i regionala och internationella organisationer,</w:t>
      </w:r>
      <w:r w:rsidRPr="00174B00">
        <w:rPr>
          <w:i/>
        </w:rPr>
        <w:t xml:space="preserve"> </w:t>
      </w:r>
      <w:r w:rsidRPr="00174B00">
        <w:t>samt att undvika ensidiga åtgärder som kan underminera dialogprocessen.</w:t>
      </w:r>
    </w:p>
    <w:p w14:paraId="74F3F4C0" w14:textId="4BC00BF2" w:rsidR="00140F48" w:rsidRPr="00174B00" w:rsidRDefault="00140F48" w:rsidP="00140F48">
      <w:pPr>
        <w:pStyle w:val="NormalHanging12a"/>
        <w:widowControl/>
      </w:pPr>
      <w:r w:rsidRPr="00174B00">
        <w:t>5</w:t>
      </w:r>
      <w:r w:rsidR="00DB49FE" w:rsidRPr="00174B00">
        <w:t>9</w:t>
      </w:r>
      <w:r w:rsidRPr="00174B00">
        <w:t>.</w:t>
      </w:r>
      <w:r w:rsidRPr="00174B00">
        <w:tab/>
        <w:t>Europaparlamentet förväntar sig att Kosovo och Serbien samarbetar fullt ut och vidtar alla nödvändiga åtgärder för att gripa förövarna av terroristattacken i Banjska 2023 och snabbt ställa dem inför rätta. Parlamentet beklagar djupt att Serbien fortfarande inte har åtalat de ansvariga, framför allt Milan Radoičić, Srpska Listas vice ordförande. Parlamentet upprepar att förövarna av terroristattacken i Zubin Potok också måste hållas ansvariga och utan dröjsmål ställas inför rätta.</w:t>
      </w:r>
    </w:p>
    <w:p w14:paraId="4E017305" w14:textId="21971663" w:rsidR="00140F48" w:rsidRPr="00174B00" w:rsidRDefault="00DB49FE" w:rsidP="00140F48">
      <w:pPr>
        <w:pStyle w:val="NormalHanging12a"/>
        <w:widowControl/>
        <w:rPr>
          <w:i/>
        </w:rPr>
      </w:pPr>
      <w:r w:rsidRPr="00174B00">
        <w:t>60</w:t>
      </w:r>
      <w:r w:rsidR="00140F48" w:rsidRPr="00174B00">
        <w:t>.</w:t>
      </w:r>
      <w:r w:rsidR="00140F48" w:rsidRPr="00174B00">
        <w:tab/>
        <w:t>Europaparlamentet uppmanar vice ordföranden för kommissionen/unionens höga representant för utrikes frågor och säkerhetspolitik och kommissionen att ta en mer proaktiv roll i att leda dialogprocessen. Parlamentet efterlyser att Europaparlamentet ska ha en större roll när det gäller att underlätta dialogen</w:t>
      </w:r>
      <w:r w:rsidR="00140F48" w:rsidRPr="00174B00">
        <w:rPr>
          <w:b/>
          <w:i/>
        </w:rPr>
        <w:t xml:space="preserve"> </w:t>
      </w:r>
      <w:r w:rsidR="00140F48" w:rsidRPr="00174B00">
        <w:t>genom regelbundna möten i den gemensamma parlamentariska församlingen.</w:t>
      </w:r>
    </w:p>
    <w:p w14:paraId="28A657AA" w14:textId="77777777" w:rsidR="00140F48" w:rsidRPr="00174B00" w:rsidRDefault="00140F48" w:rsidP="00140F48">
      <w:pPr>
        <w:pStyle w:val="NormalHanging12a"/>
        <w:widowControl/>
      </w:pPr>
      <w:r w:rsidRPr="00174B00">
        <w:rPr>
          <w:b/>
          <w:i/>
        </w:rPr>
        <w:t>Socioekonomiska reformer</w:t>
      </w:r>
    </w:p>
    <w:p w14:paraId="107DEE3A" w14:textId="3C4294C7" w:rsidR="00140F48" w:rsidRPr="00174B00" w:rsidRDefault="00DB49FE" w:rsidP="00140F48">
      <w:pPr>
        <w:pStyle w:val="NormalHanging12a"/>
        <w:widowControl/>
        <w:rPr>
          <w:bCs/>
          <w:szCs w:val="24"/>
        </w:rPr>
      </w:pPr>
      <w:r w:rsidRPr="00174B00">
        <w:t>61</w:t>
      </w:r>
      <w:r w:rsidR="00140F48" w:rsidRPr="00174B00">
        <w:t>.</w:t>
      </w:r>
      <w:r w:rsidR="00140F48" w:rsidRPr="00174B00">
        <w:tab/>
        <w:t>Europaparlamentet välkomnar Serbiens kontinuerliga framsteg mot att utveckla en fungerande marknadsekonomi med positiv BNP-tillväxt</w:t>
      </w:r>
      <w:r w:rsidR="00140F48" w:rsidRPr="00174B00">
        <w:rPr>
          <w:b/>
          <w:i/>
        </w:rPr>
        <w:t xml:space="preserve"> </w:t>
      </w:r>
      <w:r w:rsidR="00140F48" w:rsidRPr="00174B00">
        <w:t>och ökade utländska investeringar i vissa sektorer. Parlamentet noterar att Serbien för första gången någonsin har fått en kreditvärdering som motsvarar ”investment grade”. Parlamentet understryker att EU är Serbiens främsta handelspartner, den största källan till utländska direktinvesteringar och den överlägset största givaren. Parlamentet upprepar att det ekonomiska stödet, som är till stor nytta för Serbien, villkoras av förstärkningen av de demokratiska principerna och av anpassningen till den gemensamma utrikes- och säkerhetspolitiken och annan EU-politik. Parlamentet upprepar behovet av mer omfattande reformer av arbetsmarknaden, utbildningen och den offentliga förvaltningen, bland annat för att åtgärda sociala ojämlikheter. Parlamentet uttrycker oro över storleken på och omfattningen av de mellanstatliga kontrakt som är undantagna från den nuvarande rättsliga ramen för offentlig upphandling. Parlamentet beklagar dock att statsskulden som procentandel av BNP fortfarande ligger långt över det östeuropeiska genomsnittet.</w:t>
      </w:r>
    </w:p>
    <w:p w14:paraId="4A28D5E6" w14:textId="615274B3" w:rsidR="00140F48" w:rsidRPr="00174B00" w:rsidRDefault="00DB49FE" w:rsidP="00140F48">
      <w:pPr>
        <w:pStyle w:val="NormalHanging12a"/>
        <w:widowControl/>
        <w:rPr>
          <w:bCs/>
          <w:iCs/>
        </w:rPr>
      </w:pPr>
      <w:r w:rsidRPr="00174B00">
        <w:t>62</w:t>
      </w:r>
      <w:r w:rsidR="00140F48" w:rsidRPr="00174B00">
        <w:t>.</w:t>
      </w:r>
      <w:r w:rsidR="00140F48" w:rsidRPr="00174B00">
        <w:tab/>
        <w:t>Europaparlamentet är oroat över Rysslands och Kinas investering i Serbien och deras växande inflytande på de politiska och ekonomiska processerna i regionen.</w:t>
      </w:r>
    </w:p>
    <w:p w14:paraId="1BA2C68D" w14:textId="3353F223" w:rsidR="00140F48" w:rsidRPr="00174B00" w:rsidRDefault="00DB49FE" w:rsidP="00140F48">
      <w:pPr>
        <w:pStyle w:val="NormalHanging12a"/>
        <w:widowControl/>
        <w:rPr>
          <w:bCs/>
          <w:iCs/>
        </w:rPr>
      </w:pPr>
      <w:r w:rsidRPr="00174B00">
        <w:t>63</w:t>
      </w:r>
      <w:r w:rsidR="00140F48" w:rsidRPr="00174B00">
        <w:t>.</w:t>
      </w:r>
      <w:r w:rsidR="00140F48" w:rsidRPr="00174B00">
        <w:tab/>
        <w:t>Europaparlamentet uppmanar Serbien att intensifiera insatserna för och öka investeringarna i den socioekonomiska utvecklingen i landets gränsregioner för att ta itu med avfolkningen och säkerställa att invånarna har tillgång till grundläggande tjänster, inbegripet yrkesmöjligheter, hälso- och sjukvård och utbildning. Parlamentet understryker potentialen hos IPA III-programmen för gränsöverskridande samarbete som ett viktigt verktyg för att främja långsiktig hållbar regional tillväxt.</w:t>
      </w:r>
    </w:p>
    <w:p w14:paraId="4EA7DB93" w14:textId="367CECE7" w:rsidR="00140F48" w:rsidRPr="00174B00" w:rsidRDefault="00DB49FE" w:rsidP="00140F48">
      <w:pPr>
        <w:pStyle w:val="NormalHanging12a"/>
        <w:widowControl/>
      </w:pPr>
      <w:r w:rsidRPr="00174B00">
        <w:t>64</w:t>
      </w:r>
      <w:r w:rsidR="00140F48" w:rsidRPr="00174B00">
        <w:t>.</w:t>
      </w:r>
      <w:r w:rsidR="00140F48" w:rsidRPr="00174B00">
        <w:tab/>
        <w:t>Europaparlamentet välkomnar Serbiens aktiva engagemang i genomförandet av den nya tillväxtplanen för västra Balkan. Parlamentet noterar att Serbien antog sin reformagenda den 3 oktober 2024. Parlamentet anser att ett anammande av möjligheterna i tillväxtplanen ytterligare skulle stärka den serbiska ekonomin, som under de senaste tre åren har fått mer än 586 miljoner euro i ekonomiskt och tekniskt stöd inom ramen för IPA III. Parlamentet anser att EU-finansieringen bör stödja landets demokratiska reformer på ett bättre sätt. Parlamentet begär i det sammanhanget att relevant EU-finansiering, inbegripet från tillväxtplanen för västra Balkan,</w:t>
      </w:r>
      <w:r w:rsidR="00140F48" w:rsidRPr="00174B00">
        <w:rPr>
          <w:b/>
        </w:rPr>
        <w:t xml:space="preserve"> </w:t>
      </w:r>
      <w:r w:rsidR="00140F48" w:rsidRPr="00174B00">
        <w:t>planeras om för att rikta ytterligare medel till stöd för reformer av rättsväsendet och åtgärder mot korruption samt till oberoende medier och organisationer i det civila samhället, i syfte att stödja deras kritiska arbete, särskilt i det vakuum som skapats när amerikanska givare dragit sig tillbaka. Parlamentet uppmanar dessutom EU och länderna på västra Balkan att upprätta en ram för ett givande samarbete mellan Europeiska åklagarmyndigheten (Eppo) och dess motparter på västra Balkan, för att säkerställa att Eppo effektivt kan utöva sina maktbefogenheter när det gäller medlen från IPA III och faciliteten för västra Balkan i mottagarländerna. Parlamentet uppmanar med kraft de serbiska myndigheterna att intensifiera arbetet med att tydligt kommunicera fördelarna med EU-medlen till medborgarna och öka medlens synlighet.</w:t>
      </w:r>
    </w:p>
    <w:p w14:paraId="189F73C4" w14:textId="719918A1" w:rsidR="00140F48" w:rsidRPr="00174B00" w:rsidRDefault="00DB49FE" w:rsidP="00140F48">
      <w:pPr>
        <w:pStyle w:val="NormalHanging12a"/>
        <w:widowControl/>
        <w:rPr>
          <w:bCs/>
          <w:iCs/>
        </w:rPr>
      </w:pPr>
      <w:r w:rsidRPr="00174B00">
        <w:t>65</w:t>
      </w:r>
      <w:r w:rsidR="00140F48" w:rsidRPr="00174B00">
        <w:t>.</w:t>
      </w:r>
      <w:r w:rsidR="00140F48" w:rsidRPr="00174B00">
        <w:tab/>
        <w:t>Europaparlamentet beklagar bristen på offentligt samråd under antagandet av den serbiska reformagendan. Parlamentet efterlyser en effektivare tillsyn av EU:s finansieringsprogram och projekt.</w:t>
      </w:r>
    </w:p>
    <w:p w14:paraId="3828E61E" w14:textId="1952D9F8" w:rsidR="00140F48" w:rsidRPr="00174B00" w:rsidRDefault="00DB49FE" w:rsidP="00140F48">
      <w:pPr>
        <w:pStyle w:val="NormalHanging12a"/>
        <w:widowControl/>
        <w:rPr>
          <w:bCs/>
          <w:iCs/>
        </w:rPr>
      </w:pPr>
      <w:r w:rsidRPr="00174B00">
        <w:t>66</w:t>
      </w:r>
      <w:r w:rsidR="00140F48" w:rsidRPr="00174B00">
        <w:t>.</w:t>
      </w:r>
      <w:r w:rsidR="00140F48" w:rsidRPr="00174B00">
        <w:tab/>
        <w:t>Europaparlamentet förespråkar ett ökat regionalt samarbete mellan länderna på västra Balkan för att utbyta bästa praxis och utveckla gemensamma strategier i syfte att bekämpa desinformation och utländsk inblandning. Parlamentet betonar EU:s roll för att underlätta ett sådant samarbete. Parlamentet efterlyser en fortsättning och ytterligare förstärkning av IPA:s regionala cybersäkerhetsprogram.</w:t>
      </w:r>
    </w:p>
    <w:p w14:paraId="1410E46B" w14:textId="1A80ADC7" w:rsidR="00140F48" w:rsidRPr="00174B00" w:rsidRDefault="00DB49FE" w:rsidP="00140F48">
      <w:pPr>
        <w:pStyle w:val="NormalHanging12a"/>
        <w:widowControl/>
        <w:rPr>
          <w:bCs/>
          <w:iCs/>
        </w:rPr>
      </w:pPr>
      <w:r w:rsidRPr="00174B00">
        <w:t>67</w:t>
      </w:r>
      <w:r w:rsidR="00140F48" w:rsidRPr="00174B00">
        <w:t>.</w:t>
      </w:r>
      <w:r w:rsidR="00140F48" w:rsidRPr="00174B00">
        <w:tab/>
        <w:t>Europaparlamentet erkänner den viktiga roll som Serbiens näringsliv spelar för att främja ekonomisk konvergens med EU, inbegripet genom de möjligheter som erbjuds av tillväxtplanen och vid dess genomförande, som ett hållbart alternativ till ryska och kinesiska investeringar i landet. Parlamentet välkomnar näringslivets bidrag till att främja socioekonomiska förbindelser på västra Balkan.</w:t>
      </w:r>
    </w:p>
    <w:p w14:paraId="67179657" w14:textId="559764FD" w:rsidR="00140F48" w:rsidRPr="00174B00" w:rsidRDefault="00DB49FE" w:rsidP="00140F48">
      <w:pPr>
        <w:pStyle w:val="NormalHanging12a"/>
        <w:widowControl/>
        <w:rPr>
          <w:bCs/>
          <w:iCs/>
        </w:rPr>
      </w:pPr>
      <w:r w:rsidRPr="00174B00">
        <w:t>68</w:t>
      </w:r>
      <w:r w:rsidR="00140F48" w:rsidRPr="00174B00">
        <w:t>.</w:t>
      </w:r>
      <w:r w:rsidR="00140F48" w:rsidRPr="00174B00">
        <w:tab/>
        <w:t>Europaparlamentet noterar det serbiska näringslivets ansträngningar för att förespråka västra Balkans anslutning till EU:s inre marknad som ett konkret steg mot ett fullvärdigt medlemskap i EU. Parlamentet efterlyser tydliga, mätbara åtgärder och väldefinierade roller och ansvarsområden för genomförandet av handlingsplanen för den gemensamma regionala marknaden som en viktig drivkraft för regionens framgångsrika anslutning till EU:s inre marknad.</w:t>
      </w:r>
    </w:p>
    <w:p w14:paraId="0EEF6DA9" w14:textId="77777777" w:rsidR="00140F48" w:rsidRPr="00174B00" w:rsidRDefault="00140F48" w:rsidP="00140F48">
      <w:pPr>
        <w:pStyle w:val="NormalHanging12a"/>
        <w:widowControl/>
        <w:rPr>
          <w:b/>
          <w:i/>
        </w:rPr>
      </w:pPr>
      <w:r w:rsidRPr="00174B00">
        <w:rPr>
          <w:b/>
          <w:i/>
        </w:rPr>
        <w:t>Energi, miljö, hållbar utveckling och konnektivitet</w:t>
      </w:r>
    </w:p>
    <w:p w14:paraId="124EAF02" w14:textId="2C0A1281" w:rsidR="00140F48" w:rsidRPr="00174B00" w:rsidRDefault="00DB49FE" w:rsidP="00140F48">
      <w:pPr>
        <w:pStyle w:val="NormalHanging12a"/>
        <w:widowControl/>
      </w:pPr>
      <w:r w:rsidRPr="00174B00">
        <w:t>69</w:t>
      </w:r>
      <w:r w:rsidR="00140F48" w:rsidRPr="00174B00">
        <w:t>.</w:t>
      </w:r>
      <w:r w:rsidR="00140F48" w:rsidRPr="00174B00">
        <w:tab/>
        <w:t>Europaparlamentet uppmanar Serbien att öka sina ansträngningar för att införliva det relevanta miljö- och klimatregelverket och att säkerställa en korrekt tillämpning av miljöskyddsnormer, inbegripet genom att avsevärt öka landets administrativa och tekniska kapacitet på alla myndighetsnivåer, särskilt när det gäller lagstiftning om avfallshantering och antagandet av programmet för anpassning till klimatförändringar och den nationella energi- och klimatplanen. Parlamentet uppmanar med kraft de serbiska myndigheterna att förbättra öppenheten i och miljökonsekvensbedömningen av alla investeringar, inbegripet de från Kina och Ryssland.</w:t>
      </w:r>
    </w:p>
    <w:p w14:paraId="6F9CA58F" w14:textId="1974BB7A" w:rsidR="00140F48" w:rsidRPr="00174B00" w:rsidRDefault="00DB49FE" w:rsidP="00140F48">
      <w:pPr>
        <w:pStyle w:val="NormalHanging12a"/>
        <w:widowControl/>
      </w:pPr>
      <w:r w:rsidRPr="00174B00">
        <w:t>70</w:t>
      </w:r>
      <w:r w:rsidR="00140F48" w:rsidRPr="00174B00">
        <w:t>.</w:t>
      </w:r>
      <w:r w:rsidR="00140F48" w:rsidRPr="00174B00">
        <w:tab/>
        <w:t>Europaparlamentet beklagar återigen bristen på åtgärder mot föroreningar i floden Dragovisjtitsa från gruvdriften i regionen och de skadliga effekterna på lokalbefolkningens hälsa och miljön.</w:t>
      </w:r>
    </w:p>
    <w:p w14:paraId="678843E0" w14:textId="2E48FE47" w:rsidR="00140F48" w:rsidRPr="00174B00" w:rsidRDefault="00DB49FE" w:rsidP="00140F48">
      <w:pPr>
        <w:pStyle w:val="NormalHanging12a"/>
        <w:widowControl/>
      </w:pPr>
      <w:r w:rsidRPr="00174B00">
        <w:t>71</w:t>
      </w:r>
      <w:r w:rsidR="00140F48" w:rsidRPr="00174B00">
        <w:t>.</w:t>
      </w:r>
      <w:r w:rsidR="00140F48" w:rsidRPr="00174B00">
        <w:tab/>
        <w:t>Europaparlamentet uppmanar Serbien att öka sina ansträngningar för att minska koldioxidutsläppen i sitt energisystem och att möjliggöra ett effektivt genomförande av de bestämmelser om utsläppsminskning som rör värmekraftverk.</w:t>
      </w:r>
    </w:p>
    <w:p w14:paraId="71A0DBFD" w14:textId="414FC428" w:rsidR="00140F48" w:rsidRPr="00174B00" w:rsidRDefault="00DB49FE" w:rsidP="00140F48">
      <w:pPr>
        <w:pStyle w:val="NormalHanging12a"/>
        <w:widowControl/>
      </w:pPr>
      <w:r w:rsidRPr="00174B00">
        <w:t>72</w:t>
      </w:r>
      <w:r w:rsidR="00140F48" w:rsidRPr="00174B00">
        <w:t>.</w:t>
      </w:r>
      <w:r w:rsidR="00140F48" w:rsidRPr="00174B00">
        <w:tab/>
        <w:t>Europaparlamentet betonar behovet av ytterligare framsteg i det gränsöverskridande samarbetet med grannländerna, särskilt när det gäller gränsöverskridande väginfrastruktur. Parlamentet uppmanar med kraft Serbien att börja genomföra de åtgärder som beskrivs i samförståndsavtalet med Bulgarien om miljöskyddssamarbete.</w:t>
      </w:r>
    </w:p>
    <w:p w14:paraId="43245D2A" w14:textId="2C250E9F" w:rsidR="00140F48" w:rsidRPr="00174B00" w:rsidRDefault="00DB49FE" w:rsidP="00140F48">
      <w:pPr>
        <w:pStyle w:val="NormalHanging12a"/>
        <w:widowControl/>
      </w:pPr>
      <w:r w:rsidRPr="00174B00">
        <w:t>73</w:t>
      </w:r>
      <w:r w:rsidR="00140F48" w:rsidRPr="00174B00">
        <w:t>.</w:t>
      </w:r>
      <w:r w:rsidR="00140F48" w:rsidRPr="00174B00">
        <w:tab/>
        <w:t>Europaparlamentet noterar det samförståndsavtal mellan EU och Serbien som inleder ett strategiskt partnerskap för hållbara råvaror, batterivärdekedjor och elfordon, med tanke på den europeiska energiomställningen och i linje med de högsta miljöstandarderna.</w:t>
      </w:r>
      <w:r w:rsidR="00140F48" w:rsidRPr="00174B00">
        <w:rPr>
          <w:b/>
        </w:rPr>
        <w:t xml:space="preserve"> </w:t>
      </w:r>
      <w:r w:rsidR="00140F48" w:rsidRPr="00174B00">
        <w:t>Parlamentet påminner om att dialog med den berörda befolkningen, forskarsamhället och det civila samhället bör stå i centrum för alla sådana strategiska partnerskap.</w:t>
      </w:r>
    </w:p>
    <w:p w14:paraId="6516EF98" w14:textId="24AEA64E" w:rsidR="00140F48" w:rsidRPr="00174B00" w:rsidRDefault="00DB49FE" w:rsidP="00140F48">
      <w:pPr>
        <w:pStyle w:val="NormalHanging12a"/>
        <w:widowControl/>
        <w:rPr>
          <w:bCs/>
        </w:rPr>
      </w:pPr>
      <w:r w:rsidRPr="00174B00">
        <w:t>74</w:t>
      </w:r>
      <w:r w:rsidR="00140F48" w:rsidRPr="00174B00">
        <w:t>.</w:t>
      </w:r>
      <w:r w:rsidR="00140F48" w:rsidRPr="00174B00">
        <w:tab/>
        <w:t>Europaparlamentet välkomnar den överenskommelse om minskade roamingkostnader som nåddes vid toppmötet i Tirana mellan EU och länderna på västra Balkan. Parlamentet uppmanar i detta avseende myndigheter, privata aktörer och alla berörda parter att arbeta mot de överenskomna målen för en avsevärd minskning av roamingavgifterna för data och ytterligare minskningar som leder till priser som närmar sig de inhemska priserna mellan västra Balkan och EU senast 2027. Parlamentet välkomnar ikraftträdandet av den första etappen av genomförandet av färdplanen för roaming mellan västra Balkan och EU.</w:t>
      </w:r>
    </w:p>
    <w:p w14:paraId="3BF2842B" w14:textId="5B2ECF2F" w:rsidR="00140F48" w:rsidRPr="00174B00" w:rsidRDefault="00DB49FE" w:rsidP="00140F48">
      <w:pPr>
        <w:pStyle w:val="NormalHanging12a"/>
        <w:widowControl/>
        <w:rPr>
          <w:b/>
        </w:rPr>
      </w:pPr>
      <w:r w:rsidRPr="00174B00">
        <w:t>75</w:t>
      </w:r>
      <w:r w:rsidR="00140F48" w:rsidRPr="00174B00">
        <w:t>.</w:t>
      </w:r>
      <w:r w:rsidR="00140F48" w:rsidRPr="00174B00">
        <w:tab/>
        <w:t>Europaparlamentet upprepar att det är viktigt att Serbien fortsätter diversifiera sin</w:t>
      </w:r>
      <w:r w:rsidR="00140F48" w:rsidRPr="00174B00">
        <w:rPr>
          <w:i/>
        </w:rPr>
        <w:t xml:space="preserve"> </w:t>
      </w:r>
      <w:r w:rsidR="00140F48" w:rsidRPr="00174B00">
        <w:t>energiförsörjning så att landet kan bryta sitt beroende av Ryssland. Parlamentet noterar de sanktioner som Förenta staterna tillkännagivit mot företaget Naftna Industrija Srbije, ett dotterbolag till ryska Gazprom. Parlamentet välkomnar slutförandet av gassammanlänkningen mellan Serbien och Bulgarien (IBS) i december 2023. Parlamentet beklagar att lanseringen av IBS kommersiella verksamhet har skjutits upp. Parlamentet efterlyser ett snabbt slutförande av tillståndsförfarandet för att säkerställa att sammanlänkningen är fullt funktionsduglig i överensstämmelse med energigemenskapens regelverk. Parlamentet noterar att Serbien vidtar åtgärder för att införa en koldioxidskatt senast 2027 som ett steg mot en anpassning till EU:s utsläppshandelssystem.</w:t>
      </w:r>
    </w:p>
    <w:p w14:paraId="61C53950" w14:textId="2DCF178A" w:rsidR="00140F48" w:rsidRPr="00174B00" w:rsidRDefault="00DB49FE" w:rsidP="00140F48">
      <w:pPr>
        <w:pStyle w:val="NormalHanging12a"/>
        <w:widowControl/>
        <w:rPr>
          <w:bCs/>
        </w:rPr>
      </w:pPr>
      <w:r w:rsidRPr="00174B00">
        <w:t>76</w:t>
      </w:r>
      <w:r w:rsidR="00140F48" w:rsidRPr="00174B00">
        <w:t>.</w:t>
      </w:r>
      <w:r w:rsidR="00140F48" w:rsidRPr="00174B00">
        <w:tab/>
        <w:t>Europaparlamentet noterar att alla kapitel i kluster 4, om den gröna agendan och hållbar konnektivitet, har öppnats. Parlamentet noterar antagandet av lagen om miljökonsekvensbedömning som ett positivt steg mot miljöskydd i Serbien, samtidigt som parlamentet beklagar att den nya lagen inte helt och hållet överensstämmer med det relevanta EU-direktivet 2014/52/EU</w:t>
      </w:r>
      <w:r w:rsidR="00140F48" w:rsidRPr="00174B00">
        <w:rPr>
          <w:rStyle w:val="FootnoteReference"/>
          <w:bCs/>
        </w:rPr>
        <w:footnoteReference w:id="9"/>
      </w:r>
      <w:r w:rsidR="00140F48" w:rsidRPr="00174B00">
        <w:t>, eftersom den fortfarande ger stora projekt möjlighet att gå vidare utan en omfattande miljögranskning. Parlamentet upprepar behovet att utse och strikt förvalta skyddade områden, särskilt sådana som identifierats som viktiga fågelområden och biologiska mångfaldsområden. Parlamentet kräver att särskild uppmärksamhet ägnas åt viktiga platser där verkställigheten mot tjuvjakt måste förbättras.</w:t>
      </w:r>
    </w:p>
    <w:p w14:paraId="6634AE24" w14:textId="77777777" w:rsidR="00140F48" w:rsidRPr="00174B00" w:rsidRDefault="00140F48" w:rsidP="00140F48">
      <w:pPr>
        <w:pStyle w:val="NormalHanging12a"/>
        <w:widowControl/>
        <w:jc w:val="center"/>
      </w:pPr>
      <w:r w:rsidRPr="00174B00">
        <w:t>°</w:t>
      </w:r>
    </w:p>
    <w:p w14:paraId="0E09937E" w14:textId="77777777" w:rsidR="00140F48" w:rsidRPr="00174B00" w:rsidRDefault="00140F48" w:rsidP="00140F48">
      <w:pPr>
        <w:pStyle w:val="NormalHanging12a"/>
        <w:widowControl/>
        <w:jc w:val="center"/>
      </w:pPr>
      <w:r w:rsidRPr="00174B00">
        <w:t>°</w:t>
      </w:r>
      <w:r w:rsidRPr="00174B00">
        <w:tab/>
        <w:t>°</w:t>
      </w:r>
    </w:p>
    <w:p w14:paraId="206BF848" w14:textId="7CC6DE53" w:rsidR="00CE35AE" w:rsidRPr="00174B00" w:rsidRDefault="00DB49FE" w:rsidP="00CE35AE">
      <w:pPr>
        <w:pStyle w:val="NormalHanging12a"/>
        <w:widowControl/>
      </w:pPr>
      <w:r w:rsidRPr="00174B00">
        <w:t>77</w:t>
      </w:r>
      <w:r w:rsidR="00140F48" w:rsidRPr="00174B00">
        <w:t>.</w:t>
      </w:r>
      <w:r w:rsidR="00140F48" w:rsidRPr="00174B00">
        <w:tab/>
        <w:t>Europaparlamentet uppdrar åt talmannen att översända denna resolution till Europeiska rådets ordförande, kommissionen, vice ordföranden för kommissionen/unionens höga representant för utrikes frågor och säkerhetspolitik, medlemsstaternas regeringar och parlament samt Serbiens president, regering och nationalförsamling.</w:t>
      </w:r>
    </w:p>
    <w:p w14:paraId="69209BC6" w14:textId="77777777" w:rsidR="00E365E1" w:rsidRPr="00174B00" w:rsidRDefault="00E365E1" w:rsidP="00F74E90"/>
    <w:sectPr w:rsidR="00E365E1" w:rsidRPr="00174B00" w:rsidSect="00CE35A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B06F" w14:textId="77777777" w:rsidR="00F74E90" w:rsidRPr="00CE35AE" w:rsidRDefault="00F74E90">
      <w:r w:rsidRPr="00CE35AE">
        <w:separator/>
      </w:r>
    </w:p>
  </w:endnote>
  <w:endnote w:type="continuationSeparator" w:id="0">
    <w:p w14:paraId="3D5852B9" w14:textId="77777777" w:rsidR="00F74E90" w:rsidRPr="00CE35AE" w:rsidRDefault="00F74E90">
      <w:r w:rsidRPr="00CE35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D7D70" w14:textId="77777777" w:rsidR="00064002" w:rsidRPr="00CE35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6732" w14:textId="77777777" w:rsidR="00064002" w:rsidRPr="00CE35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1AFD" w14:textId="77777777" w:rsidR="00064002" w:rsidRPr="00CE35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03370" w14:textId="77777777" w:rsidR="00F74E90" w:rsidRPr="00CE35AE" w:rsidRDefault="00F74E90">
      <w:r w:rsidRPr="00CE35AE">
        <w:separator/>
      </w:r>
    </w:p>
  </w:footnote>
  <w:footnote w:type="continuationSeparator" w:id="0">
    <w:p w14:paraId="5ACECF58" w14:textId="77777777" w:rsidR="00F74E90" w:rsidRPr="00CE35AE" w:rsidRDefault="00F74E90">
      <w:r w:rsidRPr="00CE35AE">
        <w:continuationSeparator/>
      </w:r>
    </w:p>
  </w:footnote>
  <w:footnote w:id="1">
    <w:p w14:paraId="5DEA1464" w14:textId="77777777" w:rsidR="00140F48" w:rsidRPr="00E9063C" w:rsidRDefault="00140F48" w:rsidP="00CE35AE">
      <w:pPr>
        <w:pStyle w:val="FootnoteText"/>
        <w:ind w:left="567" w:hanging="567"/>
        <w:rPr>
          <w:rFonts w:eastAsiaTheme="minorHAnsi"/>
          <w:sz w:val="24"/>
          <w:lang w:val="fi-FI"/>
        </w:rPr>
      </w:pPr>
      <w:r w:rsidRPr="00CE35AE">
        <w:rPr>
          <w:rStyle w:val="FootnoteReference"/>
          <w:sz w:val="24"/>
          <w:lang w:val="sv-SE"/>
        </w:rPr>
        <w:footnoteRef/>
      </w:r>
      <w:r w:rsidR="00CE35AE" w:rsidRPr="00E9063C">
        <w:rPr>
          <w:sz w:val="24"/>
          <w:lang w:val="fi-FI"/>
        </w:rPr>
        <w:t xml:space="preserve"> </w:t>
      </w:r>
      <w:r w:rsidR="00CE35AE" w:rsidRPr="00E9063C">
        <w:rPr>
          <w:sz w:val="24"/>
          <w:lang w:val="fi-FI"/>
        </w:rPr>
        <w:tab/>
      </w:r>
      <w:r w:rsidRPr="00E9063C">
        <w:rPr>
          <w:sz w:val="24"/>
          <w:lang w:val="fi-FI"/>
        </w:rPr>
        <w:t xml:space="preserve">EUT L 278, 18.10.2013, s. 16, ELI: </w:t>
      </w:r>
      <w:hyperlink r:id="rId1" w:history="1">
        <w:r w:rsidRPr="00E9063C">
          <w:rPr>
            <w:rStyle w:val="Hyperlink"/>
            <w:sz w:val="24"/>
            <w:lang w:val="fi-FI"/>
          </w:rPr>
          <w:t>http://data.europa.eu/eli/agree_internation</w:t>
        </w:r>
        <w:r w:rsidR="00244B60">
          <w:rPr>
            <w:rStyle w:val="Hyperlink"/>
            <w:sz w:val="24"/>
            <w:lang w:val="fi-FI"/>
          </w:rPr>
          <w:br/>
        </w:r>
        <w:r w:rsidRPr="00E9063C">
          <w:rPr>
            <w:rStyle w:val="Hyperlink"/>
            <w:sz w:val="24"/>
            <w:lang w:val="fi-FI"/>
          </w:rPr>
          <w:t>/2013/490/</w:t>
        </w:r>
        <w:proofErr w:type="spellStart"/>
        <w:r w:rsidRPr="00E9063C">
          <w:rPr>
            <w:rStyle w:val="Hyperlink"/>
            <w:sz w:val="24"/>
            <w:lang w:val="fi-FI"/>
          </w:rPr>
          <w:t>oj</w:t>
        </w:r>
        <w:proofErr w:type="spellEnd"/>
      </w:hyperlink>
      <w:r w:rsidRPr="00E9063C">
        <w:rPr>
          <w:sz w:val="24"/>
          <w:lang w:val="fi-FI"/>
        </w:rPr>
        <w:t>.</w:t>
      </w:r>
    </w:p>
  </w:footnote>
  <w:footnote w:id="2">
    <w:p w14:paraId="781D240E" w14:textId="77777777" w:rsidR="00140F48" w:rsidRPr="00E9063C" w:rsidRDefault="00140F48" w:rsidP="00CE35AE">
      <w:pPr>
        <w:pStyle w:val="FootnoteText"/>
        <w:ind w:left="567" w:hanging="567"/>
        <w:rPr>
          <w:sz w:val="24"/>
          <w:lang w:val="fi-FI"/>
        </w:rPr>
      </w:pPr>
      <w:r w:rsidRPr="00CE35AE">
        <w:rPr>
          <w:rStyle w:val="FootnoteReference"/>
          <w:sz w:val="24"/>
          <w:lang w:val="sv-SE"/>
        </w:rPr>
        <w:footnoteRef/>
      </w:r>
      <w:r w:rsidR="00CE35AE" w:rsidRPr="00E9063C">
        <w:rPr>
          <w:sz w:val="24"/>
          <w:lang w:val="fi-FI"/>
        </w:rPr>
        <w:t xml:space="preserve"> </w:t>
      </w:r>
      <w:r w:rsidR="00CE35AE" w:rsidRPr="00E9063C">
        <w:rPr>
          <w:sz w:val="24"/>
          <w:lang w:val="fi-FI"/>
        </w:rPr>
        <w:tab/>
      </w:r>
      <w:r w:rsidRPr="00E9063C">
        <w:rPr>
          <w:sz w:val="24"/>
          <w:lang w:val="fi-FI"/>
        </w:rPr>
        <w:t xml:space="preserve">EUT L 330, 20.9.2021, s. 1, ELI: </w:t>
      </w:r>
      <w:hyperlink r:id="rId2" w:history="1">
        <w:r w:rsidRPr="00E9063C">
          <w:rPr>
            <w:rStyle w:val="Hyperlink"/>
            <w:sz w:val="24"/>
            <w:lang w:val="fi-FI"/>
          </w:rPr>
          <w:t>http://data.europa.eu/eli/reg/2021/1529/oj</w:t>
        </w:r>
      </w:hyperlink>
      <w:r w:rsidRPr="00E9063C">
        <w:rPr>
          <w:sz w:val="24"/>
          <w:lang w:val="fi-FI"/>
        </w:rPr>
        <w:t>.</w:t>
      </w:r>
    </w:p>
  </w:footnote>
  <w:footnote w:id="3">
    <w:p w14:paraId="10FD243A" w14:textId="77777777" w:rsidR="00140F48" w:rsidRPr="00E9063C" w:rsidRDefault="00140F48" w:rsidP="00CE35AE">
      <w:pPr>
        <w:pStyle w:val="FootnoteText"/>
        <w:ind w:left="567" w:hanging="567"/>
        <w:rPr>
          <w:sz w:val="24"/>
          <w:lang w:val="fi-FI"/>
        </w:rPr>
      </w:pPr>
      <w:r w:rsidRPr="00CE35AE">
        <w:rPr>
          <w:rStyle w:val="FootnoteReference"/>
          <w:sz w:val="24"/>
          <w:lang w:val="sv-SE"/>
        </w:rPr>
        <w:footnoteRef/>
      </w:r>
      <w:r w:rsidR="00CE35AE" w:rsidRPr="00E9063C">
        <w:rPr>
          <w:sz w:val="24"/>
          <w:lang w:val="fi-FI"/>
        </w:rPr>
        <w:t xml:space="preserve"> </w:t>
      </w:r>
      <w:r w:rsidR="00CE35AE" w:rsidRPr="00E9063C">
        <w:rPr>
          <w:sz w:val="24"/>
          <w:lang w:val="fi-FI"/>
        </w:rPr>
        <w:tab/>
      </w:r>
      <w:r w:rsidRPr="00E9063C">
        <w:rPr>
          <w:sz w:val="24"/>
          <w:lang w:val="fi-FI"/>
        </w:rPr>
        <w:t xml:space="preserve">EUT L, 2024/1449, 24.5.2024, ELI: </w:t>
      </w:r>
      <w:hyperlink r:id="rId3" w:history="1">
        <w:r w:rsidRPr="00E9063C">
          <w:rPr>
            <w:rStyle w:val="Hyperlink"/>
            <w:sz w:val="24"/>
            <w:lang w:val="fi-FI"/>
          </w:rPr>
          <w:t>http://data.europa.eu/eli/reg/2024/1449/oj</w:t>
        </w:r>
      </w:hyperlink>
      <w:r w:rsidRPr="00E9063C">
        <w:rPr>
          <w:sz w:val="24"/>
          <w:lang w:val="fi-FI"/>
        </w:rPr>
        <w:t xml:space="preserve">. </w:t>
      </w:r>
    </w:p>
  </w:footnote>
  <w:footnote w:id="4">
    <w:p w14:paraId="5A63715A" w14:textId="77777777" w:rsidR="00140F48" w:rsidRPr="00E9063C" w:rsidRDefault="00140F48" w:rsidP="00CE35AE">
      <w:pPr>
        <w:pStyle w:val="FootnoteText"/>
        <w:ind w:left="567" w:hanging="567"/>
        <w:rPr>
          <w:sz w:val="24"/>
          <w:lang w:val="fi-FI"/>
        </w:rPr>
      </w:pPr>
      <w:r w:rsidRPr="00CE35AE">
        <w:rPr>
          <w:rStyle w:val="FootnoteReference"/>
          <w:sz w:val="24"/>
          <w:lang w:val="sv-SE"/>
        </w:rPr>
        <w:footnoteRef/>
      </w:r>
      <w:r w:rsidR="00CE35AE" w:rsidRPr="00E9063C">
        <w:rPr>
          <w:sz w:val="24"/>
          <w:lang w:val="fi-FI"/>
        </w:rPr>
        <w:t xml:space="preserve"> </w:t>
      </w:r>
      <w:r w:rsidR="00CE35AE" w:rsidRPr="00E9063C">
        <w:rPr>
          <w:sz w:val="24"/>
          <w:lang w:val="fi-FI"/>
        </w:rPr>
        <w:tab/>
      </w:r>
      <w:r w:rsidRPr="00E9063C">
        <w:rPr>
          <w:sz w:val="24"/>
          <w:lang w:val="fi-FI"/>
        </w:rPr>
        <w:t xml:space="preserve">EUT C, C/2024/6746, 26.11.2024, ELI: </w:t>
      </w:r>
      <w:hyperlink r:id="rId4" w:history="1">
        <w:r w:rsidRPr="00E9063C">
          <w:rPr>
            <w:rStyle w:val="Hyperlink"/>
            <w:sz w:val="24"/>
            <w:lang w:val="fi-FI"/>
          </w:rPr>
          <w:t>http://data.europa.eu/eli/C/2024/6746/oj</w:t>
        </w:r>
      </w:hyperlink>
      <w:r w:rsidRPr="00E9063C">
        <w:rPr>
          <w:sz w:val="24"/>
          <w:lang w:val="fi-FI"/>
        </w:rPr>
        <w:t xml:space="preserve">. </w:t>
      </w:r>
    </w:p>
  </w:footnote>
  <w:footnote w:id="5">
    <w:p w14:paraId="340070F3" w14:textId="77777777" w:rsidR="00140F48" w:rsidRPr="00E9063C" w:rsidRDefault="00140F48" w:rsidP="00CE35AE">
      <w:pPr>
        <w:pStyle w:val="FootnoteText"/>
        <w:ind w:left="567" w:hanging="567"/>
        <w:rPr>
          <w:sz w:val="24"/>
          <w:lang w:val="fi-FI"/>
        </w:rPr>
      </w:pPr>
      <w:r w:rsidRPr="00CE35AE">
        <w:rPr>
          <w:rStyle w:val="FootnoteReference"/>
          <w:sz w:val="24"/>
          <w:lang w:val="sv-SE"/>
        </w:rPr>
        <w:footnoteRef/>
      </w:r>
      <w:r w:rsidR="00CE35AE" w:rsidRPr="00E9063C">
        <w:rPr>
          <w:sz w:val="24"/>
          <w:lang w:val="fi-FI"/>
        </w:rPr>
        <w:t xml:space="preserve"> </w:t>
      </w:r>
      <w:r w:rsidR="00CE35AE" w:rsidRPr="00E9063C">
        <w:rPr>
          <w:sz w:val="24"/>
          <w:lang w:val="fi-FI"/>
        </w:rPr>
        <w:tab/>
      </w:r>
      <w:r w:rsidRPr="00E9063C">
        <w:rPr>
          <w:sz w:val="24"/>
          <w:lang w:val="fi-FI"/>
        </w:rPr>
        <w:t xml:space="preserve">EUT C, C/2024/2654, 29.4.2024, ELI: </w:t>
      </w:r>
      <w:hyperlink r:id="rId5" w:history="1">
        <w:r w:rsidRPr="00E9063C">
          <w:rPr>
            <w:rStyle w:val="Hyperlink"/>
            <w:sz w:val="24"/>
            <w:lang w:val="fi-FI"/>
          </w:rPr>
          <w:t>http://data.europa.eu/eli/C/2024/2654/oj</w:t>
        </w:r>
      </w:hyperlink>
      <w:r w:rsidRPr="00E9063C">
        <w:rPr>
          <w:sz w:val="24"/>
          <w:lang w:val="fi-FI"/>
        </w:rPr>
        <w:t xml:space="preserve">. </w:t>
      </w:r>
    </w:p>
  </w:footnote>
  <w:footnote w:id="6">
    <w:p w14:paraId="0FF9D94C" w14:textId="77777777" w:rsidR="00140F48" w:rsidRPr="00E9063C" w:rsidRDefault="00140F48" w:rsidP="00CE35AE">
      <w:pPr>
        <w:pStyle w:val="FootnoteText"/>
        <w:ind w:left="567" w:hanging="567"/>
        <w:rPr>
          <w:sz w:val="24"/>
          <w:lang w:val="fi-FI"/>
        </w:rPr>
      </w:pPr>
      <w:r w:rsidRPr="00CE35AE">
        <w:rPr>
          <w:rStyle w:val="FootnoteReference"/>
          <w:sz w:val="24"/>
          <w:lang w:val="sv-SE"/>
        </w:rPr>
        <w:footnoteRef/>
      </w:r>
      <w:r w:rsidR="00CE35AE" w:rsidRPr="00E9063C">
        <w:rPr>
          <w:sz w:val="24"/>
          <w:lang w:val="fi-FI"/>
        </w:rPr>
        <w:t xml:space="preserve"> </w:t>
      </w:r>
      <w:r w:rsidR="00CE35AE" w:rsidRPr="00E9063C">
        <w:rPr>
          <w:sz w:val="24"/>
          <w:lang w:val="fi-FI"/>
        </w:rPr>
        <w:tab/>
      </w:r>
      <w:r w:rsidRPr="00E9063C">
        <w:rPr>
          <w:sz w:val="24"/>
          <w:lang w:val="fi-FI"/>
        </w:rPr>
        <w:t xml:space="preserve">EUT C, C/2024/6339, 7.11.2024, ELI: </w:t>
      </w:r>
      <w:hyperlink r:id="rId6" w:history="1">
        <w:r w:rsidRPr="00E9063C">
          <w:rPr>
            <w:rStyle w:val="Hyperlink"/>
            <w:sz w:val="24"/>
            <w:lang w:val="fi-FI"/>
          </w:rPr>
          <w:t>http://data.europa.eu/eli/C/2024/6339/oj</w:t>
        </w:r>
      </w:hyperlink>
      <w:r w:rsidRPr="00E9063C">
        <w:rPr>
          <w:sz w:val="24"/>
          <w:lang w:val="fi-FI"/>
        </w:rPr>
        <w:t>.</w:t>
      </w:r>
    </w:p>
  </w:footnote>
  <w:footnote w:id="7">
    <w:p w14:paraId="7F11E2DE" w14:textId="77777777" w:rsidR="00140F48" w:rsidRPr="00CE35AE" w:rsidRDefault="00140F48" w:rsidP="00CE35AE">
      <w:pPr>
        <w:pStyle w:val="FootnoteText"/>
        <w:ind w:left="567" w:hanging="567"/>
        <w:rPr>
          <w:sz w:val="24"/>
          <w:lang w:val="sv-SE"/>
        </w:rPr>
      </w:pPr>
      <w:r w:rsidRPr="00CE35AE">
        <w:rPr>
          <w:rStyle w:val="FootnoteReference"/>
          <w:sz w:val="24"/>
          <w:lang w:val="sv-SE"/>
        </w:rPr>
        <w:footnoteRef/>
      </w:r>
      <w:r w:rsidR="00CE35AE" w:rsidRPr="00CE35AE">
        <w:rPr>
          <w:sz w:val="24"/>
          <w:lang w:val="sv-SE"/>
        </w:rPr>
        <w:t xml:space="preserve"> </w:t>
      </w:r>
      <w:r w:rsidR="00CE35AE" w:rsidRPr="00CE35AE">
        <w:rPr>
          <w:sz w:val="24"/>
          <w:lang w:val="sv-SE"/>
        </w:rPr>
        <w:tab/>
      </w:r>
      <w:r w:rsidRPr="00CE35AE">
        <w:rPr>
          <w:sz w:val="24"/>
          <w:lang w:val="sv-SE"/>
        </w:rPr>
        <w:t xml:space="preserve"> Europaparlamentets och rådets förordning (EU) 2022/2065 av den 19 oktober 2022 om en inre marknad för digitala tjänster och om ändring av direktiv 2000/31/EG (förordningen om digitala tjänster) (EUT L 277, 27.10.2022, s. 1, ELI: </w:t>
      </w:r>
      <w:hyperlink r:id="rId7" w:history="1">
        <w:r w:rsidRPr="00CE35AE">
          <w:rPr>
            <w:rStyle w:val="Hyperlink"/>
            <w:sz w:val="24"/>
            <w:lang w:val="sv-SE"/>
          </w:rPr>
          <w:t>http://data.europa.eu/eli/reg/2022/2065/oj</w:t>
        </w:r>
      </w:hyperlink>
      <w:r w:rsidRPr="00CE35AE">
        <w:rPr>
          <w:sz w:val="24"/>
          <w:lang w:val="sv-SE"/>
        </w:rPr>
        <w:t>).</w:t>
      </w:r>
    </w:p>
  </w:footnote>
  <w:footnote w:id="8">
    <w:p w14:paraId="6C394992" w14:textId="77777777" w:rsidR="00140F48" w:rsidRPr="00CE35AE" w:rsidRDefault="00140F48" w:rsidP="00CE35AE">
      <w:pPr>
        <w:pStyle w:val="FootnoteText"/>
        <w:ind w:left="567" w:hanging="567"/>
        <w:rPr>
          <w:sz w:val="24"/>
          <w:lang w:val="sv-SE"/>
        </w:rPr>
      </w:pPr>
      <w:r w:rsidRPr="00CE35AE">
        <w:rPr>
          <w:rStyle w:val="FootnoteReference"/>
          <w:sz w:val="24"/>
          <w:lang w:val="sv-SE"/>
        </w:rPr>
        <w:footnoteRef/>
      </w:r>
      <w:r w:rsidR="00CE35AE" w:rsidRPr="00CE35AE">
        <w:rPr>
          <w:sz w:val="24"/>
          <w:lang w:val="sv-SE"/>
        </w:rPr>
        <w:t xml:space="preserve"> </w:t>
      </w:r>
      <w:r w:rsidR="00CE35AE" w:rsidRPr="00CE35AE">
        <w:rPr>
          <w:sz w:val="24"/>
          <w:lang w:val="sv-SE"/>
        </w:rPr>
        <w:tab/>
      </w:r>
      <w:r w:rsidRPr="00CE35AE">
        <w:rPr>
          <w:sz w:val="24"/>
          <w:lang w:val="sv-SE"/>
        </w:rPr>
        <w:t xml:space="preserve"> Europaparlamentets och rådets förordning (EU) 2024/900 av den 13 mars 2024 om transparens och inriktning när det gäller politisk reklam (EUT L, 2024/900, 20.3.2024, ELI: </w:t>
      </w:r>
      <w:hyperlink r:id="rId8" w:history="1">
        <w:r w:rsidRPr="00CE35AE">
          <w:rPr>
            <w:rStyle w:val="Hyperlink"/>
            <w:sz w:val="24"/>
            <w:lang w:val="sv-SE"/>
          </w:rPr>
          <w:t>http://data.europa.eu/eli/reg/2024/900/oj</w:t>
        </w:r>
      </w:hyperlink>
      <w:r w:rsidRPr="00CE35AE">
        <w:rPr>
          <w:sz w:val="24"/>
          <w:lang w:val="sv-SE"/>
        </w:rPr>
        <w:t>).</w:t>
      </w:r>
    </w:p>
  </w:footnote>
  <w:footnote w:id="9">
    <w:p w14:paraId="6CC847AB" w14:textId="77777777" w:rsidR="00140F48" w:rsidRPr="00CE35AE" w:rsidRDefault="00140F48" w:rsidP="00CE35AE">
      <w:pPr>
        <w:pStyle w:val="FootnoteText"/>
        <w:ind w:left="567" w:hanging="567"/>
        <w:rPr>
          <w:sz w:val="24"/>
          <w:lang w:val="sv-SE"/>
        </w:rPr>
      </w:pPr>
      <w:r w:rsidRPr="00CE35AE">
        <w:rPr>
          <w:rStyle w:val="FootnoteReference"/>
          <w:sz w:val="24"/>
          <w:lang w:val="sv-SE"/>
        </w:rPr>
        <w:footnoteRef/>
      </w:r>
      <w:r w:rsidR="00CE35AE" w:rsidRPr="00CE35AE">
        <w:rPr>
          <w:sz w:val="24"/>
          <w:lang w:val="sv-SE"/>
        </w:rPr>
        <w:t xml:space="preserve"> </w:t>
      </w:r>
      <w:r w:rsidR="00CE35AE" w:rsidRPr="00CE35AE">
        <w:rPr>
          <w:sz w:val="24"/>
          <w:lang w:val="sv-SE"/>
        </w:rPr>
        <w:tab/>
      </w:r>
      <w:r w:rsidRPr="00CE35AE">
        <w:rPr>
          <w:sz w:val="24"/>
          <w:lang w:val="sv-SE"/>
        </w:rPr>
        <w:t> Europaparlamentets och rådets direktiv 2014/52/EU av den 16 april 2014 om ändring av direktiv 2011/92/EU om bedömning av inverkan på miljön av vissa offentliga och privata projekt (EUT L 124, 25.4.2014, s. 1, ELI: http://data.europa.eu/eli/dir/2014/52/oj).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93228" w14:textId="77777777" w:rsidR="00064002" w:rsidRPr="00CE35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386E7" w14:textId="77777777" w:rsidR="00064002" w:rsidRPr="00CE35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1CAF" w14:textId="77777777" w:rsidR="00064002" w:rsidRPr="00CE35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2300526">
    <w:abstractNumId w:val="9"/>
  </w:num>
  <w:num w:numId="2" w16cid:durableId="138158278">
    <w:abstractNumId w:val="9"/>
  </w:num>
  <w:num w:numId="3" w16cid:durableId="837310601">
    <w:abstractNumId w:val="7"/>
  </w:num>
  <w:num w:numId="4" w16cid:durableId="1251157687">
    <w:abstractNumId w:val="7"/>
  </w:num>
  <w:num w:numId="5" w16cid:durableId="2001227687">
    <w:abstractNumId w:val="6"/>
  </w:num>
  <w:num w:numId="6" w16cid:durableId="1903712277">
    <w:abstractNumId w:val="6"/>
  </w:num>
  <w:num w:numId="7" w16cid:durableId="190461362">
    <w:abstractNumId w:val="5"/>
  </w:num>
  <w:num w:numId="8" w16cid:durableId="1491631067">
    <w:abstractNumId w:val="5"/>
  </w:num>
  <w:num w:numId="9" w16cid:durableId="1288927866">
    <w:abstractNumId w:val="4"/>
  </w:num>
  <w:num w:numId="10" w16cid:durableId="483006270">
    <w:abstractNumId w:val="4"/>
  </w:num>
  <w:num w:numId="11" w16cid:durableId="349380304">
    <w:abstractNumId w:val="8"/>
  </w:num>
  <w:num w:numId="12" w16cid:durableId="464274973">
    <w:abstractNumId w:val="8"/>
  </w:num>
  <w:num w:numId="13" w16cid:durableId="1774783015">
    <w:abstractNumId w:val="3"/>
  </w:num>
  <w:num w:numId="14" w16cid:durableId="101851029">
    <w:abstractNumId w:val="3"/>
  </w:num>
  <w:num w:numId="15" w16cid:durableId="2020504699">
    <w:abstractNumId w:val="2"/>
  </w:num>
  <w:num w:numId="16" w16cid:durableId="1713461581">
    <w:abstractNumId w:val="2"/>
  </w:num>
  <w:num w:numId="17" w16cid:durableId="1764565382">
    <w:abstractNumId w:val="1"/>
  </w:num>
  <w:num w:numId="18" w16cid:durableId="737434995">
    <w:abstractNumId w:val="1"/>
  </w:num>
  <w:num w:numId="19" w16cid:durableId="1047604372">
    <w:abstractNumId w:val="0"/>
  </w:num>
  <w:num w:numId="20" w16cid:durableId="1480263361">
    <w:abstractNumId w:val="0"/>
  </w:num>
  <w:num w:numId="21" w16cid:durableId="1147866453">
    <w:abstractNumId w:val="9"/>
  </w:num>
  <w:num w:numId="22" w16cid:durableId="237055688">
    <w:abstractNumId w:val="7"/>
  </w:num>
  <w:num w:numId="23" w16cid:durableId="39088953">
    <w:abstractNumId w:val="6"/>
  </w:num>
  <w:num w:numId="24" w16cid:durableId="182668868">
    <w:abstractNumId w:val="5"/>
  </w:num>
  <w:num w:numId="25" w16cid:durableId="597566655">
    <w:abstractNumId w:val="4"/>
  </w:num>
  <w:num w:numId="26" w16cid:durableId="225260953">
    <w:abstractNumId w:val="8"/>
  </w:num>
  <w:num w:numId="27" w16cid:durableId="125509306">
    <w:abstractNumId w:val="3"/>
  </w:num>
  <w:num w:numId="28" w16cid:durableId="1457329914">
    <w:abstractNumId w:val="2"/>
  </w:num>
  <w:num w:numId="29" w16cid:durableId="1504510187">
    <w:abstractNumId w:val="1"/>
  </w:num>
  <w:num w:numId="30" w16cid:durableId="1223718181">
    <w:abstractNumId w:val="0"/>
  </w:num>
  <w:num w:numId="31" w16cid:durableId="220286837">
    <w:abstractNumId w:val="9"/>
  </w:num>
  <w:num w:numId="32" w16cid:durableId="615451448">
    <w:abstractNumId w:val="7"/>
  </w:num>
  <w:num w:numId="33" w16cid:durableId="1772771859">
    <w:abstractNumId w:val="6"/>
  </w:num>
  <w:num w:numId="34" w16cid:durableId="2059011693">
    <w:abstractNumId w:val="5"/>
  </w:num>
  <w:num w:numId="35" w16cid:durableId="308441914">
    <w:abstractNumId w:val="4"/>
  </w:num>
  <w:num w:numId="36" w16cid:durableId="1607351148">
    <w:abstractNumId w:val="8"/>
  </w:num>
  <w:num w:numId="37" w16cid:durableId="1172335444">
    <w:abstractNumId w:val="3"/>
  </w:num>
  <w:num w:numId="38" w16cid:durableId="236020102">
    <w:abstractNumId w:val="2"/>
  </w:num>
  <w:num w:numId="39" w16cid:durableId="934745844">
    <w:abstractNumId w:val="1"/>
  </w:num>
  <w:num w:numId="40" w16cid:durableId="1732920727">
    <w:abstractNumId w:val="0"/>
  </w:num>
  <w:num w:numId="41" w16cid:durableId="448547049">
    <w:abstractNumId w:val="10"/>
  </w:num>
  <w:num w:numId="42" w16cid:durableId="662010680">
    <w:abstractNumId w:val="10"/>
  </w:num>
  <w:num w:numId="43" w16cid:durableId="1911767305">
    <w:abstractNumId w:val="10"/>
  </w:num>
  <w:num w:numId="44" w16cid:durableId="313872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2/2025"/>
    <w:docVar w:name="dvlangue" w:val="SV"/>
    <w:docVar w:name="dvnumam" w:val="0"/>
    <w:docVar w:name="dvpe" w:val="767.969"/>
    <w:docVar w:name="dvrapporteur" w:val="Föredragande: "/>
    <w:docVar w:name="dvtitre" w:val="Europaparlamentets resolution av den xx xx 2025 om kommissionens rapporter för 2023 och 2024 om Serbien(2025/2022(INI))"/>
  </w:docVars>
  <w:rsids>
    <w:rsidRoot w:val="00F74E90"/>
    <w:rsid w:val="00002272"/>
    <w:rsid w:val="00064002"/>
    <w:rsid w:val="000677B9"/>
    <w:rsid w:val="000831BA"/>
    <w:rsid w:val="000A31C5"/>
    <w:rsid w:val="000A42CC"/>
    <w:rsid w:val="000E7DD9"/>
    <w:rsid w:val="0010095E"/>
    <w:rsid w:val="00125B37"/>
    <w:rsid w:val="00140F48"/>
    <w:rsid w:val="00174B00"/>
    <w:rsid w:val="00187494"/>
    <w:rsid w:val="001F32AE"/>
    <w:rsid w:val="00244B6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5CA"/>
    <w:rsid w:val="005C2568"/>
    <w:rsid w:val="005F1B17"/>
    <w:rsid w:val="006037C0"/>
    <w:rsid w:val="006631B6"/>
    <w:rsid w:val="00680577"/>
    <w:rsid w:val="006A7A09"/>
    <w:rsid w:val="006E7A99"/>
    <w:rsid w:val="006F74FA"/>
    <w:rsid w:val="00731ADD"/>
    <w:rsid w:val="00734777"/>
    <w:rsid w:val="00747932"/>
    <w:rsid w:val="00751A4A"/>
    <w:rsid w:val="00756632"/>
    <w:rsid w:val="00762C74"/>
    <w:rsid w:val="00786EC0"/>
    <w:rsid w:val="007D1690"/>
    <w:rsid w:val="007E22AD"/>
    <w:rsid w:val="00817416"/>
    <w:rsid w:val="00842779"/>
    <w:rsid w:val="00843A5B"/>
    <w:rsid w:val="00865F67"/>
    <w:rsid w:val="00881A7B"/>
    <w:rsid w:val="008840E5"/>
    <w:rsid w:val="00887B3E"/>
    <w:rsid w:val="008C2AC6"/>
    <w:rsid w:val="008E599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9BF"/>
    <w:rsid w:val="00CC2357"/>
    <w:rsid w:val="00CE35AE"/>
    <w:rsid w:val="00CF071A"/>
    <w:rsid w:val="00D0422E"/>
    <w:rsid w:val="00D058B8"/>
    <w:rsid w:val="00D56C11"/>
    <w:rsid w:val="00D834A0"/>
    <w:rsid w:val="00D872DF"/>
    <w:rsid w:val="00D91E21"/>
    <w:rsid w:val="00DA7FCD"/>
    <w:rsid w:val="00DB49FE"/>
    <w:rsid w:val="00E365E1"/>
    <w:rsid w:val="00E820A4"/>
    <w:rsid w:val="00E9063C"/>
    <w:rsid w:val="00EB006A"/>
    <w:rsid w:val="00EB4772"/>
    <w:rsid w:val="00ED169E"/>
    <w:rsid w:val="00ED4235"/>
    <w:rsid w:val="00F04346"/>
    <w:rsid w:val="00F075DC"/>
    <w:rsid w:val="00F149E9"/>
    <w:rsid w:val="00F5134D"/>
    <w:rsid w:val="00F74202"/>
    <w:rsid w:val="00F74E9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5BD55"/>
  <w15:chartTrackingRefBased/>
  <w15:docId w15:val="{27D8AD14-EE27-48D4-8ACE-DE23043A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40F48"/>
    <w:pPr>
      <w:keepNext/>
      <w:spacing w:after="480"/>
      <w:jc w:val="center"/>
    </w:pPr>
    <w:rPr>
      <w:rFonts w:ascii="Arial" w:hAnsi="Arial" w:cs="Arial"/>
      <w:b/>
    </w:rPr>
  </w:style>
  <w:style w:type="paragraph" w:customStyle="1" w:styleId="NormalBold">
    <w:name w:val="NormalBold"/>
    <w:basedOn w:val="Normal"/>
    <w:link w:val="NormalBoldChar"/>
    <w:rsid w:val="00140F48"/>
    <w:rPr>
      <w:b/>
    </w:rPr>
  </w:style>
  <w:style w:type="paragraph" w:customStyle="1" w:styleId="NormalHanging12a">
    <w:name w:val="NormalHanging12a"/>
    <w:basedOn w:val="Normal"/>
    <w:link w:val="NormalHanging12aChar"/>
    <w:rsid w:val="00140F48"/>
    <w:pPr>
      <w:spacing w:after="240"/>
      <w:ind w:left="567" w:hanging="567"/>
    </w:pPr>
  </w:style>
  <w:style w:type="paragraph" w:customStyle="1" w:styleId="EPComma">
    <w:name w:val="EPComma"/>
    <w:basedOn w:val="Normal"/>
    <w:rsid w:val="00140F48"/>
    <w:pPr>
      <w:spacing w:before="480" w:after="240"/>
    </w:pPr>
  </w:style>
  <w:style w:type="character" w:customStyle="1" w:styleId="Normal12HangingChar">
    <w:name w:val="Normal12Hanging Char"/>
    <w:link w:val="Normal12Hanging"/>
    <w:locked/>
    <w:rsid w:val="00140F48"/>
    <w:rPr>
      <w:sz w:val="24"/>
    </w:rPr>
  </w:style>
  <w:style w:type="paragraph" w:customStyle="1" w:styleId="Normal12Hanging">
    <w:name w:val="Normal12Hanging"/>
    <w:basedOn w:val="Normal"/>
    <w:link w:val="Normal12HangingChar"/>
    <w:rsid w:val="00140F48"/>
    <w:pPr>
      <w:spacing w:after="240"/>
      <w:ind w:left="567" w:hanging="567"/>
    </w:pPr>
    <w:rPr>
      <w:lang w:val="en-GB"/>
    </w:rPr>
  </w:style>
  <w:style w:type="character" w:customStyle="1" w:styleId="NormalHanging12aChar">
    <w:name w:val="NormalHanging12a Char"/>
    <w:basedOn w:val="DefaultParagraphFont"/>
    <w:link w:val="NormalHanging12a"/>
    <w:locked/>
    <w:rsid w:val="00140F48"/>
    <w:rPr>
      <w:sz w:val="24"/>
      <w:lang w:val="sv-SE"/>
    </w:rPr>
  </w:style>
  <w:style w:type="character" w:styleId="Hyperlink">
    <w:name w:val="Hyperlink"/>
    <w:basedOn w:val="DefaultParagraphFont"/>
    <w:rsid w:val="00140F48"/>
    <w:rPr>
      <w:color w:val="0563C1" w:themeColor="hyperlink"/>
      <w:u w:val="single"/>
    </w:rPr>
  </w:style>
  <w:style w:type="paragraph" w:customStyle="1" w:styleId="BodyA">
    <w:name w:val="Body A"/>
    <w:rsid w:val="00140F48"/>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sv-SE"/>
    </w:rPr>
  </w:style>
  <w:style w:type="character" w:customStyle="1" w:styleId="NormalBoldChar">
    <w:name w:val="NormalBold Char"/>
    <w:basedOn w:val="DefaultParagraphFont"/>
    <w:link w:val="NormalBold"/>
    <w:rsid w:val="00140F48"/>
    <w:rPr>
      <w:b/>
      <w:sz w:val="24"/>
      <w:lang w:val="sv-SE"/>
    </w:rPr>
  </w:style>
  <w:style w:type="character" w:styleId="CommentReference">
    <w:name w:val="annotation reference"/>
    <w:basedOn w:val="DefaultParagraphFont"/>
    <w:rsid w:val="00E9063C"/>
    <w:rPr>
      <w:sz w:val="16"/>
      <w:szCs w:val="16"/>
    </w:rPr>
  </w:style>
  <w:style w:type="paragraph" w:styleId="CommentText">
    <w:name w:val="annotation text"/>
    <w:basedOn w:val="Normal"/>
    <w:link w:val="CommentTextChar"/>
    <w:rsid w:val="00E9063C"/>
    <w:rPr>
      <w:sz w:val="20"/>
    </w:rPr>
  </w:style>
  <w:style w:type="character" w:customStyle="1" w:styleId="CommentTextChar">
    <w:name w:val="Comment Text Char"/>
    <w:basedOn w:val="DefaultParagraphFont"/>
    <w:link w:val="CommentText"/>
    <w:rsid w:val="00E9063C"/>
    <w:rPr>
      <w:lang w:val="sv-SE"/>
    </w:rPr>
  </w:style>
  <w:style w:type="paragraph" w:styleId="CommentSubject">
    <w:name w:val="annotation subject"/>
    <w:basedOn w:val="CommentText"/>
    <w:next w:val="CommentText"/>
    <w:link w:val="CommentSubjectChar"/>
    <w:rsid w:val="00E9063C"/>
    <w:rPr>
      <w:b/>
      <w:bCs/>
    </w:rPr>
  </w:style>
  <w:style w:type="character" w:customStyle="1" w:styleId="CommentSubjectChar">
    <w:name w:val="Comment Subject Char"/>
    <w:basedOn w:val="CommentTextChar"/>
    <w:link w:val="CommentSubject"/>
    <w:rsid w:val="00E9063C"/>
    <w:rPr>
      <w:b/>
      <w:bCs/>
      <w:lang w:val="sv-SE"/>
    </w:rPr>
  </w:style>
  <w:style w:type="paragraph" w:styleId="BalloonText">
    <w:name w:val="Balloon Text"/>
    <w:basedOn w:val="Normal"/>
    <w:link w:val="BalloonTextChar"/>
    <w:rsid w:val="00E9063C"/>
    <w:rPr>
      <w:rFonts w:ascii="Segoe UI" w:hAnsi="Segoe UI" w:cs="Segoe UI"/>
      <w:sz w:val="18"/>
      <w:szCs w:val="18"/>
    </w:rPr>
  </w:style>
  <w:style w:type="character" w:customStyle="1" w:styleId="BalloonTextChar">
    <w:name w:val="Balloon Text Char"/>
    <w:basedOn w:val="DefaultParagraphFont"/>
    <w:link w:val="BalloonText"/>
    <w:rsid w:val="00E9063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8566F-470B-4A71-ACE8-D058B3624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8842</Words>
  <Characters>49696</Characters>
  <Application>Microsoft Office Word</Application>
  <DocSecurity>0</DocSecurity>
  <Lines>2923</Lines>
  <Paragraphs>1888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2025-06-04T12:07:00Z</dcterms:created>
  <dcterms:modified xsi:type="dcterms:W3CDTF">2025-06-04T12:07:00Z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A10-0072/2025</vt:lpwstr>
  </property>
  <property fmtid="{D5CDD505-2E9C-101B-9397-08002B2CF9AE}" pid="4" name="&lt;Type&gt;">
    <vt:lpwstr>RR</vt:lpwstr>
  </property>
</Properties>
</file>