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7A52" w:rsidTr="0010095E">
        <w:trPr>
          <w:trHeight w:hRule="exact" w:val="1418"/>
        </w:trPr>
        <w:tc>
          <w:tcPr>
            <w:tcW w:w="6804" w:type="dxa"/>
            <w:shd w:val="clear" w:color="auto" w:fill="auto"/>
            <w:vAlign w:val="center"/>
          </w:tcPr>
          <w:p w:rsidR="00751A4A" w:rsidRPr="00627A52" w:rsidRDefault="007348AF" w:rsidP="0010095E">
            <w:pPr>
              <w:pStyle w:val="EPName"/>
            </w:pPr>
            <w:r w:rsidRPr="00627A52">
              <w:t>Европейски</w:t>
            </w:r>
            <w:r w:rsidR="001E0D34" w:rsidRPr="00627A52">
              <w:t xml:space="preserve"> парламент</w:t>
            </w:r>
          </w:p>
          <w:p w:rsidR="00751A4A" w:rsidRPr="00627A52" w:rsidRDefault="005F1B17" w:rsidP="005F1B17">
            <w:pPr>
              <w:pStyle w:val="EPTerm"/>
              <w:rPr>
                <w:rStyle w:val="HideTWBExt"/>
                <w:noProof w:val="0"/>
                <w:vanish w:val="0"/>
                <w:color w:val="auto"/>
              </w:rPr>
            </w:pPr>
            <w:r w:rsidRPr="00627A52">
              <w:t>2024</w:t>
            </w:r>
            <w:r w:rsidR="007348AF">
              <w:t> – </w:t>
            </w:r>
            <w:r w:rsidR="00817416" w:rsidRPr="00627A52">
              <w:t>202</w:t>
            </w:r>
            <w:r w:rsidRPr="00627A52">
              <w:t>9</w:t>
            </w:r>
          </w:p>
        </w:tc>
        <w:tc>
          <w:tcPr>
            <w:tcW w:w="2268" w:type="dxa"/>
            <w:shd w:val="clear" w:color="auto" w:fill="auto"/>
          </w:tcPr>
          <w:p w:rsidR="00751A4A" w:rsidRPr="00627A52" w:rsidRDefault="00187494" w:rsidP="0010095E">
            <w:pPr>
              <w:pStyle w:val="EPLogo"/>
            </w:pPr>
            <w:r w:rsidRPr="00627A5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27A52" w:rsidRDefault="00D058B8" w:rsidP="004C5D52">
      <w:pPr>
        <w:pStyle w:val="LineTop"/>
      </w:pPr>
    </w:p>
    <w:p w:rsidR="00680577" w:rsidRPr="00627A52" w:rsidRDefault="001E0D34" w:rsidP="00680577">
      <w:pPr>
        <w:pStyle w:val="EPBodyTA1"/>
      </w:pPr>
      <w:r w:rsidRPr="00627A52">
        <w:t>ПРИЕТИ ТЕКСТОВЕ</w:t>
      </w:r>
    </w:p>
    <w:p w:rsidR="00D058B8" w:rsidRPr="00627A52" w:rsidRDefault="00D058B8" w:rsidP="00D058B8">
      <w:pPr>
        <w:pStyle w:val="LineBottom"/>
      </w:pPr>
    </w:p>
    <w:p w:rsidR="001E0D34" w:rsidRPr="00627A52" w:rsidRDefault="001E0D34" w:rsidP="001E0D34">
      <w:pPr>
        <w:pStyle w:val="ATHeading1"/>
      </w:pPr>
      <w:bookmarkStart w:id="0" w:name="TANumber"/>
      <w:r w:rsidRPr="00627A52">
        <w:t>P10_TA(2025)00</w:t>
      </w:r>
      <w:r w:rsidR="00F70D5F">
        <w:t>94</w:t>
      </w:r>
      <w:bookmarkEnd w:id="0"/>
    </w:p>
    <w:p w:rsidR="001E0D34" w:rsidRPr="00627A52" w:rsidRDefault="001E0D34" w:rsidP="001E0D34">
      <w:pPr>
        <w:pStyle w:val="ATHeading2"/>
      </w:pPr>
      <w:bookmarkStart w:id="1" w:name="title"/>
      <w:r w:rsidRPr="00627A52">
        <w:t>Доклади за Косово за 2023 и 2024 г.</w:t>
      </w:r>
      <w:bookmarkEnd w:id="1"/>
    </w:p>
    <w:p w:rsidR="001E0D34" w:rsidRPr="00627A52" w:rsidRDefault="001E0D34" w:rsidP="001E0D34">
      <w:pPr>
        <w:rPr>
          <w:i/>
          <w:vanish/>
        </w:rPr>
      </w:pPr>
      <w:r w:rsidRPr="00627A52">
        <w:rPr>
          <w:i/>
        </w:rPr>
        <w:fldChar w:fldCharType="begin"/>
      </w:r>
      <w:r w:rsidRPr="00627A52">
        <w:rPr>
          <w:i/>
        </w:rPr>
        <w:instrText xml:space="preserve"> TC"(</w:instrText>
      </w:r>
      <w:bookmarkStart w:id="2" w:name="DocNumber"/>
      <w:r w:rsidRPr="00627A52">
        <w:rPr>
          <w:i/>
        </w:rPr>
        <w:instrText>A10-0075/2025</w:instrText>
      </w:r>
      <w:bookmarkEnd w:id="2"/>
      <w:r w:rsidRPr="00627A52">
        <w:rPr>
          <w:i/>
        </w:rPr>
        <w:instrText xml:space="preserve"> - Докладчик: Рио Терас)"\l3 \n&gt; \* MERGEFORMAT </w:instrText>
      </w:r>
      <w:r w:rsidRPr="00627A52">
        <w:rPr>
          <w:i/>
        </w:rPr>
        <w:fldChar w:fldCharType="end"/>
      </w:r>
    </w:p>
    <w:p w:rsidR="001E0D34" w:rsidRPr="00627A52" w:rsidRDefault="001E0D34" w:rsidP="001E0D34">
      <w:pPr>
        <w:rPr>
          <w:vanish/>
        </w:rPr>
      </w:pPr>
      <w:bookmarkStart w:id="3" w:name="Commission"/>
      <w:r w:rsidRPr="00627A52">
        <w:rPr>
          <w:vanish/>
        </w:rPr>
        <w:t>Комисия по външни работи</w:t>
      </w:r>
      <w:bookmarkEnd w:id="3"/>
    </w:p>
    <w:p w:rsidR="001E0D34" w:rsidRPr="00627A52" w:rsidRDefault="001E0D34" w:rsidP="001E0D34">
      <w:pPr>
        <w:rPr>
          <w:vanish/>
        </w:rPr>
      </w:pPr>
      <w:bookmarkStart w:id="4" w:name="PE"/>
      <w:r w:rsidRPr="00627A52">
        <w:rPr>
          <w:vanish/>
        </w:rPr>
        <w:t>PE767.973</w:t>
      </w:r>
      <w:bookmarkEnd w:id="4"/>
    </w:p>
    <w:p w:rsidR="001E0D34" w:rsidRPr="00627A52" w:rsidRDefault="001E0D34" w:rsidP="001E0D34">
      <w:pPr>
        <w:pStyle w:val="ATHeading3"/>
      </w:pPr>
      <w:bookmarkStart w:id="5" w:name="Sujet"/>
      <w:r w:rsidRPr="00627A52">
        <w:t xml:space="preserve">Резолюция на Европейския парламент от </w:t>
      </w:r>
      <w:r w:rsidR="008D73E8">
        <w:t>7 май</w:t>
      </w:r>
      <w:r w:rsidR="008D73E8" w:rsidRPr="00627A52">
        <w:t xml:space="preserve"> </w:t>
      </w:r>
      <w:r w:rsidRPr="00627A52">
        <w:t>2025 г. относно докладите на Комисията за Косово за 2023 и 2024 г.</w:t>
      </w:r>
      <w:bookmarkEnd w:id="5"/>
      <w:r w:rsidRPr="00627A52">
        <w:t xml:space="preserve"> </w:t>
      </w:r>
      <w:bookmarkStart w:id="6" w:name="References"/>
      <w:r w:rsidRPr="00627A52">
        <w:t>(2025/2019(INI))</w:t>
      </w:r>
      <w:bookmarkEnd w:id="6"/>
    </w:p>
    <w:p w:rsidR="00CF123F" w:rsidRPr="00627A52" w:rsidRDefault="00CF123F" w:rsidP="00CF123F">
      <w:pPr>
        <w:pStyle w:val="EPComma"/>
      </w:pPr>
      <w:r w:rsidRPr="00627A52">
        <w:rPr>
          <w:i/>
        </w:rPr>
        <w:t>Европейският парламент</w:t>
      </w:r>
      <w:r w:rsidRPr="00627A52">
        <w:t>,</w:t>
      </w:r>
    </w:p>
    <w:p w:rsidR="00CF123F" w:rsidRPr="00627A52" w:rsidRDefault="00CF123F" w:rsidP="00CF123F">
      <w:pPr>
        <w:pStyle w:val="NormalHanging12a"/>
      </w:pPr>
      <w:r w:rsidRPr="00627A52">
        <w:t>–</w:t>
      </w:r>
      <w:r w:rsidRPr="00627A52">
        <w:tab/>
        <w:t>като взе предвид Споразумението за стабилизиране и асоцииране между Европейския съюз и Европейската общност за атомна енергия, от една страна, и Косово, от друга страна</w:t>
      </w:r>
      <w:r w:rsidRPr="00627A52">
        <w:rPr>
          <w:vertAlign w:val="superscript"/>
        </w:rPr>
        <w:footnoteReference w:id="1"/>
      </w:r>
      <w:r w:rsidRPr="00627A52">
        <w:t>, влязло в сила на 1 април 2016 г.,</w:t>
      </w:r>
    </w:p>
    <w:p w:rsidR="00CF123F" w:rsidRPr="00627A52" w:rsidRDefault="00CF123F" w:rsidP="00CF123F">
      <w:pPr>
        <w:pStyle w:val="NormalHanging12a"/>
      </w:pPr>
      <w:r w:rsidRPr="00627A52">
        <w:t>–</w:t>
      </w:r>
      <w:r w:rsidRPr="00627A52">
        <w:tab/>
        <w:t>като взе предвид кандидатурата на Косово за членство в Европейския съюз от 15 декември 2022 г.,</w:t>
      </w:r>
    </w:p>
    <w:p w:rsidR="00CF123F" w:rsidRPr="00627A52" w:rsidRDefault="00CF123F" w:rsidP="00CF123F">
      <w:pPr>
        <w:pStyle w:val="NormalHanging12a"/>
      </w:pPr>
      <w:r w:rsidRPr="00627A52">
        <w:t>–</w:t>
      </w:r>
      <w:r w:rsidRPr="00627A52">
        <w:tab/>
        <w:t>като взе предвид кандидатурата на Косово за членство в Съвета на Европа от 12 май 2022 г.,</w:t>
      </w:r>
    </w:p>
    <w:p w:rsidR="00CF123F" w:rsidRPr="00627A52" w:rsidRDefault="00CF123F" w:rsidP="00CF123F">
      <w:pPr>
        <w:pStyle w:val="NormalHanging12a"/>
      </w:pPr>
      <w:r w:rsidRPr="00627A52">
        <w:t>–</w:t>
      </w:r>
      <w:r w:rsidRPr="00627A52">
        <w:tab/>
        <w:t>като взе предвид Рамковото споразумение между Европейския съюз и Косово относно общите принципи за участие на Косово в програми на Съюза</w:t>
      </w:r>
      <w:r w:rsidRPr="00627A52">
        <w:rPr>
          <w:vertAlign w:val="superscript"/>
        </w:rPr>
        <w:footnoteReference w:id="2"/>
      </w:r>
      <w:r w:rsidRPr="00627A52">
        <w:t>, което е в сила от 1 август 2017 г.,</w:t>
      </w:r>
    </w:p>
    <w:p w:rsidR="00CF123F" w:rsidRPr="00627A52" w:rsidRDefault="00CF123F" w:rsidP="00CF123F">
      <w:pPr>
        <w:pStyle w:val="NormalHanging12a"/>
      </w:pPr>
      <w:r w:rsidRPr="00627A52">
        <w:t>–</w:t>
      </w:r>
      <w:r w:rsidRPr="00627A52">
        <w:tab/>
        <w:t>като взе предвид Регламент (ЕС) 2021/1529 на Европейския парламент и на Съвета от 15 септември 2021 г. за създаване на Инструмент за предприсъединителна помощ (ИПП III)</w:t>
      </w:r>
      <w:r w:rsidRPr="00627A52">
        <w:rPr>
          <w:vertAlign w:val="superscript"/>
        </w:rPr>
        <w:footnoteReference w:id="3"/>
      </w:r>
      <w:r w:rsidRPr="00627A52">
        <w:t>,</w:t>
      </w:r>
    </w:p>
    <w:p w:rsidR="00CF123F" w:rsidRPr="00627A52" w:rsidRDefault="00CF123F" w:rsidP="00CF123F">
      <w:pPr>
        <w:pStyle w:val="NormalHanging12a"/>
      </w:pPr>
      <w:r w:rsidRPr="00627A52">
        <w:t>–</w:t>
      </w:r>
      <w:r w:rsidRPr="00627A52">
        <w:tab/>
        <w:t>като взе предвид Регламент (ЕС) 2024/1449 на Европейския парламент и на Съвета от 14 май 2024 г. за създаване на Инструмента за реформи и растеж за Западните Балкани</w:t>
      </w:r>
      <w:r w:rsidRPr="00627A52">
        <w:rPr>
          <w:vertAlign w:val="superscript"/>
        </w:rPr>
        <w:footnoteReference w:id="4"/>
      </w:r>
      <w:r w:rsidRPr="00627A52">
        <w:t>,</w:t>
      </w:r>
    </w:p>
    <w:p w:rsidR="00CF123F" w:rsidRPr="00627A52" w:rsidRDefault="00CF123F" w:rsidP="00CF123F">
      <w:pPr>
        <w:pStyle w:val="NormalHanging12a"/>
      </w:pPr>
      <w:r w:rsidRPr="00627A52">
        <w:t>–</w:t>
      </w:r>
      <w:r w:rsidRPr="00627A52">
        <w:tab/>
        <w:t>като взе предвид заключенията на председателството от заседанието на Европейския съвет в Солун, проведено на 19 и 20 юни 2003 г.,</w:t>
      </w:r>
    </w:p>
    <w:p w:rsidR="00CF123F" w:rsidRPr="00627A52" w:rsidRDefault="00CF123F" w:rsidP="00CF123F">
      <w:pPr>
        <w:pStyle w:val="NormalHanging12a"/>
      </w:pPr>
      <w:r w:rsidRPr="00627A52">
        <w:t>–</w:t>
      </w:r>
      <w:r w:rsidRPr="00627A52">
        <w:tab/>
        <w:t xml:space="preserve">като взе предвид декларациите от срещите на високо равнище ЕС — Западни Балкани от 17 май 2018 г. в София, от 6 май 2020 г. в Загреб, от 6 октомври 2021 г. </w:t>
      </w:r>
      <w:r w:rsidRPr="00627A52">
        <w:lastRenderedPageBreak/>
        <w:t xml:space="preserve">в Бърдо край Кран (Brdo pri Kranju), от 6 декември 2022 г. в Тирана, от 13 декември 2023 г. в Брюксел и от 18 декември 2024 г. в Брюксел, </w:t>
      </w:r>
    </w:p>
    <w:p w:rsidR="00CF123F" w:rsidRPr="00627A52" w:rsidRDefault="00CF123F" w:rsidP="00CF123F">
      <w:pPr>
        <w:pStyle w:val="NormalHanging12a"/>
      </w:pPr>
      <w:r w:rsidRPr="00627A52">
        <w:t>–</w:t>
      </w:r>
      <w:r w:rsidRPr="00627A52">
        <w:tab/>
        <w:t>като взе предвид Берлинския процес, стартиран на 28 август 2014 г.,</w:t>
      </w:r>
    </w:p>
    <w:p w:rsidR="00CF123F" w:rsidRPr="00627A52" w:rsidRDefault="00CF123F" w:rsidP="00CF123F">
      <w:pPr>
        <w:pStyle w:val="NormalHanging12a"/>
      </w:pPr>
      <w:r w:rsidRPr="00627A52">
        <w:t>–</w:t>
      </w:r>
      <w:r w:rsidRPr="00627A52">
        <w:tab/>
        <w:t>като взе предвид съобщението на Комисията от 5 февруари 2020 г., озаглавено „Засилване на процеса на разширяване – надеждна перспектива за членство в ЕС за Западните Балкани“ (COM(2020)0057),</w:t>
      </w:r>
    </w:p>
    <w:p w:rsidR="00CF123F" w:rsidRPr="00627A52" w:rsidRDefault="00CF123F" w:rsidP="00CF123F">
      <w:pPr>
        <w:pStyle w:val="NormalHanging12a"/>
      </w:pPr>
      <w:r w:rsidRPr="00627A52">
        <w:t>–</w:t>
      </w:r>
      <w:r w:rsidRPr="00627A52">
        <w:tab/>
        <w:t>като взе предвид съобщението на Комисията от 6 октомври 2020 г., озаглавено „Икономически и инвестиционен план за Западните Балкани“ (COM(2020)0641),</w:t>
      </w:r>
    </w:p>
    <w:p w:rsidR="00CF123F" w:rsidRPr="00627A52" w:rsidRDefault="00CF123F" w:rsidP="00CF123F">
      <w:pPr>
        <w:pStyle w:val="NormalHanging12a"/>
      </w:pPr>
      <w:r w:rsidRPr="00627A52">
        <w:t>–</w:t>
      </w:r>
      <w:r w:rsidRPr="00627A52">
        <w:tab/>
        <w:t>като взе предвид съобщението на Комисията от 8 ноември 2023 г., озаглавено „Съобщение относно политиката на ЕС за разширяване за 2023 г.“ (COM(2023)0690), придружено от работния документ на службите на Комисията, озаглавен „Доклад за Косово за 2023 г.“ (SWD(2023)0692),</w:t>
      </w:r>
    </w:p>
    <w:p w:rsidR="00CF123F" w:rsidRPr="00627A52" w:rsidRDefault="00CF123F" w:rsidP="00CF123F">
      <w:pPr>
        <w:pStyle w:val="NormalHanging12a"/>
      </w:pPr>
      <w:r w:rsidRPr="00627A52">
        <w:t>–</w:t>
      </w:r>
      <w:r w:rsidRPr="00627A52">
        <w:tab/>
        <w:t>като взе предвид съобщението на Комисията от 8 ноември 2023 г., озаглавено „Нов план за растеж на Западните Балкани“ (COM(2023)0691),</w:t>
      </w:r>
    </w:p>
    <w:p w:rsidR="00CF123F" w:rsidRPr="00627A52" w:rsidRDefault="00CF123F" w:rsidP="00CF123F">
      <w:pPr>
        <w:pStyle w:val="NormalHanging12a"/>
      </w:pPr>
      <w:r w:rsidRPr="00627A52">
        <w:t>–</w:t>
      </w:r>
      <w:r w:rsidRPr="00627A52">
        <w:tab/>
        <w:t>като взе предвид съобщението на Комисията от 20 март 2024 г. относно реформите и прегледите на политиките преди разширяването (COM(2024)0146),</w:t>
      </w:r>
    </w:p>
    <w:p w:rsidR="00CF123F" w:rsidRPr="00627A52" w:rsidRDefault="00CF123F" w:rsidP="00CF123F">
      <w:pPr>
        <w:pStyle w:val="NormalHanging12a"/>
      </w:pPr>
      <w:r w:rsidRPr="00627A52">
        <w:t>–</w:t>
      </w:r>
      <w:r w:rsidRPr="00627A52">
        <w:tab/>
        <w:t>като взе предвид съобщението на Комисията от 30 октомври 2024 г., озаглавено „Съобщение относно политиката на ЕС за разширяване за 2024 г.“ (COM(2024)0690), придружено от работния документ на службите на Комисията, озаглавен „Доклад за Косово за 2024 г.“ (SWD(2024)0692),</w:t>
      </w:r>
    </w:p>
    <w:p w:rsidR="00CF123F" w:rsidRPr="00627A52" w:rsidRDefault="00CF123F" w:rsidP="00CF123F">
      <w:pPr>
        <w:pStyle w:val="NormalHanging12a"/>
      </w:pPr>
      <w:r w:rsidRPr="00627A52">
        <w:t>–</w:t>
      </w:r>
      <w:r w:rsidRPr="00627A52">
        <w:tab/>
        <w:t>като взе предвид общото резюме и оценките по държави на Комисията от 31 май 2023 г. и 13 юни 2024 г. относно програмата за икономически реформи на Косово,</w:t>
      </w:r>
    </w:p>
    <w:p w:rsidR="00CF123F" w:rsidRPr="00627A52" w:rsidRDefault="00CF123F" w:rsidP="00CF123F">
      <w:pPr>
        <w:pStyle w:val="NormalHanging12a"/>
      </w:pPr>
      <w:r w:rsidRPr="00627A52">
        <w:t>–</w:t>
      </w:r>
      <w:r w:rsidRPr="00627A52">
        <w:tab/>
        <w:t>като взе предвид съвместните заключения от икономическия и финансов диалог между ЕС и Западните Балкани и Турция, приети от Съвета на 16 май 2023 г., и съвместните заключения от икономическия и финансов диалог между ЕС и партньорите от Западните Балкани, Турция, Грузия, Република Молдова и Украйна, приети от Съвета на 14 май 2024 г.,</w:t>
      </w:r>
    </w:p>
    <w:p w:rsidR="00CF123F" w:rsidRPr="00627A52" w:rsidRDefault="00CF123F" w:rsidP="00CF123F">
      <w:pPr>
        <w:pStyle w:val="NormalHanging12a"/>
      </w:pPr>
      <w:r w:rsidRPr="00627A52">
        <w:t>–</w:t>
      </w:r>
      <w:r w:rsidRPr="00627A52">
        <w:tab/>
        <w:t>като взе предвид Резолюция 1244 от 10 юни 1999 г. на Съвета за сигурност на ООН, консултативното становище на Международния съд от 22 юли 2010 г. относно съответствието с международното право на едностранното обявяване на независимост по отношение на Косово и Резолюция 64/298 на Общото събрание на ООН от 9 септември 2010 г., в която се признава съдържанието на становището на Международния съд и се приветства готовността на ЕС да улеснява диалога между Сърбия и Косово,</w:t>
      </w:r>
    </w:p>
    <w:p w:rsidR="00CF123F" w:rsidRPr="00627A52" w:rsidRDefault="00CF123F" w:rsidP="00CF123F">
      <w:pPr>
        <w:pStyle w:val="NormalHanging12a"/>
      </w:pPr>
      <w:r w:rsidRPr="00627A52">
        <w:t>–</w:t>
      </w:r>
      <w:r w:rsidRPr="00627A52">
        <w:tab/>
        <w:t>като взе предвид първото споразумение относно принципите, уреждащи нормализирането на отношенията между Сърбия и Косово, от 19 април 2013 г. и споразуменията от 25 август 2015 г., както и текущия диалог за нормализиране на отношенията, провеждан с посредничеството на ЕС,</w:t>
      </w:r>
    </w:p>
    <w:p w:rsidR="00CF123F" w:rsidRPr="00627A52" w:rsidRDefault="00CF123F" w:rsidP="00CF123F">
      <w:pPr>
        <w:pStyle w:val="NormalHanging12a"/>
      </w:pPr>
      <w:r w:rsidRPr="00627A52">
        <w:t>–</w:t>
      </w:r>
      <w:r w:rsidRPr="00627A52">
        <w:tab/>
        <w:t>като взе предвид Брюкселското споразумение от 27 февруари 2023 г. и Охридското споразумение от 18 март 2023 г. и приложението за прилагане към него,</w:t>
      </w:r>
    </w:p>
    <w:p w:rsidR="00CF123F" w:rsidRPr="00627A52" w:rsidRDefault="00CF123F" w:rsidP="00CF123F">
      <w:pPr>
        <w:pStyle w:val="NormalHanging12a"/>
      </w:pPr>
      <w:r w:rsidRPr="00627A52">
        <w:lastRenderedPageBreak/>
        <w:t>–</w:t>
      </w:r>
      <w:r w:rsidRPr="00627A52">
        <w:tab/>
        <w:t>като взе предвид Решение (ОВППС) 2023/1095 на Съвета от 5 юни 2023 г. за изменение на Съвместно действие 2008/124/ОВППС относно мисията на Европейския съюз в областта на върховенството на закона в Косово (EULEX Косово)</w:t>
      </w:r>
      <w:r w:rsidRPr="00627A52">
        <w:rPr>
          <w:vertAlign w:val="superscript"/>
        </w:rPr>
        <w:footnoteReference w:id="5"/>
      </w:r>
      <w:r w:rsidRPr="00627A52">
        <w:t>, с което мандатът на мисията се удължава до 14 юни 2025 г.,</w:t>
      </w:r>
    </w:p>
    <w:p w:rsidR="00CF123F" w:rsidRPr="00627A52" w:rsidRDefault="00CF123F" w:rsidP="00CF123F">
      <w:pPr>
        <w:pStyle w:val="NormalHanging12a"/>
      </w:pPr>
      <w:r w:rsidRPr="00627A52">
        <w:t>–</w:t>
      </w:r>
      <w:r w:rsidRPr="00627A52">
        <w:tab/>
        <w:t>като взе предвид Регламент (ЕС) 2023/850 на Европейския парламент и на Съвета от 19 април 2023 година за изменение на Регламент (ЕС) 2018/1806 за определяне на третите страни, чиито граждани трябва да притежават виза, когато преминават външните граници, както и тези, чиито граждани са освободени от това изискване (Косово)</w:t>
      </w:r>
      <w:r w:rsidRPr="00627A52">
        <w:rPr>
          <w:rStyle w:val="FootnoteReference"/>
        </w:rPr>
        <w:footnoteReference w:id="6"/>
      </w:r>
      <w:r w:rsidRPr="00627A52">
        <w:t>,</w:t>
      </w:r>
    </w:p>
    <w:p w:rsidR="00CF123F" w:rsidRPr="00627A52" w:rsidRDefault="00CF123F" w:rsidP="00CF123F">
      <w:pPr>
        <w:pStyle w:val="NormalHanging12a"/>
      </w:pPr>
      <w:r w:rsidRPr="00627A52">
        <w:t>–</w:t>
      </w:r>
      <w:r w:rsidRPr="00627A52">
        <w:tab/>
        <w:t>като взе предвид окончателния доклад на мисията на Европейския съюз за наблюдение на избори във връзка с общинските избори, проведени в Косово през 2021 г.,</w:t>
      </w:r>
    </w:p>
    <w:p w:rsidR="00CF123F" w:rsidRPr="00627A52" w:rsidRDefault="00CF123F" w:rsidP="00CF123F">
      <w:pPr>
        <w:pStyle w:val="NormalHanging12a"/>
        <w:rPr>
          <w:b/>
          <w:szCs w:val="24"/>
        </w:rPr>
      </w:pPr>
      <w:r w:rsidRPr="00627A52">
        <w:t>–</w:t>
      </w:r>
      <w:r w:rsidRPr="00627A52">
        <w:tab/>
        <w:t>като взе предвид предварителния доклад на мисията на Европейския съюз за наблюдение на избори във връзка с парламентарните избори, проведени в Косово през 2025 г.,</w:t>
      </w:r>
    </w:p>
    <w:p w:rsidR="00CF123F" w:rsidRPr="00627A52" w:rsidRDefault="00CF123F" w:rsidP="00CF123F">
      <w:pPr>
        <w:pStyle w:val="NormalHanging12a"/>
      </w:pPr>
      <w:r w:rsidRPr="00627A52">
        <w:t>–</w:t>
      </w:r>
      <w:r w:rsidRPr="00627A52">
        <w:tab/>
        <w:t>като взе предвид четвъртата среща на Съвета за стабилизиране и асоцииране между Европейския съюз и Косово, проведена в Брюксел на 7 декември 2021 г.,</w:t>
      </w:r>
    </w:p>
    <w:p w:rsidR="00CF123F" w:rsidRPr="00627A52" w:rsidRDefault="00CF123F" w:rsidP="00CF123F">
      <w:pPr>
        <w:pStyle w:val="NormalHanging12a"/>
      </w:pPr>
      <w:r w:rsidRPr="00627A52">
        <w:t>–</w:t>
      </w:r>
      <w:r w:rsidRPr="00627A52">
        <w:tab/>
        <w:t>като взе предвид предходните си резолюции относно Косово,</w:t>
      </w:r>
    </w:p>
    <w:p w:rsidR="00CF123F" w:rsidRPr="00627A52" w:rsidRDefault="00CF123F" w:rsidP="00CF123F">
      <w:pPr>
        <w:pStyle w:val="NormalHanging12a"/>
      </w:pPr>
      <w:r w:rsidRPr="00627A52">
        <w:t>–</w:t>
      </w:r>
      <w:r w:rsidRPr="00627A52">
        <w:tab/>
        <w:t>като взе предвид съвместните препоръки, приети на 12-ото заседание на Парламентарния комитет по стабилизиране и асоцииране ЕС – Косово, проведено на 9 декември 2024 г.,</w:t>
      </w:r>
    </w:p>
    <w:p w:rsidR="00CF123F" w:rsidRPr="00627A52" w:rsidRDefault="00CF123F" w:rsidP="00CF123F">
      <w:pPr>
        <w:pStyle w:val="NormalHanging12a"/>
      </w:pPr>
      <w:r w:rsidRPr="00627A52">
        <w:t>–</w:t>
      </w:r>
      <w:r w:rsidRPr="00627A52">
        <w:tab/>
        <w:t>като взе предвид индекса за възприятие на корупцията на „Трансперънси интернешънъл“ за 2024 г.,</w:t>
      </w:r>
    </w:p>
    <w:p w:rsidR="00CF123F" w:rsidRPr="00627A52" w:rsidRDefault="00CF123F" w:rsidP="00CF123F">
      <w:pPr>
        <w:pStyle w:val="NormalHanging12a"/>
      </w:pPr>
      <w:r w:rsidRPr="00627A52">
        <w:t>–</w:t>
      </w:r>
      <w:r w:rsidRPr="00627A52">
        <w:tab/>
        <w:t>като взе предвид световния индекс за свобода на печата за 2024 г., публикуван от организацията „Репортери без граници“,</w:t>
      </w:r>
    </w:p>
    <w:p w:rsidR="00CF123F" w:rsidRPr="00627A52" w:rsidRDefault="00CF123F" w:rsidP="00CF123F">
      <w:pPr>
        <w:pStyle w:val="NormalHanging12a"/>
      </w:pPr>
      <w:r w:rsidRPr="00627A52">
        <w:t>–</w:t>
      </w:r>
      <w:r w:rsidRPr="00627A52">
        <w:tab/>
        <w:t>като взе предвид Доклада за демокрацията от 2024 г., публикуван от Института за разновидности на демокрацията (V-Dem) през март 2024 г.,</w:t>
      </w:r>
    </w:p>
    <w:p w:rsidR="00CF123F" w:rsidRPr="00627A52" w:rsidRDefault="00CF123F" w:rsidP="00CF123F">
      <w:pPr>
        <w:pStyle w:val="NormalHanging12a"/>
      </w:pPr>
      <w:r w:rsidRPr="00627A52">
        <w:t>–</w:t>
      </w:r>
      <w:r w:rsidRPr="00627A52">
        <w:tab/>
        <w:t>като взе предвид член 55 от своя Правилник за дейността,</w:t>
      </w:r>
    </w:p>
    <w:p w:rsidR="00CF123F" w:rsidRPr="00627A52" w:rsidRDefault="00CF123F" w:rsidP="00CF123F">
      <w:pPr>
        <w:pStyle w:val="NormalHanging12a"/>
      </w:pPr>
      <w:r w:rsidRPr="00627A52">
        <w:t>–</w:t>
      </w:r>
      <w:r w:rsidRPr="00627A52">
        <w:tab/>
        <w:t>като взе предвид доклада на комисията по външни работи (A10-0075/2025),</w:t>
      </w:r>
    </w:p>
    <w:p w:rsidR="00CF123F" w:rsidRPr="00627A52" w:rsidRDefault="00CF123F" w:rsidP="00CF123F">
      <w:pPr>
        <w:pStyle w:val="NormalHanging12a"/>
      </w:pPr>
      <w:r w:rsidRPr="00627A52">
        <w:t>А.</w:t>
      </w:r>
      <w:r w:rsidRPr="00627A52">
        <w:tab/>
        <w:t>като има предвид, че политиката на разширяване е един от най-ефективните инструменти на външната политика на ЕС и една от най-успешните политики за стимулиране и насърчаване на основни реформи, и като има предвид, че тя представлява стратегическа геополитическа инвестиция за дълготраен мир, стабилност и сигурност в целия континент;</w:t>
      </w:r>
    </w:p>
    <w:p w:rsidR="00CF123F" w:rsidRPr="00627A52" w:rsidRDefault="00CF123F" w:rsidP="00CF123F">
      <w:pPr>
        <w:pStyle w:val="NormalHanging12a"/>
      </w:pPr>
      <w:r w:rsidRPr="00627A52">
        <w:t>Б.</w:t>
      </w:r>
      <w:r w:rsidRPr="00627A52">
        <w:tab/>
        <w:t>като има предвид, че демокрацията, правата на човека и принципите на правовата държава са основните ценности, на които се основава ЕС;</w:t>
      </w:r>
    </w:p>
    <w:p w:rsidR="00CF123F" w:rsidRPr="00627A52" w:rsidRDefault="00CF123F" w:rsidP="00CF123F">
      <w:pPr>
        <w:pStyle w:val="NormalHanging12a"/>
      </w:pPr>
      <w:r w:rsidRPr="00627A52">
        <w:lastRenderedPageBreak/>
        <w:t>В.</w:t>
      </w:r>
      <w:r w:rsidRPr="00627A52">
        <w:tab/>
        <w:t>като има предвид, че процесът на разширяване на ЕС е стратегически инструмент за укрепване на стабилността, демокрацията и икономическото развитие в Европа, и като има предвид, че всяка държава, обхваната от процеса на разширяване, се оценява според собствените ѝ заслуги и че графикът и напредъкът във връзка с присъединяването се определят в зависимост от изпълнението на необходимите реформи и спазването на набор от критерии и общи европейски ценности;</w:t>
      </w:r>
      <w:r w:rsidRPr="00627A52">
        <w:rPr>
          <w:b/>
        </w:rPr>
        <w:t xml:space="preserve"> </w:t>
      </w:r>
      <w:r w:rsidRPr="00627A52">
        <w:t>като има предвид, че пътят на Косово към членство в ЕС зависи и от нормализирането на отношенията със Сърбия;</w:t>
      </w:r>
    </w:p>
    <w:p w:rsidR="00CF123F" w:rsidRPr="00627A52" w:rsidRDefault="00CF123F" w:rsidP="00CF123F">
      <w:pPr>
        <w:pStyle w:val="NormalHanging12a"/>
      </w:pPr>
      <w:r w:rsidRPr="00627A52">
        <w:t>Г.</w:t>
      </w:r>
      <w:r w:rsidRPr="00627A52">
        <w:tab/>
        <w:t>като има предвид, че ЕС е най-големият донор на финансова подкрепа за Косово;</w:t>
      </w:r>
    </w:p>
    <w:p w:rsidR="00CF123F" w:rsidRPr="00627A52" w:rsidRDefault="00CF123F" w:rsidP="00CF123F">
      <w:pPr>
        <w:pStyle w:val="NormalHanging12a"/>
        <w:rPr>
          <w:szCs w:val="24"/>
        </w:rPr>
      </w:pPr>
      <w:r w:rsidRPr="00627A52">
        <w:t>Д.</w:t>
      </w:r>
      <w:r w:rsidRPr="00627A52">
        <w:tab/>
        <w:t>като има предвид, че Косово е било обект на чуждестранна намеса и кампании за дезинформация, по-специално от страна на Русия, особено чрез сръбски националистически медии, и на Китай, чрез мека сила, които имат за цел да дестабилизират неговите демократични институции, да застрашат общественото сближаване и да подбуждат към етническо насилие; като има предвид, че нападението в село Банска през септември 2023 г. беше последвано от масово разпространение на дезинформация, което допълнително изостри напрежението; като има предвид, че през юли 2024 г. властите в Косово приеха Закона за независимата медийна комисия; като има предвид, че през май 2024 г. Съветът на Европа публикува правно становище относно законопроекта за независимата медийна комисия, като изрази опасения, свързани с конкретни аспекти от него, и предостави препоръки относно начина за преодоляване на тези опасения; като има предвид, че окончателният текст на закона за независимата медийна комисия не отразява по-голяма част от отправените препоръки;</w:t>
      </w:r>
    </w:p>
    <w:p w:rsidR="00CF123F" w:rsidRPr="00627A52" w:rsidRDefault="00CF123F" w:rsidP="00CF123F">
      <w:pPr>
        <w:pStyle w:val="NormalHanging12a"/>
        <w:rPr>
          <w:b/>
          <w:szCs w:val="24"/>
        </w:rPr>
      </w:pPr>
      <w:r w:rsidRPr="00627A52">
        <w:t>Е.</w:t>
      </w:r>
      <w:r w:rsidRPr="00627A52">
        <w:tab/>
        <w:t>като има предвид, че мисията на Европейския съюз в областта на върховенството на закона в Косово, известна още като EULEX, е най-мащабната гражданска мисия по линия на общата политика за сигурност и отбрана (ОПСО) на Европейския съюз.</w:t>
      </w:r>
    </w:p>
    <w:p w:rsidR="00CF123F" w:rsidRPr="00627A52" w:rsidRDefault="00CF123F" w:rsidP="00CF123F">
      <w:pPr>
        <w:pStyle w:val="NormalHanging12a"/>
        <w:rPr>
          <w:szCs w:val="24"/>
        </w:rPr>
      </w:pPr>
      <w:r w:rsidRPr="00627A52">
        <w:t>Ж.</w:t>
      </w:r>
      <w:r w:rsidRPr="00627A52">
        <w:tab/>
        <w:t>като има предвид, че през 2018 г. и 2023 г. бяха подписани петиции от над 500 души, които исторически се самоопределят като българи;</w:t>
      </w:r>
    </w:p>
    <w:p w:rsidR="00CF123F" w:rsidRPr="00627A52" w:rsidRDefault="00CF123F" w:rsidP="00CF123F">
      <w:pPr>
        <w:pStyle w:val="Normal12a24b"/>
      </w:pPr>
      <w:r w:rsidRPr="00627A52">
        <w:rPr>
          <w:rStyle w:val="BoldItalic"/>
        </w:rPr>
        <w:t>Ангажимент за присъединяване към ЕС</w:t>
      </w:r>
    </w:p>
    <w:p w:rsidR="00CF123F" w:rsidRPr="00627A52" w:rsidRDefault="00CF123F" w:rsidP="00CF123F">
      <w:pPr>
        <w:pStyle w:val="NormalHanging12a"/>
      </w:pPr>
      <w:r w:rsidRPr="00627A52">
        <w:t>1.</w:t>
      </w:r>
      <w:r w:rsidRPr="00627A52">
        <w:tab/>
        <w:t>приветства ангажимента на Косово за присъединяване към ЕС, който отразява ясен стратегически геополитически избор, и продължаващата силна подкрепа на неговите граждани за европейския път на Косово; отново заявява, че Косово проявява последователност в своите усилия да се интегрира към Европейския съюз;</w:t>
      </w:r>
    </w:p>
    <w:p w:rsidR="00CF123F" w:rsidRPr="00627A52" w:rsidRDefault="00CF123F" w:rsidP="00CF123F">
      <w:pPr>
        <w:pStyle w:val="NormalHanging12a"/>
      </w:pPr>
      <w:r w:rsidRPr="00627A52">
        <w:t>2.</w:t>
      </w:r>
      <w:r w:rsidRPr="00627A52">
        <w:tab/>
        <w:t>отново изразява твърдото си убеждение, че бъдещето на Косово е в ЕС и че всички усилия за извеждане на Косово от „сивата зона“ са в интерес на хората от Косово и от ЕС, особено в контекста на настоящата геополитическа динамика в региона, бързите значителни промени в световната политика и нарастващата конкуренция с авторитарни режими;</w:t>
      </w:r>
    </w:p>
    <w:p w:rsidR="00CF123F" w:rsidRPr="00627A52" w:rsidRDefault="00CF123F" w:rsidP="00CF123F">
      <w:pPr>
        <w:pStyle w:val="NormalHanging12a"/>
        <w:rPr>
          <w:szCs w:val="24"/>
        </w:rPr>
      </w:pPr>
      <w:r w:rsidRPr="00627A52">
        <w:t>3.</w:t>
      </w:r>
      <w:r w:rsidRPr="00627A52">
        <w:tab/>
        <w:t xml:space="preserve">подкрепя кандидатурата на Косово за членство в ЕС, която отразява огромния междупартиен консенсус за интеграция в ЕС и ясен геополитически стратегически избор; отново призовава държавите членки в Съвета да предоставят на Комисията мандат да представи своя въпросник и да представи своето </w:t>
      </w:r>
      <w:r w:rsidRPr="00627A52">
        <w:lastRenderedPageBreak/>
        <w:t>становище относно достойнствата на кандидатурата на държавата; призовава петте държави членки, които все още не са признали независимостта на Косово, да сторят това незабавно и по този начин да позволят на Косово да напредва по пътя си към ЕС наравно с другите държави кандидатки;  припомня консултативното становище на Международния съд от 22 юли 2010 г., в което се посочва, че едностранното обявяване на независимост от страна на Косово не нарушава общото международно право;</w:t>
      </w:r>
    </w:p>
    <w:p w:rsidR="00CF123F" w:rsidRPr="00627A52" w:rsidRDefault="00CF123F" w:rsidP="00CF123F">
      <w:pPr>
        <w:pStyle w:val="NormalHanging12a"/>
      </w:pPr>
      <w:r w:rsidRPr="00627A52">
        <w:t>4.</w:t>
      </w:r>
      <w:r w:rsidRPr="00627A52">
        <w:tab/>
        <w:t>припомня, че членството в Европейския съюз се основава на процес, отчитащ заслугите, който е обвързан със стриктното прилагане на реформи, приведени в съответствие с най-високите европейски стандарти, по-специално спазване на критериите от Копенхаген и върховенството на закона, и който гарантира ефективното прилагане на законодателството на практика; насърчава Косово да продължи усилията си в тази насока чрез по-нататъшно засилване на ангажимента си към ценностите и стандартите на Съюза; подчертава, че разширяването предполага също така задълбочена подготовка на евентуалните нови членове, като същевременно се съблюдават икономическата стабилност на вътрешния пазар, социалните и екологичните стандарти и правилното функциониране на европейските институции;</w:t>
      </w:r>
    </w:p>
    <w:p w:rsidR="00CF123F" w:rsidRPr="00627A52" w:rsidRDefault="00CF123F" w:rsidP="00CF123F">
      <w:pPr>
        <w:pStyle w:val="NormalHanging12a"/>
      </w:pPr>
      <w:r w:rsidRPr="00627A52">
        <w:t>5.</w:t>
      </w:r>
      <w:r w:rsidRPr="00627A52">
        <w:tab/>
        <w:t>приветства либерализирането на визовия режим, прието през април 2023 г. и въведено от 1 януари 2024 г., като осезаем резултат от все по-тесните отношения на Косово с ЕС и като доказателство за усилията на Косово по пътя на европейска интеграция; приветства решението на Косово за едностранно премахване на изискванията за визи за граждани на Босна и Херцеговина; приветства решението на Испания за признаване на обикновените паспорти, издадени от Косово, като валидни документи за пътуване, считано от януари 2024 г.;</w:t>
      </w:r>
    </w:p>
    <w:p w:rsidR="00CF123F" w:rsidRPr="00627A52" w:rsidRDefault="00CF123F" w:rsidP="00CF123F">
      <w:pPr>
        <w:pStyle w:val="NormalHanging12a"/>
      </w:pPr>
      <w:r w:rsidRPr="00627A52">
        <w:t>6.</w:t>
      </w:r>
      <w:r w:rsidRPr="00627A52">
        <w:tab/>
        <w:t>отбелязва осезаемия напредък в областта на правосъдието, свободата и сигурността, борбата с организираната престъпност и функциониращата пазарна икономика; изразява съжаление във връзка с ограничения напредък и призовава за ускоряване на реформите в областта на върховенството на закона; приветства амбицията на Косово да постигне напредък в прилагането на реформите, което продължава да бъде приоритет на държавата; изразява съжаление от липсата на кворум за вземане на решения в националното събрание на Косово, предизвикано от бойкота на работата на парламента от политическите партии преди парламентарните избори;</w:t>
      </w:r>
    </w:p>
    <w:p w:rsidR="00CF123F" w:rsidRPr="00627A52" w:rsidRDefault="00CF123F" w:rsidP="00CF123F">
      <w:pPr>
        <w:pStyle w:val="NormalHanging12a"/>
      </w:pPr>
      <w:r w:rsidRPr="00627A52">
        <w:t>7.</w:t>
      </w:r>
      <w:r w:rsidRPr="00627A52">
        <w:tab/>
        <w:t>изразява съжаление във връзка с политизирането на институциите, като например Централната избирателна комисия и Независимата медийна комисия;</w:t>
      </w:r>
    </w:p>
    <w:p w:rsidR="00CF123F" w:rsidRPr="00627A52" w:rsidRDefault="00CF123F" w:rsidP="00CF123F">
      <w:pPr>
        <w:pStyle w:val="NormalHanging12a"/>
      </w:pPr>
      <w:r w:rsidRPr="00627A52">
        <w:t>8.</w:t>
      </w:r>
      <w:r w:rsidRPr="00627A52">
        <w:tab/>
        <w:t>приветства продължаващото привеждане на Косово в съответствие с външната политика и политиката на сигурност на ЕС, по-специално твърдото му осъждане на агресивната война на Русия срещу Украйна и прилагането от негова страна на ограничителните мерки на ЕС срещу Русия и Беларус, в съответствие с външната политика на Съюза, и неговата подкрепа чрез пакети за хуманитарна помощ и военна помощ за Украйна, които потвърждават, че Косово е надежден и ценен партньор, ангажиран с интеграцията в ЕС, и потвърждава ясната си геополитическа ориентация, твърдо залегнала в европейския и трансатлантическия съюз;</w:t>
      </w:r>
    </w:p>
    <w:p w:rsidR="00CF123F" w:rsidRPr="00627A52" w:rsidRDefault="00CF123F" w:rsidP="00CF123F">
      <w:pPr>
        <w:pStyle w:val="NormalHanging12a"/>
        <w:rPr>
          <w:szCs w:val="24"/>
        </w:rPr>
      </w:pPr>
      <w:r w:rsidRPr="00627A52">
        <w:t>9.</w:t>
      </w:r>
      <w:r w:rsidRPr="00627A52">
        <w:tab/>
        <w:t xml:space="preserve">призовава за незабавна отмяна на мерките на ЕС срещу Косово, които вече не са </w:t>
      </w:r>
      <w:r w:rsidRPr="00627A52">
        <w:lastRenderedPageBreak/>
        <w:t>оправдани, тъй като Косово е изпълнило изискванията на ЕС и тъй като мерките също така са в грубо противоречие с демонстрирания ангажимент на Косово към европейските ценности и привеждането в съответствие с политиките на ЕС, тъй като се ограничава въздействието на партньорството на ЕС с Косово и се възпрепятства добросъвестното възобновяване на диалога Белград — Прищина;</w:t>
      </w:r>
    </w:p>
    <w:p w:rsidR="00CF123F" w:rsidRPr="00627A52" w:rsidRDefault="00CF123F" w:rsidP="00CF123F">
      <w:pPr>
        <w:pStyle w:val="NormalHanging12a"/>
      </w:pPr>
      <w:r w:rsidRPr="00627A52">
        <w:t>10.</w:t>
      </w:r>
      <w:r w:rsidRPr="00627A52">
        <w:tab/>
        <w:t>отново изразява пълната си подкрепа за кандидатурата на Косово за членство в Съвета на Европа, за плана за стратегическа ориентация на страната за присъединяване към програмата „Партньорство за мир“ на НАТО, както и за кандидатурите на страната за присъединяване към други международни организации; призовава съответните организации и държавите членки да подкрепят проактивно съответните кандидатури на Косово;</w:t>
      </w:r>
      <w:r w:rsidRPr="00627A52">
        <w:rPr>
          <w:color w:val="FF0000"/>
        </w:rPr>
        <w:t xml:space="preserve"> </w:t>
      </w:r>
      <w:r w:rsidRPr="00627A52">
        <w:t>призовава Комисията и бюрото на ЕС в Косово да полагат повече усилия за повишаване на видимостта и популяризиране на ролята на по-тясното партньорство между ЕС и Косово, усилията в рамките на това партньорство и ползите от него;</w:t>
      </w:r>
    </w:p>
    <w:p w:rsidR="00CF123F" w:rsidRPr="00627A52" w:rsidRDefault="00CF123F" w:rsidP="00CF123F">
      <w:pPr>
        <w:pStyle w:val="NormalHanging12a"/>
        <w:rPr>
          <w:b/>
          <w:i/>
        </w:rPr>
      </w:pPr>
      <w:r w:rsidRPr="00627A52">
        <w:t>11.</w:t>
      </w:r>
      <w:r w:rsidRPr="00627A52">
        <w:rPr>
          <w:b/>
          <w:i/>
        </w:rPr>
        <w:tab/>
      </w:r>
      <w:r w:rsidRPr="00627A52">
        <w:t>приветства факта, че Косово е намалило административната тежест с опростяване на процедурите чрез прилагането на свързаната с това програма за периода 2022 – 2027 г.; отбелязва, че стратегическата рамка за публичната администрация е въведена, но не е приложена ефективно; изразява съжаление във връзка с факта, че забавянията в реформата на публичната администрация е направило нестабилно управлението на финансирането от ЕС и че отчетността в публичния сектор е недостатъчна; призовава Косово да подобри публичната администрация и системата на държавната администрация, основаваща се на заслуги, чрез изменението и приемането на закон за публичните служители и закон за независимия надзорен съвет на държавната администрация;</w:t>
      </w:r>
    </w:p>
    <w:p w:rsidR="00CF123F" w:rsidRPr="00627A52" w:rsidRDefault="00CF123F" w:rsidP="00CF123F">
      <w:pPr>
        <w:pStyle w:val="NormalHanging12a"/>
      </w:pPr>
      <w:r w:rsidRPr="00627A52">
        <w:t>12.</w:t>
      </w:r>
      <w:r w:rsidRPr="00627A52">
        <w:tab/>
        <w:t>изразява съжаление, че решението на Конституционния съд на Косово относно закона за възнагражденията, който уеднаквява настоящата система на заплащане за публичните служители, все още не функционира; призовава правителството на Косово да преразгледа своето законодателство в областта на управлението на публичните финанси, за да отговаря на международните стандарти и да включи методология за публичните инвестиции в преразгледаното законодателство;</w:t>
      </w:r>
    </w:p>
    <w:p w:rsidR="00CF123F" w:rsidRPr="00627A52" w:rsidRDefault="00CF123F" w:rsidP="00CF123F">
      <w:pPr>
        <w:pStyle w:val="NormalHanging12a"/>
        <w:rPr>
          <w:b/>
          <w:i/>
        </w:rPr>
      </w:pPr>
      <w:r w:rsidRPr="00627A52">
        <w:rPr>
          <w:b/>
          <w:i/>
        </w:rPr>
        <w:t>Демокрация и върховенство на закона</w:t>
      </w:r>
    </w:p>
    <w:p w:rsidR="00CF123F" w:rsidRDefault="00CF123F" w:rsidP="00CF123F">
      <w:pPr>
        <w:pStyle w:val="NormalHanging12a"/>
      </w:pPr>
      <w:r w:rsidRPr="00627A52">
        <w:t>13.</w:t>
      </w:r>
      <w:r w:rsidRPr="00627A52">
        <w:tab/>
        <w:t>приветства важния и позитивен напредък по изпълнението на множество дългогодишни препоръки на мисията на ЕС за наблюдение на избори и по представянето на консенсусен закон за общите избори; отбелязва, че това осигурява подходяща основа за провеждането на демократични избори в съответствие с международните и регионалните стандарти; отбелязва, че в отговор на покана от президента на Косово Европейският съюз изпрати мисия на ЕС за наблюдение на изборите, включително делегация с наблюдатели от членове на Европейския парламент, за наблюдение на парламентарните избори в Косово на 9 февруари 2025 г.;</w:t>
      </w:r>
      <w:r w:rsidRPr="00627A52">
        <w:rPr>
          <w:b/>
        </w:rPr>
        <w:t xml:space="preserve"> </w:t>
      </w:r>
      <w:r w:rsidRPr="00627A52">
        <w:t>приветства заключенията на мисията на ЕС за наблюдение на избори</w:t>
      </w:r>
      <w:r w:rsidR="004B6D09">
        <w:t xml:space="preserve"> на 9 февруари 2025 г.</w:t>
      </w:r>
      <w:bookmarkStart w:id="7" w:name="_GoBack"/>
      <w:bookmarkEnd w:id="7"/>
      <w:r w:rsidRPr="00627A52">
        <w:t xml:space="preserve">, с които се потвърждава, че изборите са били проведени по мирен, свободен и справедлив начин с участието на всички общности в Косово; изразява съжаление във връзка с острата реторика на политическите партии по време на кампанията; отбелязва техническите проблеми, възникнали по време на процеса на преброяване, и насърчава властите в Косово да увеличат усилията си за подобряване на организацията на следващите избори; отбелязва липсата на реален политически плурализъм в рамките на общността на </w:t>
      </w:r>
      <w:r w:rsidRPr="00627A52">
        <w:lastRenderedPageBreak/>
        <w:t>косовските сърби на парламентарните избори, въпреки множеството избирателни списъци с косовски сърби; изразява загриженост относно докладите за непрекъснатия натиск, упражняван от Белград върху избирателите от сръбската общност; осъжда многократната намеса в избирателната кампания от страна на специалния пратеник на САЩ Ричард Гренел;</w:t>
      </w:r>
    </w:p>
    <w:p w:rsidR="00E841CC" w:rsidRPr="003C2BD3" w:rsidRDefault="00E841CC" w:rsidP="00CF123F">
      <w:pPr>
        <w:pStyle w:val="NormalHanging12a"/>
        <w:rPr>
          <w:iCs/>
          <w:szCs w:val="24"/>
        </w:rPr>
      </w:pPr>
      <w:r>
        <w:rPr>
          <w:iCs/>
          <w:szCs w:val="24"/>
        </w:rPr>
        <w:t>14</w:t>
      </w:r>
      <w:r w:rsidRPr="00E841CC">
        <w:rPr>
          <w:iCs/>
          <w:szCs w:val="24"/>
        </w:rPr>
        <w:t>.</w:t>
      </w:r>
      <w:r w:rsidRPr="00E841CC">
        <w:rPr>
          <w:iCs/>
          <w:szCs w:val="24"/>
        </w:rPr>
        <w:tab/>
        <w:t>отбелязва със загриженост политическата безизходица, причинена от фрагментирания политически пейзаж и досегашния неуспех да се избере председател на парламента, което възпрепятства сформирането на правителство след парламентарните избори от 9 февруари 2025 г. и забавя четенето в парламента на няколко бюджетни текста; насърчава политическите партии да работят заедно, за да преодолеят патовата ситуация възможно най-бързо;</w:t>
      </w:r>
    </w:p>
    <w:p w:rsidR="00CF123F" w:rsidRPr="00627A52" w:rsidRDefault="00D42631" w:rsidP="00CF123F">
      <w:pPr>
        <w:pStyle w:val="NormalHanging12a"/>
      </w:pPr>
      <w:r>
        <w:t>15</w:t>
      </w:r>
      <w:r w:rsidR="00CF123F" w:rsidRPr="00627A52">
        <w:t>.</w:t>
      </w:r>
      <w:r w:rsidR="00CF123F" w:rsidRPr="00627A52">
        <w:tab/>
        <w:t>отбелязва със загриженост, че законът за местните избори и законът за общите избори все още не са приложени и хармонизирани със закона за равенството между половете, който предвижда равно представителство от 50% на жените и мъжете; изразява съжаление, че жените продължават да бъдат недостатъчно представени;</w:t>
      </w:r>
    </w:p>
    <w:p w:rsidR="00CF123F" w:rsidRPr="00627A52" w:rsidRDefault="00D42631" w:rsidP="00CF123F">
      <w:pPr>
        <w:pStyle w:val="NormalHanging12a"/>
      </w:pPr>
      <w:r>
        <w:t>16</w:t>
      </w:r>
      <w:r w:rsidR="00CF123F" w:rsidRPr="00627A52">
        <w:t>.</w:t>
      </w:r>
      <w:r w:rsidR="00CF123F" w:rsidRPr="00627A52">
        <w:tab/>
        <w:t>приветства приемането на закона за Специалната прокуратура и напредъка в произнасянето по дела за корупция;</w:t>
      </w:r>
      <w:r w:rsidR="00CF123F" w:rsidRPr="00627A52">
        <w:rPr>
          <w:b/>
          <w:i/>
        </w:rPr>
        <w:t xml:space="preserve"> </w:t>
      </w:r>
      <w:r w:rsidR="00CF123F" w:rsidRPr="00627A52">
        <w:t>приветства активната работа на Специалната прокуратура за решаване на седем дела за военни престъпления; призовава за допълнително изясняване на разделението на юрисдикцията между специалната прокуратура и основната прокуратура при провеждането на разследвания и наказателни преследвания; призовава Косово да продължи да засилва ролята на специалната прокуратура чрез повишаване на нейния капацитет за разследване и наказателно преследване по знакови дела, свързани с организирана престъпност; призовава полицията и специалната прокуратура да работят в тясно сътрудничество, за да разработят стратегии за по-ефективно провеждане на разследвания с ясно разпределение на отговорността;</w:t>
      </w:r>
    </w:p>
    <w:p w:rsidR="00CF123F" w:rsidRPr="00627A52" w:rsidRDefault="00D42631" w:rsidP="00CF123F">
      <w:pPr>
        <w:pStyle w:val="NormalHanging12a"/>
        <w:rPr>
          <w:bCs/>
          <w:iCs/>
        </w:rPr>
      </w:pPr>
      <w:r>
        <w:t>17</w:t>
      </w:r>
      <w:r w:rsidR="00CF123F" w:rsidRPr="00627A52">
        <w:t>.</w:t>
      </w:r>
      <w:r w:rsidR="00CF123F" w:rsidRPr="00627A52">
        <w:tab/>
        <w:t>отбелязва напредъка в класирането на Косово в индекса за възприятие на корупцията, тъй като спрямо миналата година той се е придвижил нагоре с 10 места, като счита, че това е положително развитие, като същевременно признава, че това се дължи както на спада на резултатите на други държави, така и, в по-голяма степен, на приемането на качествено законодателство, но това все още до голяма степен остава незадоволително; подчертава, че повишаването на доверието на хората изисква не само законодателни реформи, но и видими резултати при разследването, наказателното преследване и осъждането на случаи на корупция на всички равнища; изразява съжаление, че Косово не разполага с антикорупционна стратегия от 2019 г. насам и настоятелно призовава за повече усилия за нейното финализиране като приоритетна задача; отново заявява, че е необходим силен политически ангажимент, за да се създаде солиден опит в борбата с корупцията по високите етажи на властта; отново заявява, че е необходим силен политически ангажимент, за да се създаде солиден опит в борбата с корупцията по високите етажи на властта;</w:t>
      </w:r>
    </w:p>
    <w:p w:rsidR="00CF123F" w:rsidRPr="00627A52" w:rsidRDefault="00D42631" w:rsidP="00E841CC">
      <w:pPr>
        <w:pStyle w:val="NormalHanging12a"/>
      </w:pPr>
      <w:r>
        <w:t>18</w:t>
      </w:r>
      <w:r w:rsidR="00CF123F" w:rsidRPr="00627A52">
        <w:t>.</w:t>
      </w:r>
      <w:r w:rsidR="00CF123F" w:rsidRPr="00627A52">
        <w:tab/>
        <w:t xml:space="preserve">изразява сериозна загриженост във връзка със системните уязвимости в съдебната система на Косово, по-специално по отношение на независимостта на съдебната система и зачитането на разделението на властите; отново изразява своята загриженост относно забавянето на съдебни процеси и продължаващите критики от страна на правителствени служители във връзка със съдебни решения по </w:t>
      </w:r>
      <w:r w:rsidR="00CF123F" w:rsidRPr="00627A52">
        <w:lastRenderedPageBreak/>
        <w:t xml:space="preserve">отделни случаи; </w:t>
      </w:r>
      <w:r w:rsidR="00E841CC" w:rsidRPr="00E841CC">
        <w:t xml:space="preserve">приветства факта, че през декември 2024 г. </w:t>
      </w:r>
      <w:r w:rsidR="00CF123F" w:rsidRPr="00627A52">
        <w:t xml:space="preserve"> правителството </w:t>
      </w:r>
      <w:r w:rsidR="00E841CC">
        <w:t>представи на</w:t>
      </w:r>
      <w:r w:rsidR="00CF123F" w:rsidRPr="00627A52">
        <w:t xml:space="preserve"> Венецианската комисия </w:t>
      </w:r>
      <w:r w:rsidR="00E841CC" w:rsidRPr="00E841CC">
        <w:t>своя проект на законодателство относно съдебните реформи и че първото становище беше издадено от същата на 18 март 2025 г.</w:t>
      </w:r>
      <w:r w:rsidR="00CF123F" w:rsidRPr="00627A52">
        <w:t>; призовава Косово да гарантира, че законодателството, което урежда неприкосновеността и отчетността на съдебната система, е приведено в съответствие с европейските стандарти и препоръките на Венецианската комисия; призовава правителството на Косово да предоставя подходящ бюджет за съдебната система; приветства създаването на Търговския съд, напредъка в набирането на нови съдии и прокурори с основан на заслуги и прозрачен процес, както и цялостно повишаване на прозрачността;</w:t>
      </w:r>
    </w:p>
    <w:p w:rsidR="00CF123F" w:rsidRPr="00627A52" w:rsidRDefault="00D42631" w:rsidP="00CF123F">
      <w:pPr>
        <w:pStyle w:val="NormalHanging12a"/>
        <w:rPr>
          <w:szCs w:val="24"/>
        </w:rPr>
      </w:pPr>
      <w:r>
        <w:t>19</w:t>
      </w:r>
      <w:r w:rsidR="00CF123F" w:rsidRPr="00627A52">
        <w:t>.</w:t>
      </w:r>
      <w:r w:rsidR="00CF123F" w:rsidRPr="00627A52">
        <w:tab/>
        <w:t>приветства участието на косовските сърби в парламентарните избори и насърчава избраните от тях представители да играят активна роля в законодателната рамка на Косово в подкрепа на европейското бъдеще на Косово; изразява съжаление обаче във връзка с бойкота на партиите, представляващи косовските сърби, по време на местните избори през април 2023 г. и оттеглянето на косовските сърби от институциите на Косово; изразява загриженост относно намесата на Сърбия в парламентарните избори чрез Српска Листа (СЛ);</w:t>
      </w:r>
    </w:p>
    <w:p w:rsidR="00CF123F" w:rsidRPr="00627A52" w:rsidRDefault="00D42631" w:rsidP="00CF123F">
      <w:pPr>
        <w:pStyle w:val="NormalHanging12a"/>
        <w:rPr>
          <w:b/>
        </w:rPr>
      </w:pPr>
      <w:r>
        <w:t>20</w:t>
      </w:r>
      <w:r w:rsidR="00CF123F" w:rsidRPr="00627A52">
        <w:t>.</w:t>
      </w:r>
      <w:r w:rsidR="00CF123F" w:rsidRPr="00627A52">
        <w:tab/>
        <w:t>приветства прилагането на решението от 2016 г. на Конституционния съд относно собствеността на земята на манастира „Високи Дечани“ чрез регистрирането на манастира като собственик през март 2024 г.;</w:t>
      </w:r>
    </w:p>
    <w:p w:rsidR="00CF123F" w:rsidRPr="00627A52" w:rsidRDefault="00D42631" w:rsidP="00CF123F">
      <w:pPr>
        <w:pStyle w:val="NormalHanging12a"/>
      </w:pPr>
      <w:r>
        <w:t>21</w:t>
      </w:r>
      <w:r w:rsidR="00CF123F" w:rsidRPr="00627A52">
        <w:t>.</w:t>
      </w:r>
      <w:r w:rsidR="00CF123F" w:rsidRPr="00627A52">
        <w:tab/>
        <w:t>приветства постоянното нарастване на обвиненията и присъдите срещу организираната престъпност и факта, че правната рамка в областта на борбата срещу организираната престъпност е приведена в съответствие с достиженията на правото на ЕС; подчертава необходимостта прокуратурата и полицията да засилят съвместните си действия срещу престъпни групи и мрежи; изразява загриженост относно предизвикателствата пред сигурността в северната част на Косово, особено след нападението в Банска през септември 2023 г., за което бяха необходими значителни полицейски ресурси; подчертава необходимостта от задълбочаване на сътрудничеството в областта на борбата с трафика на наркотици; призовава за по-нататъшно съгласуване във връзка с борбата срещу тероризма;</w:t>
      </w:r>
    </w:p>
    <w:p w:rsidR="00CF123F" w:rsidRPr="00627A52" w:rsidRDefault="00D42631" w:rsidP="00CF123F">
      <w:pPr>
        <w:pStyle w:val="NormalHanging12a"/>
      </w:pPr>
      <w:r>
        <w:t>22</w:t>
      </w:r>
      <w:r w:rsidR="00CF123F" w:rsidRPr="00627A52">
        <w:t>.</w:t>
      </w:r>
      <w:r w:rsidR="00CF123F" w:rsidRPr="00627A52">
        <w:tab/>
        <w:t>приветства приемането на стратегията и плана за действие относно контрола върху малките оръжия, леките въоръжения и експлозивите, както и високото равнище на съгласуваност с правилата на Протокола на ООН за огнестрелните оръжия;</w:t>
      </w:r>
    </w:p>
    <w:p w:rsidR="00CF123F" w:rsidRPr="00627A52" w:rsidRDefault="00D42631" w:rsidP="00CF123F">
      <w:pPr>
        <w:pStyle w:val="NormalHanging12a"/>
      </w:pPr>
      <w:r>
        <w:t>23</w:t>
      </w:r>
      <w:r w:rsidR="00CF123F" w:rsidRPr="00627A52">
        <w:t>.</w:t>
      </w:r>
      <w:r w:rsidR="00CF123F" w:rsidRPr="00627A52">
        <w:tab/>
        <w:t>отново изразява загриженост във връзка с бавното прилагане на стратегията и плана за действие за върховенството на закона;</w:t>
      </w:r>
    </w:p>
    <w:p w:rsidR="00CF123F" w:rsidRPr="00627A52" w:rsidRDefault="00D42631" w:rsidP="00CF123F">
      <w:pPr>
        <w:pStyle w:val="NormalHanging12a"/>
      </w:pPr>
      <w:r>
        <w:t>24</w:t>
      </w:r>
      <w:r w:rsidR="00CF123F" w:rsidRPr="00627A52">
        <w:t>.</w:t>
      </w:r>
      <w:r w:rsidR="00CF123F" w:rsidRPr="00627A52">
        <w:tab/>
        <w:t>отново потвърждава ангажимента си да поддържа и укрепва сътрудничеството си с парламента на Косово и неговите членове в подкрепа на демократичните процеси, свързани с европейския път на Косово, като използва съществуващите инструменти и инициативи на Парламента за подкрепа на демокрацията; счита, че това партньорство може да бъде обновено и допълнително укрепено след демократичните избори, проведени на 9 февруари 2025 г.;</w:t>
      </w:r>
      <w:r w:rsidR="00CF123F" w:rsidRPr="00627A52">
        <w:rPr>
          <w:b/>
          <w:i/>
        </w:rPr>
        <w:t xml:space="preserve"> </w:t>
      </w:r>
      <w:r w:rsidR="00CF123F" w:rsidRPr="00627A52">
        <w:t>насърчава активното участие и сътрудничество на всички избрани членове на новосформирания парламент на Косово;</w:t>
      </w:r>
    </w:p>
    <w:p w:rsidR="00CF123F" w:rsidRPr="00627A52" w:rsidRDefault="00D42631" w:rsidP="00CF123F">
      <w:pPr>
        <w:pStyle w:val="NormalHanging12a"/>
      </w:pPr>
      <w:r>
        <w:lastRenderedPageBreak/>
        <w:t>25</w:t>
      </w:r>
      <w:r w:rsidR="00CF123F" w:rsidRPr="00627A52">
        <w:t>.</w:t>
      </w:r>
      <w:r w:rsidR="00CF123F" w:rsidRPr="00627A52">
        <w:tab/>
        <w:t>осъжда сериозните инциденти със сигурността в северната част на Косово в края на ноември 2024 г., като най-тежкият инцидент беше в близост до село Враге в община Зубин поток, където експлозивни устройства повредиха критичната инфраструктура, като бяха насочени към основния канал на системата Ибар-Лепенац; изразява подкрепата си за институциите на Косово при провеждането на пълно разследване на тези престъпни действия, така че извършителите да могат да бъдат изправени пред съда;</w:t>
      </w:r>
    </w:p>
    <w:p w:rsidR="00CF123F" w:rsidRPr="00627A52" w:rsidRDefault="00D42631" w:rsidP="00CF123F">
      <w:pPr>
        <w:pStyle w:val="NormalHanging12a"/>
      </w:pPr>
      <w:r>
        <w:t>26</w:t>
      </w:r>
      <w:r w:rsidR="00CF123F" w:rsidRPr="00627A52">
        <w:t>.</w:t>
      </w:r>
      <w:r w:rsidR="00CF123F" w:rsidRPr="00627A52">
        <w:tab/>
        <w:t>приветства работата на EULEX, която помага на органите на Косово за създаването на устойчиви и независими институции в областта на върховенството на закона;</w:t>
      </w:r>
    </w:p>
    <w:p w:rsidR="00CF123F" w:rsidRPr="00627A52" w:rsidRDefault="00CF123F" w:rsidP="00CF123F">
      <w:pPr>
        <w:pStyle w:val="NormalHanging12a"/>
      </w:pPr>
      <w:r w:rsidRPr="00627A52">
        <w:rPr>
          <w:b/>
          <w:i/>
        </w:rPr>
        <w:t>Основни свободи и права на човека</w:t>
      </w:r>
    </w:p>
    <w:p w:rsidR="00CF123F" w:rsidRPr="00627A52" w:rsidRDefault="00D42631" w:rsidP="00CF123F">
      <w:pPr>
        <w:pStyle w:val="NormalHanging12a"/>
        <w:rPr>
          <w:szCs w:val="24"/>
        </w:rPr>
      </w:pPr>
      <w:r>
        <w:t>27</w:t>
      </w:r>
      <w:r w:rsidR="00CF123F" w:rsidRPr="00627A52">
        <w:t>.</w:t>
      </w:r>
      <w:r w:rsidR="00CF123F" w:rsidRPr="00627A52">
        <w:tab/>
        <w:t>отбелязва, че Косово разполага с необходимата институционална структура за насърчаване и защита на правата на човека; приветства приемането на стратегията за защита и насърчаване на правата на общностите; подчертава обаче, че защитата на правата на човека продължава да бъде слаба поради отсъствието на законодателно прилагане и ограничените човешки и финансови ресурси, и призовава за засилени механизми за правоприлагане и отчетност;</w:t>
      </w:r>
    </w:p>
    <w:p w:rsidR="00CF123F" w:rsidRPr="00627A52" w:rsidRDefault="00D42631" w:rsidP="00CF123F">
      <w:pPr>
        <w:pStyle w:val="NormalHanging12a"/>
        <w:rPr>
          <w:szCs w:val="24"/>
        </w:rPr>
      </w:pPr>
      <w:r>
        <w:t>28</w:t>
      </w:r>
      <w:r w:rsidR="00CF123F" w:rsidRPr="00627A52">
        <w:t>.</w:t>
      </w:r>
      <w:r w:rsidR="00CF123F" w:rsidRPr="00627A52">
        <w:tab/>
        <w:t>признава, че конституцията на Косово е много прогресивна по отношение на защитата на правата на малцинствата; отбелязва със съжаление, че все още не е разгледана петицията, регистрирана в парламента на Косово през януари 2023 г. и подписана от близо 500 души, които са се самоопределили исторически като български граждани, и препоръчва тези права да бъдат заложени в законодателството и да бъдат гарантирани на практика; призовава Косово да гарантира, че всички малцинства, признати съгласно Закона за защита на правата на малцинствата и членовете на техните общности, са изцяло включени в Конституцията на страната; призовава органите на Косово да увеличат усилията си за защита на правата на всички малцинства, включително националните общности, по-специално уязвимите национални общности, и да им предоставят равни възможности и подходящо представителство в политическия и културния живот, обществените медии, администрацията и съдебната система, както и да предотвратяват тяхното асимилиране и да насърчават интеграцията им в обществото на Косово и да засилват дейностите за премахване на социалните и икономическите предизвикателства пред тези национални малцинства;</w:t>
      </w:r>
    </w:p>
    <w:p w:rsidR="00CF123F" w:rsidRPr="00627A52" w:rsidRDefault="00D42631" w:rsidP="00CF123F">
      <w:pPr>
        <w:pStyle w:val="NormalHanging12a"/>
        <w:rPr>
          <w:szCs w:val="24"/>
        </w:rPr>
      </w:pPr>
      <w:r>
        <w:t>29</w:t>
      </w:r>
      <w:r w:rsidR="00CF123F" w:rsidRPr="00627A52">
        <w:t>.</w:t>
      </w:r>
      <w:r w:rsidR="00CF123F" w:rsidRPr="00627A52">
        <w:tab/>
        <w:t>приветства увеличеното финансиране за приюти за жертвите на домашно насилие и трафик; отбелязва, че домашното насилие продължава да бъде най-често срещаната форма на насилие, основано на пола; изразява загриженост, че системата продължава да не може да гарантира ефективното предотвратяване на домашното насилие;</w:t>
      </w:r>
    </w:p>
    <w:p w:rsidR="00CF123F" w:rsidRPr="00627A52" w:rsidRDefault="00D42631" w:rsidP="00CF123F">
      <w:pPr>
        <w:pStyle w:val="NormalHanging12a"/>
        <w:rPr>
          <w:szCs w:val="24"/>
        </w:rPr>
      </w:pPr>
      <w:r>
        <w:rPr>
          <w:color w:val="000000" w:themeColor="text1"/>
        </w:rPr>
        <w:t>30</w:t>
      </w:r>
      <w:r w:rsidR="00CF123F" w:rsidRPr="00627A52">
        <w:rPr>
          <w:color w:val="000000" w:themeColor="text1"/>
        </w:rPr>
        <w:t>.</w:t>
      </w:r>
      <w:r w:rsidR="00CF123F" w:rsidRPr="00627A52">
        <w:rPr>
          <w:color w:val="000000" w:themeColor="text1"/>
        </w:rPr>
        <w:tab/>
      </w:r>
      <w:r w:rsidR="00CF123F" w:rsidRPr="00627A52">
        <w:t xml:space="preserve">изразява съжаление, че приемането на проекта на граждански кодекс на Косово все още предстои; подчертава, че в проекта на граждански кодекс се разглеждат няколко важни въпроса, свързани с равенството на половете като основна ценност на ЕС, включително предоставянето на възможност за равни дялове на съвместна семейна собственост между съпрузите; подчертава значението на гарантирането в гражданския кодекс на правата за всички хора в Косово, с цел да се защити спазването на конституционните права и възможности за общността на ЛГБТИК; изразява загриженост, че жените продължават да бъдат недостатъчно представени </w:t>
      </w:r>
      <w:r w:rsidR="00CF123F" w:rsidRPr="00627A52">
        <w:lastRenderedPageBreak/>
        <w:t>на висши политически длъжности, свързани конкретно със сигурността и диалога, и подчертава спешната необходимост от тяхното включване в мироопазващите и помирителни процеси в съответствие с Резолюция 1325 на Съвета за сигурност на ООН относно жените, мира и сигурността; призовава да се полагат повече усилия за подобряване на мястото на жените в обществото;</w:t>
      </w:r>
    </w:p>
    <w:p w:rsidR="00CF123F" w:rsidRPr="00627A52" w:rsidRDefault="00D42631" w:rsidP="00CF123F">
      <w:pPr>
        <w:pStyle w:val="NormalHanging12a"/>
        <w:rPr>
          <w:szCs w:val="24"/>
        </w:rPr>
      </w:pPr>
      <w:r>
        <w:t>31</w:t>
      </w:r>
      <w:r w:rsidR="00CF123F" w:rsidRPr="00627A52">
        <w:t>.</w:t>
      </w:r>
      <w:r w:rsidR="00CF123F" w:rsidRPr="00627A52">
        <w:tab/>
        <w:t>отбелязва, че системата на затворите като цяло следва правилата на ООН за минимални стандарти, и призовава за по-добра защита на правата на затворниците, по-специално жените затворнички, затворниците от малцинствата и такива, страдащи от психически заболявания; отново изразява загриженост, че дискриминационният език спрямо жените и ЛГБТИК лицата продължава да се използва, и призовава властите да изготвят и приложат национална стратегия за равенство между половете за научноизследователски области, като например наука, технологии, инженерство и математика; приветства участието на жените във висококачествени програми за обучение в областта на бизнеса и управлението, както и в области, свързани с ИКТ, подпомагано от инструмента за средства за предприсъединителна помощ; изразява съжаление, че жените от малцинствените групи, по-специално общностите на ромите, ашкалите и гюптите, са изправени пред множество форми на дискриминация, по-специално в образованието, трудовата заетост и достъпа до здравеопазване; изразява загриженост, че централната администрация не представлява по подходящ начин малцинствените общности, а броят на жените на висши длъжности е малък;</w:t>
      </w:r>
    </w:p>
    <w:p w:rsidR="00CF123F" w:rsidRPr="00627A52" w:rsidRDefault="00D42631" w:rsidP="00CF123F">
      <w:pPr>
        <w:pStyle w:val="NormalHanging12a"/>
        <w:rPr>
          <w:szCs w:val="24"/>
        </w:rPr>
      </w:pPr>
      <w:r>
        <w:t>32</w:t>
      </w:r>
      <w:r w:rsidR="00CF123F" w:rsidRPr="00627A52">
        <w:t>.</w:t>
      </w:r>
      <w:r w:rsidR="00CF123F" w:rsidRPr="00627A52">
        <w:tab/>
        <w:t>изразява съжаление, че Конвенцията на ООН за правата на хората с увреждания все още не е приета; изразява загриженост, че е налице недостатъчна съгласуваност между законодателството на Косово и достиженията на правото на ЕС в областта на правата на хората с увреждания, които са изправени пред дискриминация и пречки пред достъпа до социални услуги;</w:t>
      </w:r>
    </w:p>
    <w:p w:rsidR="00CF123F" w:rsidRPr="00627A52" w:rsidRDefault="00D42631" w:rsidP="00CF123F">
      <w:pPr>
        <w:pStyle w:val="NormalHanging12a"/>
        <w:rPr>
          <w:szCs w:val="24"/>
        </w:rPr>
      </w:pPr>
      <w:r>
        <w:t>33</w:t>
      </w:r>
      <w:r w:rsidR="00CF123F" w:rsidRPr="00627A52">
        <w:t>.</w:t>
      </w:r>
      <w:r w:rsidR="00CF123F" w:rsidRPr="00627A52">
        <w:tab/>
        <w:t>приветства постоянното подобрение в позицията на Косово в индекса за либерална демокрация за 2024 г. и индекса за избирателна демокрация, изготвени от Института за разновидности на демокрацията, който отчита върховенството на закона, принципите на взаимозависимост и взаимоограничаване, гражданските свободи и свободните и справедливи избори;</w:t>
      </w:r>
    </w:p>
    <w:p w:rsidR="00CF123F" w:rsidRPr="00627A52" w:rsidRDefault="00D42631" w:rsidP="00CF123F">
      <w:pPr>
        <w:pStyle w:val="NormalHanging12a"/>
        <w:rPr>
          <w:color w:val="000000" w:themeColor="text1"/>
          <w:szCs w:val="24"/>
        </w:rPr>
      </w:pPr>
      <w:r>
        <w:t>34</w:t>
      </w:r>
      <w:r w:rsidR="00CF123F" w:rsidRPr="00627A52">
        <w:t>.</w:t>
      </w:r>
      <w:r w:rsidR="00CF123F" w:rsidRPr="00627A52">
        <w:tab/>
        <w:t xml:space="preserve">отбелязва плуралистичната медийна среда в Косово, като същевременно очаква решението на Конституционния съд относно основния закон за медиите и подчертава ролята на независимата медийна комисия, чиято независимост при вземането на решения трябва да бъде строго гарантирана, а пълната функционалност – възстановена; изразява съжаление обаче във връзка с отстъплението по отношение свободата на медиите в Косово, за което свидетелства неговото изпадане от 56-о на 75-о място в индекса за свобода на печата за 2024 г.; отново потвърждава, че плурализмът и прозрачността на медиите са необходими предпоставки за присъединяването към ЕС; призовава за по-голяма прозрачност относно собствеността и финансирането на медиите с оглед на засилването на независимостта и плурализма на медиите; подчертава необходимостта от надеждни мерки за защита на журналистите от тормоз и сплашване и за гарантиране на независимостта на медийните регулаторни органи; отбелязва опасенията, изразени от гражданското общество, относно предполагаемия политически мотивиран избор на председател на независимата медийна комисия; настоятелно призовава органите в Косово да преразгледат закона за независимата медийна комисия, за да включат препоръките, отправени </w:t>
      </w:r>
      <w:r w:rsidR="00CF123F" w:rsidRPr="00627A52">
        <w:lastRenderedPageBreak/>
        <w:t>от Съвета на Европа, като по този начин приведат в съответствие националното законодателство със стандартите и практиките на ЕС; препоръчва засилена подкрепа за независимите медии и организации в Косово за проверка на фактите, като признава тяхната съществена роля за противодействие на дезинформацията и предоставянето на точна информация на обществеността; насърчава ЕС да предостави техническа и финансова помощ на тези субекти; насърчава органите на Косово да отправят искане за експертни мисии за съобразена с конкретните условия техническа помощ и обмен на информация; призовава за приемането на закон за радиото и телевизията на Косово и закон за защита на журналистическите източници;</w:t>
      </w:r>
    </w:p>
    <w:p w:rsidR="00CF123F" w:rsidRPr="00627A52" w:rsidRDefault="00D42631" w:rsidP="00CF123F">
      <w:pPr>
        <w:pStyle w:val="NormalHanging12a"/>
        <w:rPr>
          <w:szCs w:val="24"/>
        </w:rPr>
      </w:pPr>
      <w:r>
        <w:t>35</w:t>
      </w:r>
      <w:r w:rsidR="00CF123F" w:rsidRPr="00627A52">
        <w:t>.</w:t>
      </w:r>
      <w:r w:rsidR="00CF123F" w:rsidRPr="00627A52">
        <w:tab/>
        <w:t>изразява загриженост във връзка с неотдавнашната кибератака срещу цифровата инфраструктура на Косово; настоятелно призовава правителството на Косово да укрепи капацитета си за борба с външната намеса и дезинформацията, особено тези, произхождащи от сръбските националистически медии и Русия, насочени към дестабилизиране на региона и подкопаване на европейската интеграция на Западните Балкани, чрез разработване на всеобхватни стратегии, които включват кампании за повишаване на обществената осведоменост и борба с дезинформацията, подкопаваща участието на жените в обществения живот, укрепване на киберсигурността и свързаната с нея инфраструктура, насърчаване на сътрудничеството с международни партньори, най-вече Европейския съюз, за защита на цифровата икономика, обществените услуги и националната сигурност, и справяне с кампаниите за дезинформация и хибридните заплахи, които имат за цел да дестабилизират страната и да подкопаят нейната европейска перспектива; насърчава включването на програми за медийна грамотност в учебната програма на Косово, за да се предоставят на гражданите умения за критично мислене, необходими за установяване и противодействие на дезинформацията;</w:t>
      </w:r>
    </w:p>
    <w:p w:rsidR="00CF123F" w:rsidRPr="00627A52" w:rsidRDefault="00D42631" w:rsidP="00CF123F">
      <w:pPr>
        <w:pStyle w:val="NormalHanging12a"/>
        <w:rPr>
          <w:bCs/>
        </w:rPr>
      </w:pPr>
      <w:r>
        <w:t>36</w:t>
      </w:r>
      <w:r w:rsidR="00CF123F" w:rsidRPr="00627A52">
        <w:t>.</w:t>
      </w:r>
      <w:r w:rsidR="00CF123F" w:rsidRPr="00627A52">
        <w:tab/>
        <w:t>приветства факта, че Косово е предоставило подслон и убежище на журналисти от Украйна и Афганистан;</w:t>
      </w:r>
    </w:p>
    <w:p w:rsidR="00CF123F" w:rsidRPr="00627A52" w:rsidRDefault="00D42631" w:rsidP="00CF123F">
      <w:pPr>
        <w:pStyle w:val="NormalHanging12a"/>
        <w:rPr>
          <w:szCs w:val="24"/>
        </w:rPr>
      </w:pPr>
      <w:r>
        <w:t>37</w:t>
      </w:r>
      <w:r w:rsidR="00CF123F" w:rsidRPr="00627A52">
        <w:t>.</w:t>
      </w:r>
      <w:r w:rsidR="00CF123F" w:rsidRPr="00627A52">
        <w:tab/>
        <w:t>изразява сериозна загриженост относно значителното увеличаване на нападенията срещу журналисти и стратегическите съдебни производства, насочени срещу участието на обществеността (ССПНСУО), включително от правителствени служители; призовава органите да постигнат напредък в работата си по законодателство за борба със ССПНСУО в съответствие с новата Директива на ЕС 2024/1069</w:t>
      </w:r>
      <w:r w:rsidR="00CF123F" w:rsidRPr="00627A52">
        <w:rPr>
          <w:rStyle w:val="FootnoteReference"/>
          <w:szCs w:val="24"/>
        </w:rPr>
        <w:footnoteReference w:id="7"/>
      </w:r>
      <w:r w:rsidR="00CF123F" w:rsidRPr="00627A52">
        <w:t>; призовава Косово да работи активно, за да гарантира способността на журналистите да извършват своята работа и да гарантира пълна свобода на медиите да работят независимо; подчертава необходимостта от прекратяване на всички форми на насилие;</w:t>
      </w:r>
    </w:p>
    <w:p w:rsidR="00CF123F" w:rsidRPr="00627A52" w:rsidRDefault="00D42631" w:rsidP="00CF123F">
      <w:pPr>
        <w:pStyle w:val="NormalHanging12a"/>
      </w:pPr>
      <w:r>
        <w:t>38</w:t>
      </w:r>
      <w:r w:rsidR="00CF123F" w:rsidRPr="00627A52">
        <w:t>.</w:t>
      </w:r>
      <w:r w:rsidR="00CF123F" w:rsidRPr="00627A52">
        <w:tab/>
        <w:t xml:space="preserve">приветства активното и конструктивно гражданско общество в Косово, което играе много важна и положителна роля в процеса на реформи; насърчава правителството на Косово да засили сътрудничеството си с гражданското общество, по-специално и с организациите за правата на жените, при вземането на решения и да използва по-пълноценно правителствения съвет за сътрудничество с </w:t>
      </w:r>
      <w:r w:rsidR="00CF123F" w:rsidRPr="00627A52">
        <w:lastRenderedPageBreak/>
        <w:t>организациите на гражданското общество за изграждане на отношения на сътрудничество и реално включване на гражданското общество в прозрачен законодателен процес още от ранен етап; подчертава колко е важно повишаването на отчетността и прозрачността по отношение на публичното финансиране за организациите на гражданското общество; подчертава, че гражданското общество има ключова роля за насърчаване на демокрацията и плурализма и за стимулиране на доброто управление и социалния напредък;</w:t>
      </w:r>
    </w:p>
    <w:p w:rsidR="00CF123F" w:rsidRPr="00627A52" w:rsidRDefault="00D42631" w:rsidP="00CF123F">
      <w:pPr>
        <w:pStyle w:val="NormalHanging12a"/>
      </w:pPr>
      <w:r>
        <w:t>39</w:t>
      </w:r>
      <w:r w:rsidR="00CF123F" w:rsidRPr="00627A52">
        <w:t>.</w:t>
      </w:r>
      <w:r w:rsidR="00CF123F" w:rsidRPr="00627A52">
        <w:tab/>
        <w:t>изразява съжаление относно липсата на ясен план за ангажиране на косовските сърби в северната част и че инициативите за включване на сръбската общност в политическите, социалните и икономическите структури на Косово продължават да бъдат много ограничени; отново призовава да се подобри вътрешният диалог и да се работи реално и пряко с независимите организации на гражданското общество на косовските сърби, по-специално в северната част на страната, с цел изграждане на доверие, улесняване на ежедневния живот на косовските сърби и успешното им интегриране;</w:t>
      </w:r>
    </w:p>
    <w:p w:rsidR="00CF123F" w:rsidRPr="00627A52" w:rsidRDefault="00CF123F" w:rsidP="00CF123F">
      <w:pPr>
        <w:pStyle w:val="NormalHanging12a"/>
      </w:pPr>
      <w:r w:rsidRPr="00627A52">
        <w:rPr>
          <w:b/>
          <w:i/>
        </w:rPr>
        <w:t>Помирение и добросъседски отношения</w:t>
      </w:r>
    </w:p>
    <w:p w:rsidR="00CF123F" w:rsidRPr="00627A52" w:rsidRDefault="00D42631" w:rsidP="00CF123F">
      <w:pPr>
        <w:pStyle w:val="NormalHanging12a"/>
        <w:rPr>
          <w:szCs w:val="24"/>
        </w:rPr>
      </w:pPr>
      <w:r>
        <w:t>40</w:t>
      </w:r>
      <w:r w:rsidR="00CF123F" w:rsidRPr="00627A52">
        <w:t>.</w:t>
      </w:r>
      <w:r w:rsidR="00CF123F" w:rsidRPr="00627A52">
        <w:tab/>
        <w:t>приветства участието на Косово в редица инициативи за регионално сътрудничество и го насърчава да увеличи усилията си за помирение и да търси решения на минали спорове; приветства Косово за конструктивния му подход и активно участие в регионалното сътрудничество и улесняването на търговията, което доведе до отблокиране на Централноевропейското споразумение за свободна търговия;</w:t>
      </w:r>
    </w:p>
    <w:p w:rsidR="00CF123F" w:rsidRPr="00627A52" w:rsidRDefault="00D42631" w:rsidP="00CF123F">
      <w:pPr>
        <w:pStyle w:val="NormalHanging12a"/>
        <w:rPr>
          <w:szCs w:val="24"/>
        </w:rPr>
      </w:pPr>
      <w:r>
        <w:rPr>
          <w:color w:val="000000" w:themeColor="text1"/>
        </w:rPr>
        <w:t>41</w:t>
      </w:r>
      <w:r w:rsidR="00CF123F" w:rsidRPr="00627A52">
        <w:rPr>
          <w:color w:val="000000" w:themeColor="text1"/>
        </w:rPr>
        <w:t>.</w:t>
      </w:r>
      <w:r w:rsidR="00CF123F" w:rsidRPr="00627A52">
        <w:rPr>
          <w:color w:val="000000" w:themeColor="text1"/>
        </w:rPr>
        <w:tab/>
      </w:r>
      <w:r w:rsidR="00CF123F" w:rsidRPr="00627A52">
        <w:t>призовава Сърбия да отвори всички военни архиви и да предостави достъп до досиетата на бившата югославска тайна служба и тайната служба на Югославската народна армия, като гарантира тяхното връщане на съответните правителства при поискване; подчертава необходимостта от отваряне на тези архиви в целия регион за разследване на престъпленията от епохата на комунизма и укрепване на демокрацията, отчетността и институциите в Западните Балкани;</w:t>
      </w:r>
    </w:p>
    <w:p w:rsidR="00CF123F" w:rsidRPr="00627A52" w:rsidRDefault="00D42631" w:rsidP="00CF123F">
      <w:pPr>
        <w:pStyle w:val="NormalHanging12a"/>
      </w:pPr>
      <w:r>
        <w:t>42</w:t>
      </w:r>
      <w:r w:rsidR="00CF123F" w:rsidRPr="00627A52">
        <w:t>.</w:t>
      </w:r>
      <w:r w:rsidR="00CF123F" w:rsidRPr="00627A52">
        <w:tab/>
        <w:t>отново изразява пълната си подкрепа за диалога, осъществяван с посредничеството на ЕС, и приветства назначаването на Петер Сьоренсен като специален представител на ЕС за диалога Белград – Прищина;</w:t>
      </w:r>
    </w:p>
    <w:p w:rsidR="00CF123F" w:rsidRPr="00627A52" w:rsidRDefault="00D42631" w:rsidP="00CF123F">
      <w:pPr>
        <w:pStyle w:val="NormalHanging12a"/>
      </w:pPr>
      <w:r>
        <w:t>43</w:t>
      </w:r>
      <w:r w:rsidR="00CF123F" w:rsidRPr="00627A52">
        <w:t>.</w:t>
      </w:r>
      <w:r w:rsidR="00CF123F" w:rsidRPr="00627A52">
        <w:tab/>
        <w:t xml:space="preserve">отново подчертава значението на конструктивния ангажимент от страна на органите както на Косово, така и на Сърбия, за да се постигне всеобхватно правно обвързващо споразумение за нормализиране на отношенията, основано на взаимно признаване и в съответствие с международното право; призовава както Косово, така и Сърбия да прилагат Брюкселското и Охридското споразумение, включително създаването на Асоциация/общност на общините със сръбско мнозинство и премахването на противопоставянето на Сърбия срещу членството на Косово в регионални и международни организации, както и да избягват едностранни действия, които биха могли да подкопаят процеса на диалог; </w:t>
      </w:r>
    </w:p>
    <w:p w:rsidR="00CF123F" w:rsidRPr="00627A52" w:rsidRDefault="00D42631" w:rsidP="00CF123F">
      <w:pPr>
        <w:pStyle w:val="NormalHanging12a"/>
      </w:pPr>
      <w:r>
        <w:t>44</w:t>
      </w:r>
      <w:r w:rsidR="00CF123F" w:rsidRPr="00627A52">
        <w:t>.</w:t>
      </w:r>
      <w:r w:rsidR="00CF123F" w:rsidRPr="00627A52">
        <w:tab/>
        <w:t xml:space="preserve">очаква Косово и Сърбия да си сътрудничат изцяло и да предприемат всички необходими мерки за задържане и бързо изправяне пред съда на извършителите на терористичните нападения в Банска през 2023 г.; изразява съжаление във връзка с факта, че Сърбия все още не е преследвала по съдебен ред извършителите, най-вече Милан Радойчич, заместник-председателя на партия </w:t>
      </w:r>
      <w:r w:rsidR="00CF123F" w:rsidRPr="00627A52">
        <w:lastRenderedPageBreak/>
        <w:t>„Српска листа“; отново заявява, че извършителите на терористичното нападение в Зубин поток също трябва да бъдат подведени под отговорност и незабавно да бъдат изправени пред съд;</w:t>
      </w:r>
    </w:p>
    <w:p w:rsidR="00CF123F" w:rsidRPr="00627A52" w:rsidRDefault="00D42631" w:rsidP="00CF123F">
      <w:pPr>
        <w:pStyle w:val="NormalHanging12a"/>
        <w:rPr>
          <w:rFonts w:eastAsia="Calibri"/>
          <w:color w:val="000000" w:themeColor="text1"/>
          <w:szCs w:val="24"/>
        </w:rPr>
      </w:pPr>
      <w:r>
        <w:t>45</w:t>
      </w:r>
      <w:r w:rsidR="00CF123F" w:rsidRPr="00627A52">
        <w:t>.</w:t>
      </w:r>
      <w:r w:rsidR="00CF123F" w:rsidRPr="00627A52">
        <w:tab/>
        <w:t>приканва заместник-председателя на Комисията/върховен представител на Съюза по въпросите на външните работи и политиката на сигурност, както и Комисията, да заемат по-проактивна роля в ръководенето на процеса на диалог; призовава за засилена роля на Европейския парламент за улесняване на диалога чрез редовни съвместни заседания на Парламентарната асамблея;</w:t>
      </w:r>
    </w:p>
    <w:p w:rsidR="00CF123F" w:rsidRPr="00627A52" w:rsidRDefault="00D42631" w:rsidP="00CF123F">
      <w:pPr>
        <w:pStyle w:val="NormalHanging12a"/>
      </w:pPr>
      <w:r>
        <w:t>46</w:t>
      </w:r>
      <w:r w:rsidR="00CF123F" w:rsidRPr="00627A52">
        <w:t>.</w:t>
      </w:r>
      <w:r w:rsidR="00CF123F" w:rsidRPr="00627A52">
        <w:tab/>
        <w:t>осъжда всички действия, които застрашават стабилността и процеса на помирение, включително напрежението в северната част на Косово, провокациите от спонсорирани от сръбската държава групи и незаконни въоръжени формирования, и настоятелно призовава ЕС да заеме твърда позиция срещу външната намеса във вътрешните работи на Косово; подчертава, че и двете страни трябва да прилагат изцяло всички постигнати споразумения и да избягват едностранни действия, които биха могли да доведат до ескалация на напрежението; призовава косовската полиция да гарантира, че спазва изцяло всички изисквания, свързани с принципите на правовата държава и правата на човека, и да гарантира разполагането в северната част на Косово на мултиетнически и приобщаващи полицейски сили, напълно съответстващи на правните изисквания; припомня споделената отговорност на всички политически представители и всички общности в Косово за поддържането на мира, сигурността и принципите на правовата държава;</w:t>
      </w:r>
    </w:p>
    <w:p w:rsidR="00CF123F" w:rsidRPr="00627A52" w:rsidRDefault="00D42631" w:rsidP="00CF123F">
      <w:pPr>
        <w:pStyle w:val="NormalHanging12a"/>
        <w:rPr>
          <w:szCs w:val="24"/>
        </w:rPr>
      </w:pPr>
      <w:r>
        <w:rPr>
          <w:color w:val="000000" w:themeColor="text1"/>
        </w:rPr>
        <w:t>47</w:t>
      </w:r>
      <w:r w:rsidR="00CF123F" w:rsidRPr="00627A52">
        <w:rPr>
          <w:color w:val="000000" w:themeColor="text1"/>
        </w:rPr>
        <w:t>.</w:t>
      </w:r>
      <w:r w:rsidR="00CF123F" w:rsidRPr="00627A52">
        <w:rPr>
          <w:color w:val="000000" w:themeColor="text1"/>
        </w:rPr>
        <w:tab/>
      </w:r>
      <w:r w:rsidR="00CF123F" w:rsidRPr="00627A52">
        <w:t>приветства създаването през декември 2024 г. на Съвместната комисия за безследно изчезналите лица и призовава за бърз напредък в прилагането на Политическата декларация относно безследно изчезналите лица от май 2023 г.; призовава както Косово, така и Сърбия да се въздържат от политизиране на този хуманитарен въпрос и да увеличат усилията си за прилагане на декларацията като част от диалога Белград — Прищина и да установят сътрудничество между Косово и Сърбия;</w:t>
      </w:r>
    </w:p>
    <w:p w:rsidR="00CF123F" w:rsidRPr="00627A52" w:rsidRDefault="00D42631" w:rsidP="00CF123F">
      <w:pPr>
        <w:pStyle w:val="NormalHanging12a"/>
      </w:pPr>
      <w:r>
        <w:t>48</w:t>
      </w:r>
      <w:r w:rsidR="00CF123F" w:rsidRPr="00627A52">
        <w:t>.</w:t>
      </w:r>
      <w:r w:rsidR="00CF123F" w:rsidRPr="00627A52">
        <w:tab/>
        <w:t>приветства неотдавнашните споразумения в рамките на Берлинския процес;</w:t>
      </w:r>
    </w:p>
    <w:p w:rsidR="00CF123F" w:rsidRPr="00627A52" w:rsidRDefault="00D42631" w:rsidP="00CF123F">
      <w:pPr>
        <w:pStyle w:val="NormalHanging12a"/>
      </w:pPr>
      <w:r>
        <w:t>49</w:t>
      </w:r>
      <w:r w:rsidR="00CF123F" w:rsidRPr="00627A52">
        <w:t>.</w:t>
      </w:r>
      <w:r w:rsidR="00CF123F" w:rsidRPr="00627A52">
        <w:tab/>
        <w:t>приветства решението на Косово да премахне ограниченията за внос на сръбски готови продукти през граничния контролно-пропускателен пункт Мердаре;</w:t>
      </w:r>
    </w:p>
    <w:p w:rsidR="00CF123F" w:rsidRPr="00627A52" w:rsidRDefault="00D42631" w:rsidP="00CF123F">
      <w:pPr>
        <w:pStyle w:val="NormalHanging12a"/>
      </w:pPr>
      <w:r>
        <w:t>50</w:t>
      </w:r>
      <w:r w:rsidR="00CF123F" w:rsidRPr="00627A52">
        <w:t>.</w:t>
      </w:r>
      <w:r w:rsidR="00CF123F" w:rsidRPr="00627A52">
        <w:tab/>
        <w:t>приветства присъствието на мисията на НАТО в Косово и нейната роля в изграждането и поддържането на безопасна и сигурна среда и развитието на стабилно и мирно Косово по пътя към евро-атлантическата интеграция; припомня значението на мисията за продължаващото развитие на силите за сигурност на Косово чрез предоставяне на консултации, обучение и изграждане на капацитет;</w:t>
      </w:r>
    </w:p>
    <w:p w:rsidR="00CF123F" w:rsidRPr="00627A52" w:rsidRDefault="00CF123F" w:rsidP="00CF123F">
      <w:pPr>
        <w:pStyle w:val="NormalHanging12a"/>
        <w:rPr>
          <w:b/>
          <w:i/>
        </w:rPr>
      </w:pPr>
      <w:r w:rsidRPr="00627A52">
        <w:rPr>
          <w:b/>
          <w:i/>
        </w:rPr>
        <w:t>Социално-икономически реформи</w:t>
      </w:r>
    </w:p>
    <w:p w:rsidR="00CF123F" w:rsidRPr="00627A52" w:rsidRDefault="00D42631" w:rsidP="00CF123F">
      <w:pPr>
        <w:pStyle w:val="NormalHanging12a"/>
      </w:pPr>
      <w:r>
        <w:t>51</w:t>
      </w:r>
      <w:r w:rsidR="00CF123F" w:rsidRPr="00627A52">
        <w:t>.</w:t>
      </w:r>
      <w:r w:rsidR="00CF123F" w:rsidRPr="00627A52">
        <w:tab/>
        <w:t xml:space="preserve">приветства активното участие на Косово в изпълнението на новия план за растеж за Западните Балкани, който има за цел да задълбочи свързаните с ЕС реформи и да намали социално-икономическите различия между държавите – членки на ЕС, и държавите от Западните Балкани; приветства приемането на програмата за реформи на Косово и припомня, че Косово (както и Сърбия) трябва да покажат по-голяма ангажираност към диалога, осъществяван с посредничеството на ЕС, с </w:t>
      </w:r>
      <w:r w:rsidR="00CF123F" w:rsidRPr="00627A52">
        <w:lastRenderedPageBreak/>
        <w:t>цел достъп до ресурсите;</w:t>
      </w:r>
    </w:p>
    <w:p w:rsidR="00CF123F" w:rsidRPr="00627A52" w:rsidRDefault="00D42631" w:rsidP="00CF123F">
      <w:pPr>
        <w:pStyle w:val="NormalHanging12a"/>
      </w:pPr>
      <w:r>
        <w:t>52</w:t>
      </w:r>
      <w:r w:rsidR="00CF123F" w:rsidRPr="00627A52">
        <w:t>.</w:t>
      </w:r>
      <w:r w:rsidR="00CF123F" w:rsidRPr="00627A52">
        <w:tab/>
        <w:t>приветства напредъка, постигнат от Косово в развитието на функционираща пазарна икономика, и насърчава Косово да осъществи структурните реформи, необходими за справяне с фискалните предизвикателства, като същевременно се гарантира адекватна защита на труда, справедливо възнаграждение и по-добри условия на труд в съответствие със законодателството на ЕС;</w:t>
      </w:r>
    </w:p>
    <w:p w:rsidR="00CF123F" w:rsidRPr="00627A52" w:rsidRDefault="00D42631" w:rsidP="00CF123F">
      <w:pPr>
        <w:pStyle w:val="NormalHanging12a"/>
      </w:pPr>
      <w:r>
        <w:t>53</w:t>
      </w:r>
      <w:r w:rsidR="00CF123F" w:rsidRPr="00627A52">
        <w:t>.</w:t>
      </w:r>
      <w:r w:rsidR="00CF123F" w:rsidRPr="00627A52">
        <w:tab/>
        <w:t>отново призовава Комисията да разработи регионална стратегия за справяне с трайната младежка безработица и изтичането на мозъци чрез преодоляване на несъответствието между търсените и предлаганите умения в рамките на образователната система и пазара на труда, подобряване на качеството на преподаването и осигуряване на подходящо финансиране за активни мерки на пазара на труда и системи за професионално обучение, както и обезпечаване на подходящи структури за гледане на деца и предучилищни учебни заведения;</w:t>
      </w:r>
    </w:p>
    <w:p w:rsidR="00CF123F" w:rsidRPr="00627A52" w:rsidRDefault="00D42631" w:rsidP="00CF123F">
      <w:pPr>
        <w:pStyle w:val="NormalHanging12a"/>
      </w:pPr>
      <w:r>
        <w:t>54</w:t>
      </w:r>
      <w:r w:rsidR="00CF123F" w:rsidRPr="00627A52">
        <w:t>.</w:t>
      </w:r>
      <w:r w:rsidR="00CF123F" w:rsidRPr="00627A52">
        <w:tab/>
        <w:t>приветства факта, че законодателството на Косово в областта на киберпрестъпността е като цяло приведено в съответствие с достиженията на правото на ЕС; отбелязва ограничения напредък на Косово в цифровата трансформация на обществените услуги; подчертава необходимостта тя да бъде приведена в съответствие със законодателството на ЕС в областта на цифровите технологии, както и с нуждите на народа на Косово, по-специално с Европейския кодекс за електронни съобщения, Директивата на ЕС за мрежова и информационна сигурност (NIS2)</w:t>
      </w:r>
      <w:r w:rsidR="00CF123F" w:rsidRPr="00627A52">
        <w:rPr>
          <w:rStyle w:val="FootnoteReference"/>
        </w:rPr>
        <w:footnoteReference w:id="8"/>
      </w:r>
      <w:r w:rsidR="00CF123F" w:rsidRPr="00627A52">
        <w:t>, набора от инструменти на ЕС за сигурност на 5G, Акта за цифровите услуги</w:t>
      </w:r>
      <w:r w:rsidR="00CF123F" w:rsidRPr="00627A52">
        <w:rPr>
          <w:rStyle w:val="FootnoteReference"/>
        </w:rPr>
        <w:footnoteReference w:id="9"/>
      </w:r>
      <w:r w:rsidR="00CF123F" w:rsidRPr="00627A52">
        <w:t xml:space="preserve"> и Акта за цифровите пазари</w:t>
      </w:r>
      <w:r w:rsidR="00CF123F" w:rsidRPr="00627A52">
        <w:rPr>
          <w:rStyle w:val="FootnoteReference"/>
        </w:rPr>
        <w:footnoteReference w:id="10"/>
      </w:r>
      <w:r w:rsidR="00CF123F" w:rsidRPr="00627A52">
        <w:t>; отбелязва, че икономиката на Косово продължава да бъде силно зависима от вноса и подчертава необходимостта от икономическа диверсификация за подобряване на конкурентоспособността и устойчивостта, по-специално в контекста на по-задълбочена интеграция в пазарите на ЕС;</w:t>
      </w:r>
    </w:p>
    <w:p w:rsidR="00CF123F" w:rsidRPr="00627A52" w:rsidRDefault="00D42631" w:rsidP="00CF123F">
      <w:pPr>
        <w:pStyle w:val="NormalHanging12a"/>
      </w:pPr>
      <w:r>
        <w:t>55</w:t>
      </w:r>
      <w:r w:rsidR="00CF123F" w:rsidRPr="00627A52">
        <w:t>.</w:t>
      </w:r>
      <w:r w:rsidR="00CF123F" w:rsidRPr="00627A52">
        <w:tab/>
        <w:t>изразява съжаление, че законопроектът за закон за учебниците, представен през 2022 г., все още изчаква окончателно приемане в парламента на Косово; призовава Косово да приключи прилагането на новата учебна рамка за основно образование, да завърши преразглеждането на настоящите учебници, да осигури устойчиво обучение на учителите и систематично да прилага механизми за осигуряване на качеството на всички образователни равнища;</w:t>
      </w:r>
    </w:p>
    <w:p w:rsidR="00CF123F" w:rsidRPr="00627A52" w:rsidRDefault="00D42631" w:rsidP="00CF123F">
      <w:pPr>
        <w:pStyle w:val="NormalHanging12a"/>
        <w:rPr>
          <w:rFonts w:eastAsia="Calibri"/>
          <w:color w:val="000000" w:themeColor="text1"/>
          <w:szCs w:val="24"/>
        </w:rPr>
      </w:pPr>
      <w:r>
        <w:t>56</w:t>
      </w:r>
      <w:r w:rsidR="00CF123F" w:rsidRPr="00627A52">
        <w:t>.</w:t>
      </w:r>
      <w:r w:rsidR="00CF123F" w:rsidRPr="00627A52">
        <w:tab/>
        <w:t xml:space="preserve">настоятелно призовава Косово да гарантира по-добър достъп до качествени </w:t>
      </w:r>
      <w:r w:rsidR="00CF123F" w:rsidRPr="00627A52">
        <w:lastRenderedPageBreak/>
        <w:t>здравни услуги; отбелязва, че разходите за здравеопазване остават на предпоследно място в региона, и призовава за всеобхватна реформа на здравеопазването за обхващане на потребностите на всички граждани, по-специално в селските райони и областите с недостатъчно обслужване;</w:t>
      </w:r>
    </w:p>
    <w:p w:rsidR="00CF123F" w:rsidRPr="00627A52" w:rsidRDefault="00D42631" w:rsidP="00CF123F">
      <w:pPr>
        <w:pStyle w:val="NormalHanging12a"/>
      </w:pPr>
      <w:r>
        <w:t>57</w:t>
      </w:r>
      <w:r w:rsidR="00CF123F" w:rsidRPr="00627A52">
        <w:t>.</w:t>
      </w:r>
      <w:r w:rsidR="00CF123F" w:rsidRPr="00627A52">
        <w:tab/>
        <w:t>отбелязва със загриженост, че достъпът до социални услуги, по-специално за уязвимите групи, се е влошил със закриването от правителството на Министерството на труда и социалното благосъстояние, което е извършено без прозрачни консултации с гражданското общество и други заинтересовани страни и е допринесло за значително объркване; призовава за по-ефикасно и основано на доказателства бюджетиране за подобряване на социалните услуги, по-специално за лицата, преживели насилие, в съответствие с новата правна рамка;</w:t>
      </w:r>
    </w:p>
    <w:p w:rsidR="00CF123F" w:rsidRPr="00627A52" w:rsidRDefault="00D42631" w:rsidP="00CF123F">
      <w:pPr>
        <w:pStyle w:val="NormalHanging12a"/>
      </w:pPr>
      <w:r>
        <w:t>58</w:t>
      </w:r>
      <w:r w:rsidR="00CF123F" w:rsidRPr="00627A52">
        <w:t>.</w:t>
      </w:r>
      <w:r w:rsidR="00CF123F" w:rsidRPr="00627A52">
        <w:tab/>
        <w:t>призовава Косово да осигури равностойно и недискриминационно държавно образование на малцинствените езици;</w:t>
      </w:r>
    </w:p>
    <w:p w:rsidR="00CF123F" w:rsidRPr="00627A52" w:rsidRDefault="00D42631" w:rsidP="00CF123F">
      <w:pPr>
        <w:pStyle w:val="NormalHanging12a"/>
      </w:pPr>
      <w:r>
        <w:t>59</w:t>
      </w:r>
      <w:r w:rsidR="00CF123F" w:rsidRPr="00627A52">
        <w:t>.</w:t>
      </w:r>
      <w:r w:rsidR="00CF123F" w:rsidRPr="00627A52">
        <w:tab/>
        <w:t>отново подчертава необходимостта да се достигне до младите хора от общините с преобладаващо сръбско население и те да бъдат интегрирани в социално-икономическите структури на държавата;</w:t>
      </w:r>
    </w:p>
    <w:p w:rsidR="00CF123F" w:rsidRPr="00627A52" w:rsidRDefault="00CF123F" w:rsidP="00CF123F">
      <w:pPr>
        <w:pStyle w:val="NormalHanging12a"/>
      </w:pPr>
      <w:r w:rsidRPr="00627A52">
        <w:rPr>
          <w:b/>
          <w:i/>
        </w:rPr>
        <w:t>Енергетика, околна среда, устойчиво развитие и свързаност</w:t>
      </w:r>
    </w:p>
    <w:p w:rsidR="00CF123F" w:rsidRPr="00627A52" w:rsidRDefault="00D42631" w:rsidP="00CF123F">
      <w:pPr>
        <w:pStyle w:val="NormalHanging12a"/>
        <w:rPr>
          <w:szCs w:val="24"/>
        </w:rPr>
      </w:pPr>
      <w:r>
        <w:t>60</w:t>
      </w:r>
      <w:r w:rsidR="00CF123F" w:rsidRPr="00627A52">
        <w:t>.</w:t>
      </w:r>
      <w:r w:rsidR="00CF123F" w:rsidRPr="00627A52">
        <w:tab/>
        <w:t>отбелязва, че Косово е постигнало известен напредък по отношение на сигурността на енергийните доставки, но продължава да зависи в голяма степен от остарели, силно замърсяващи електроцентрали, които пораждат сериозни рискове за здравето и околната среда; отбелязва, че Косово трябва да гарантира ефективно във времето изпълнение на своята енергийна програма за периода 2022 – 2025 г., за да постигне нейните амбициозни цели и да намали зависимостта си от изкопаеми горива; призовава ЕС да увеличи и отдаде приоритет на усилията си да съдейства на Косово да преодолее проблемите си със замърсяването на въздуха;</w:t>
      </w:r>
      <w:r w:rsidR="00CF123F" w:rsidRPr="00627A52">
        <w:rPr>
          <w:b/>
        </w:rPr>
        <w:t xml:space="preserve"> </w:t>
      </w:r>
      <w:r w:rsidR="00CF123F" w:rsidRPr="00627A52">
        <w:t>отбелязва, че новата енергийна стратегия на Косово не насърчава изграждането на водноелектрически централи поради тяхното вредно въздействие върху околната среда, по-специално поради недостига на вода в страната;</w:t>
      </w:r>
    </w:p>
    <w:p w:rsidR="00CF123F" w:rsidRPr="00627A52" w:rsidRDefault="00D42631" w:rsidP="00CF123F">
      <w:pPr>
        <w:pStyle w:val="NormalHanging12a"/>
      </w:pPr>
      <w:r>
        <w:t>61</w:t>
      </w:r>
      <w:r w:rsidR="00CF123F" w:rsidRPr="00627A52">
        <w:t>.</w:t>
      </w:r>
      <w:r w:rsidR="00CF123F" w:rsidRPr="00627A52">
        <w:tab/>
        <w:t>подчертава необходимостта от всеобхватно развитие на инфраструктурата в Косово, за да се улесни намаляването на емисиите от обществения транспорт и разширяване на електрифицирания транспорт; подчертава, че подобряването на достъпа и осигуряването на съвместимост с транспортната мрежа на ЕС трябва да продължи да бъде приоритет;</w:t>
      </w:r>
    </w:p>
    <w:p w:rsidR="00CF123F" w:rsidRPr="00627A52" w:rsidRDefault="00D42631" w:rsidP="00CF123F">
      <w:pPr>
        <w:pStyle w:val="NormalHanging12a"/>
      </w:pPr>
      <w:r>
        <w:t>62</w:t>
      </w:r>
      <w:r w:rsidR="00CF123F" w:rsidRPr="00627A52">
        <w:t>.</w:t>
      </w:r>
      <w:r w:rsidR="00CF123F" w:rsidRPr="00627A52">
        <w:tab/>
        <w:t>приветства споразумението, постигнато на срещата на високо равнище в Тирана, относно намаляването на цените на роуминга; в това отношение призовава органите, частните участници и всички заинтересовани страни да улеснят достигането на договорените цели за постигане на значително намаляване на цените за роуминга на данни и по-нататъшно намаляване до 2027 г. на цените между Западните Балкани и ЕС до равнище, близко до цените на вътрешния пазар; приветства влизането в сила на първата фаза от прилагането на пътната карта за роуминг между Западните Балкани и ЕС;</w:t>
      </w:r>
    </w:p>
    <w:p w:rsidR="00CF123F" w:rsidRDefault="00D42631" w:rsidP="007348AF">
      <w:pPr>
        <w:pStyle w:val="NormalHanging12a"/>
      </w:pPr>
      <w:r>
        <w:t>63</w:t>
      </w:r>
      <w:r w:rsidR="00CF123F" w:rsidRPr="00627A52">
        <w:t>.</w:t>
      </w:r>
      <w:r w:rsidR="00CF123F" w:rsidRPr="00627A52">
        <w:tab/>
        <w:t xml:space="preserve">настоятелно призовава Косово да подобри спазването на таваните за емисии, да подобри интегрирането на екологични съображения в секторните политики и да приеме необходимите мерки за контрол на замърсяването на почвата и водите и </w:t>
      </w:r>
      <w:r w:rsidR="00CF123F" w:rsidRPr="00627A52">
        <w:lastRenderedPageBreak/>
        <w:t>управление на отпадъците в съответствие със стандартите на ЕС и международните стандарти и ангажименти; настоятелно призовава Косово да подобри всеобхватните оценки на въздействието върху околната среда и да интегрира устойчиви мерки в планирането на инфраструктурата; призовава Косово да увеличи защитените зони в държавата и да подобри инструментите и мерките за тяхната защита с оглед опазване на биологичното разнообразие, включително ключовите местообитания на критично застрашения балкански рис; насърчава Косово да увеличи и ускори усилията за сътрудничество със съседните държави, за да се определят трансграничните защитени зони и да се изготвят съгласувани планове за трансгранично управление.</w:t>
      </w:r>
    </w:p>
    <w:p w:rsidR="007348AF" w:rsidRDefault="007348AF" w:rsidP="007348AF">
      <w:pPr>
        <w:pStyle w:val="NormalHanging12a"/>
        <w:widowControl/>
        <w:ind w:left="0" w:firstLine="0"/>
        <w:jc w:val="center"/>
      </w:pPr>
      <w:r>
        <w:t>°</w:t>
      </w:r>
    </w:p>
    <w:p w:rsidR="007348AF" w:rsidRDefault="007348AF" w:rsidP="007348AF">
      <w:pPr>
        <w:pStyle w:val="NormalHanging12a"/>
        <w:widowControl/>
        <w:ind w:left="0" w:firstLine="0"/>
        <w:jc w:val="center"/>
      </w:pPr>
      <w:r>
        <w:t>°     °</w:t>
      </w:r>
    </w:p>
    <w:p w:rsidR="00627A52" w:rsidRPr="00627A52" w:rsidRDefault="00D42631" w:rsidP="00627A52">
      <w:pPr>
        <w:pStyle w:val="NormalHanging12a"/>
      </w:pPr>
      <w:r>
        <w:t>64</w:t>
      </w:r>
      <w:r w:rsidR="00CF123F" w:rsidRPr="00627A52">
        <w:t>.</w:t>
      </w:r>
      <w:r w:rsidR="00CF123F" w:rsidRPr="00627A52">
        <w:tab/>
        <w:t>възлага на своя председател да предаде настоящата резолюция на председателя на Европейския съвет, на Комисията, на заместник-председателя на Комисията / върховен представител на Съюза по въпросите на външните работи и политиката на сигурност, на правителствата и парламентите на държавите членки, както и на президента, правителството и парламента на Косово.</w:t>
      </w:r>
    </w:p>
    <w:p w:rsidR="00E365E1" w:rsidRPr="00627A52" w:rsidRDefault="00E365E1" w:rsidP="001E0D34"/>
    <w:sectPr w:rsidR="00E365E1" w:rsidRPr="00627A52" w:rsidSect="00627A5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0D34" w:rsidRPr="00627A52" w:rsidRDefault="001E0D34">
      <w:r w:rsidRPr="00627A52">
        <w:separator/>
      </w:r>
    </w:p>
  </w:endnote>
  <w:endnote w:type="continuationSeparator" w:id="0">
    <w:p w:rsidR="001E0D34" w:rsidRPr="00627A52" w:rsidRDefault="001E0D34">
      <w:r w:rsidRPr="00627A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0D34" w:rsidRPr="00627A52" w:rsidRDefault="001E0D34">
      <w:r w:rsidRPr="00627A52">
        <w:separator/>
      </w:r>
    </w:p>
  </w:footnote>
  <w:footnote w:type="continuationSeparator" w:id="0">
    <w:p w:rsidR="001E0D34" w:rsidRPr="00627A52" w:rsidRDefault="001E0D34">
      <w:r w:rsidRPr="00627A52">
        <w:continuationSeparator/>
      </w:r>
    </w:p>
  </w:footnote>
  <w:footnote w:id="1">
    <w:p w:rsidR="00CF123F" w:rsidRPr="00627A52" w:rsidRDefault="00CF123F" w:rsidP="00627A52">
      <w:pPr>
        <w:pStyle w:val="FootnoteText"/>
        <w:ind w:left="567" w:hanging="567"/>
        <w:rPr>
          <w:color w:val="0000FF"/>
          <w:sz w:val="24"/>
          <w:u w:val="single" w:color="0000FF"/>
          <w:lang w:val="bg-BG"/>
        </w:rPr>
      </w:pPr>
      <w:r w:rsidRPr="00627A52">
        <w:rPr>
          <w:rStyle w:val="FootnoteReference"/>
          <w:sz w:val="24"/>
          <w:lang w:val="bg-BG"/>
        </w:rPr>
        <w:footnoteRef/>
      </w:r>
      <w:r w:rsidR="00627A52" w:rsidRPr="00627A52">
        <w:rPr>
          <w:sz w:val="24"/>
          <w:lang w:val="bg-BG"/>
        </w:rPr>
        <w:t xml:space="preserve"> </w:t>
      </w:r>
      <w:r w:rsidR="00627A52" w:rsidRPr="00627A52">
        <w:rPr>
          <w:sz w:val="24"/>
          <w:lang w:val="bg-BG"/>
        </w:rPr>
        <w:tab/>
      </w:r>
      <w:r w:rsidRPr="00627A52">
        <w:rPr>
          <w:sz w:val="24"/>
          <w:lang w:val="bg-BG"/>
        </w:rPr>
        <w:t xml:space="preserve">ОВ L 71, 16.3.2016 г., стр. 3, ELI: </w:t>
      </w:r>
      <w:hyperlink r:id="rId1" w:history="1">
        <w:r w:rsidRPr="00627A52">
          <w:rPr>
            <w:rStyle w:val="Hyperlink"/>
            <w:sz w:val="24"/>
            <w:lang w:val="bg-BG"/>
          </w:rPr>
          <w:t>http://data.europa.eu/eli/agree_internation/2016/342/oj</w:t>
        </w:r>
      </w:hyperlink>
      <w:r w:rsidRPr="00627A52">
        <w:rPr>
          <w:sz w:val="24"/>
          <w:lang w:val="bg-BG"/>
        </w:rPr>
        <w:t>.</w:t>
      </w:r>
    </w:p>
  </w:footnote>
  <w:footnote w:id="2">
    <w:p w:rsidR="00CF123F" w:rsidRPr="00627A52" w:rsidRDefault="00CF123F" w:rsidP="00627A52">
      <w:pPr>
        <w:pStyle w:val="FootnoteText"/>
        <w:ind w:left="567" w:hanging="567"/>
        <w:rPr>
          <w:color w:val="0000FF"/>
          <w:sz w:val="24"/>
          <w:u w:val="single" w:color="0000FF"/>
          <w:lang w:val="bg-BG"/>
        </w:rPr>
      </w:pPr>
      <w:r w:rsidRPr="00627A52">
        <w:rPr>
          <w:rStyle w:val="FootnoteReference"/>
          <w:sz w:val="24"/>
          <w:lang w:val="bg-BG"/>
        </w:rPr>
        <w:footnoteRef/>
      </w:r>
      <w:r w:rsidR="00627A52" w:rsidRPr="00627A52">
        <w:rPr>
          <w:sz w:val="24"/>
          <w:lang w:val="bg-BG"/>
        </w:rPr>
        <w:t xml:space="preserve"> </w:t>
      </w:r>
      <w:r w:rsidR="00627A52" w:rsidRPr="00627A52">
        <w:rPr>
          <w:sz w:val="24"/>
          <w:lang w:val="bg-BG"/>
        </w:rPr>
        <w:tab/>
      </w:r>
      <w:r w:rsidRPr="00627A52">
        <w:rPr>
          <w:sz w:val="24"/>
          <w:lang w:val="bg-BG"/>
        </w:rPr>
        <w:t xml:space="preserve">ОВ L 195, 27.7.2017 г., </w:t>
      </w:r>
      <w:r w:rsidR="004B6D09">
        <w:rPr>
          <w:sz w:val="24"/>
          <w:lang w:val="bg-BG"/>
        </w:rPr>
        <w:t>стр</w:t>
      </w:r>
      <w:r w:rsidRPr="00627A52">
        <w:rPr>
          <w:sz w:val="24"/>
          <w:lang w:val="bg-BG"/>
        </w:rPr>
        <w:t xml:space="preserve">. 3, ELI: </w:t>
      </w:r>
      <w:hyperlink r:id="rId2" w:history="1">
        <w:r w:rsidRPr="00627A52">
          <w:rPr>
            <w:rStyle w:val="Hyperlink"/>
            <w:sz w:val="24"/>
            <w:lang w:val="bg-BG"/>
          </w:rPr>
          <w:t>http://data.europa.eu/eli/agree_internation/2017/1388/oj</w:t>
        </w:r>
      </w:hyperlink>
      <w:r w:rsidRPr="00627A52">
        <w:rPr>
          <w:sz w:val="24"/>
          <w:lang w:val="bg-BG"/>
        </w:rPr>
        <w:t>.</w:t>
      </w:r>
    </w:p>
  </w:footnote>
  <w:footnote w:id="3">
    <w:p w:rsidR="00CF123F" w:rsidRPr="00627A52" w:rsidRDefault="00CF123F" w:rsidP="00627A52">
      <w:pPr>
        <w:pStyle w:val="FootnoteText"/>
        <w:ind w:left="567" w:hanging="567"/>
        <w:rPr>
          <w:color w:val="0000FF"/>
          <w:sz w:val="24"/>
          <w:u w:val="single" w:color="0000FF"/>
          <w:lang w:val="bg-BG"/>
        </w:rPr>
      </w:pPr>
      <w:r w:rsidRPr="00627A52">
        <w:rPr>
          <w:rStyle w:val="FootnoteReference"/>
          <w:sz w:val="24"/>
          <w:lang w:val="bg-BG"/>
        </w:rPr>
        <w:footnoteRef/>
      </w:r>
      <w:r w:rsidR="00627A52" w:rsidRPr="00627A52">
        <w:rPr>
          <w:sz w:val="24"/>
          <w:lang w:val="bg-BG"/>
        </w:rPr>
        <w:t xml:space="preserve"> </w:t>
      </w:r>
      <w:r w:rsidR="00627A52" w:rsidRPr="00627A52">
        <w:rPr>
          <w:sz w:val="24"/>
          <w:lang w:val="bg-BG"/>
        </w:rPr>
        <w:tab/>
      </w:r>
      <w:r w:rsidRPr="00627A52">
        <w:rPr>
          <w:sz w:val="24"/>
          <w:lang w:val="bg-BG"/>
        </w:rPr>
        <w:t xml:space="preserve">ОВ L 330, 20.9.2021 г., стр. 1, ELI: </w:t>
      </w:r>
      <w:hyperlink r:id="rId3" w:history="1">
        <w:r w:rsidRPr="00627A52">
          <w:rPr>
            <w:rStyle w:val="Hyperlink"/>
            <w:sz w:val="24"/>
            <w:lang w:val="bg-BG"/>
          </w:rPr>
          <w:t>http://data.europa.eu/eli/reg/2021/1529/oj</w:t>
        </w:r>
      </w:hyperlink>
      <w:r w:rsidRPr="00627A52">
        <w:rPr>
          <w:sz w:val="24"/>
          <w:lang w:val="bg-BG"/>
        </w:rPr>
        <w:t>.</w:t>
      </w:r>
    </w:p>
  </w:footnote>
  <w:footnote w:id="4">
    <w:p w:rsidR="00CF123F" w:rsidRPr="00627A52" w:rsidRDefault="00CF123F" w:rsidP="00627A52">
      <w:pPr>
        <w:pStyle w:val="FootnoteText"/>
        <w:ind w:left="567" w:hanging="567"/>
        <w:rPr>
          <w:sz w:val="24"/>
          <w:lang w:val="bg-BG"/>
        </w:rPr>
      </w:pPr>
      <w:r w:rsidRPr="00627A52">
        <w:rPr>
          <w:rStyle w:val="FootnoteReference"/>
          <w:sz w:val="24"/>
          <w:lang w:val="bg-BG"/>
        </w:rPr>
        <w:footnoteRef/>
      </w:r>
      <w:r w:rsidR="00627A52" w:rsidRPr="00627A52">
        <w:rPr>
          <w:sz w:val="24"/>
          <w:lang w:val="bg-BG"/>
        </w:rPr>
        <w:t xml:space="preserve"> </w:t>
      </w:r>
      <w:r w:rsidR="00627A52" w:rsidRPr="00627A52">
        <w:rPr>
          <w:sz w:val="24"/>
          <w:lang w:val="bg-BG"/>
        </w:rPr>
        <w:tab/>
      </w:r>
      <w:r w:rsidRPr="00627A52">
        <w:rPr>
          <w:sz w:val="24"/>
          <w:lang w:val="bg-BG"/>
        </w:rPr>
        <w:t xml:space="preserve">ОВ L, 2024/1449, 24.5.2024 г., </w:t>
      </w:r>
      <w:r w:rsidRPr="00627A52">
        <w:rPr>
          <w:color w:val="333333"/>
          <w:sz w:val="24"/>
          <w:shd w:val="clear" w:color="auto" w:fill="FFFFFF"/>
          <w:lang w:val="bg-BG"/>
        </w:rPr>
        <w:t>ELI</w:t>
      </w:r>
      <w:r w:rsidRPr="00627A52">
        <w:rPr>
          <w:sz w:val="24"/>
          <w:lang w:val="bg-BG"/>
        </w:rPr>
        <w:t>:</w:t>
      </w:r>
      <w:r w:rsidRPr="00627A52">
        <w:rPr>
          <w:color w:val="333333"/>
          <w:sz w:val="24"/>
          <w:shd w:val="clear" w:color="auto" w:fill="FFFFFF"/>
          <w:lang w:val="bg-BG"/>
        </w:rPr>
        <w:t> </w:t>
      </w:r>
      <w:hyperlink r:id="rId4" w:tooltip="Предоставя достъп до този документ чрез неговия унифициран идентификатор на ресурс ELI URI." w:history="1">
        <w:r w:rsidRPr="00627A52">
          <w:rPr>
            <w:color w:val="337AB7"/>
            <w:sz w:val="24"/>
            <w:u w:val="single"/>
            <w:shd w:val="clear" w:color="auto" w:fill="FFFFFF"/>
            <w:lang w:val="bg-BG"/>
          </w:rPr>
          <w:t>http://data.europa.eu/eli/reg/2024/1449/oj</w:t>
        </w:r>
      </w:hyperlink>
      <w:r w:rsidRPr="00627A52">
        <w:rPr>
          <w:sz w:val="24"/>
          <w:lang w:val="bg-BG"/>
        </w:rPr>
        <w:t>.</w:t>
      </w:r>
    </w:p>
  </w:footnote>
  <w:footnote w:id="5">
    <w:p w:rsidR="00CF123F" w:rsidRPr="00627A52" w:rsidRDefault="00CF123F" w:rsidP="00627A52">
      <w:pPr>
        <w:pStyle w:val="FootnoteText"/>
        <w:ind w:left="567" w:hanging="567"/>
        <w:rPr>
          <w:sz w:val="24"/>
          <w:lang w:val="bg-BG"/>
        </w:rPr>
      </w:pPr>
      <w:r w:rsidRPr="00627A52">
        <w:rPr>
          <w:rStyle w:val="FootnoteReference"/>
          <w:sz w:val="24"/>
          <w:lang w:val="bg-BG"/>
        </w:rPr>
        <w:footnoteRef/>
      </w:r>
      <w:r w:rsidR="00627A52" w:rsidRPr="00627A52">
        <w:rPr>
          <w:sz w:val="24"/>
          <w:lang w:val="bg-BG"/>
        </w:rPr>
        <w:t xml:space="preserve"> </w:t>
      </w:r>
      <w:r w:rsidR="00627A52" w:rsidRPr="00627A52">
        <w:rPr>
          <w:sz w:val="24"/>
          <w:lang w:val="bg-BG"/>
        </w:rPr>
        <w:tab/>
      </w:r>
      <w:r w:rsidRPr="00627A52">
        <w:rPr>
          <w:sz w:val="24"/>
          <w:lang w:val="bg-BG"/>
        </w:rPr>
        <w:t xml:space="preserve">ОВ L 146, 6.6.2023 г., стр. 22, ELI: </w:t>
      </w:r>
      <w:hyperlink r:id="rId5" w:history="1">
        <w:r w:rsidRPr="00627A52">
          <w:rPr>
            <w:rStyle w:val="Hyperlink"/>
            <w:sz w:val="24"/>
            <w:lang w:val="bg-BG"/>
          </w:rPr>
          <w:t>http://data.europa.eu/eli/dec/2023/1095/oj</w:t>
        </w:r>
      </w:hyperlink>
      <w:r w:rsidRPr="00627A52">
        <w:rPr>
          <w:rStyle w:val="Hyperlink"/>
          <w:sz w:val="24"/>
          <w:lang w:val="bg-BG"/>
        </w:rPr>
        <w:t>.</w:t>
      </w:r>
    </w:p>
  </w:footnote>
  <w:footnote w:id="6">
    <w:p w:rsidR="00CF123F" w:rsidRPr="00627A52" w:rsidRDefault="00CF123F" w:rsidP="00627A52">
      <w:pPr>
        <w:pStyle w:val="FootnoteText"/>
        <w:ind w:left="567" w:hanging="567"/>
        <w:rPr>
          <w:sz w:val="24"/>
          <w:lang w:val="bg-BG"/>
        </w:rPr>
      </w:pPr>
      <w:r w:rsidRPr="00627A52">
        <w:rPr>
          <w:rStyle w:val="FootnoteReference"/>
          <w:sz w:val="24"/>
          <w:lang w:val="bg-BG"/>
        </w:rPr>
        <w:footnoteRef/>
      </w:r>
      <w:r w:rsidR="00627A52" w:rsidRPr="00627A52">
        <w:rPr>
          <w:sz w:val="24"/>
          <w:lang w:val="bg-BG"/>
        </w:rPr>
        <w:t xml:space="preserve"> </w:t>
      </w:r>
      <w:r w:rsidR="00627A52" w:rsidRPr="00627A52">
        <w:rPr>
          <w:sz w:val="24"/>
          <w:lang w:val="bg-BG"/>
        </w:rPr>
        <w:tab/>
      </w:r>
      <w:r w:rsidRPr="00627A52">
        <w:rPr>
          <w:sz w:val="24"/>
          <w:lang w:val="bg-BG"/>
        </w:rPr>
        <w:t xml:space="preserve">ОВ L 110, 25.4.2023 г., стр. 1, ELI: </w:t>
      </w:r>
      <w:hyperlink r:id="rId6" w:history="1">
        <w:r w:rsidRPr="00627A52">
          <w:rPr>
            <w:rStyle w:val="Hyperlink"/>
            <w:sz w:val="24"/>
            <w:lang w:val="bg-BG"/>
          </w:rPr>
          <w:t>http://data.europa.eu/eli/reg/2023/850/oj</w:t>
        </w:r>
      </w:hyperlink>
      <w:r w:rsidRPr="00627A52">
        <w:rPr>
          <w:sz w:val="24"/>
          <w:lang w:val="bg-BG"/>
        </w:rPr>
        <w:t>.</w:t>
      </w:r>
    </w:p>
  </w:footnote>
  <w:footnote w:id="7">
    <w:p w:rsidR="00CF123F" w:rsidRPr="00627A52" w:rsidRDefault="00CF123F" w:rsidP="00627A52">
      <w:pPr>
        <w:pStyle w:val="FootnoteText"/>
        <w:ind w:left="567" w:hanging="567"/>
        <w:rPr>
          <w:sz w:val="24"/>
          <w:lang w:val="bg-BG"/>
        </w:rPr>
      </w:pPr>
      <w:r w:rsidRPr="00627A52">
        <w:rPr>
          <w:rStyle w:val="FootnoteReference"/>
          <w:sz w:val="24"/>
          <w:lang w:val="bg-BG"/>
        </w:rPr>
        <w:footnoteRef/>
      </w:r>
      <w:r w:rsidR="00627A52" w:rsidRPr="00627A52">
        <w:rPr>
          <w:sz w:val="24"/>
          <w:lang w:val="bg-BG"/>
        </w:rPr>
        <w:t xml:space="preserve"> </w:t>
      </w:r>
      <w:r w:rsidR="00627A52" w:rsidRPr="00627A52">
        <w:rPr>
          <w:sz w:val="24"/>
          <w:lang w:val="bg-BG"/>
        </w:rPr>
        <w:tab/>
      </w:r>
      <w:r w:rsidRPr="00627A52">
        <w:rPr>
          <w:sz w:val="24"/>
          <w:lang w:val="bg-BG"/>
        </w:rPr>
        <w:t xml:space="preserve">Директива (ЕС) 2024/1069 на Европейския парламент и на Съвета от 11 април 2024 г. относно защитата на лицата, ангажирани в публично участие, срещу явно неоснователни искове или съдебни производства, с които се злоупотребява („стратегически съдебни производства, насочени срещу публично участие“) (ОВ L, 2024/1069, 16.4.2024 г., ELI: </w:t>
      </w:r>
      <w:hyperlink r:id="rId7" w:history="1">
        <w:r w:rsidRPr="00627A52">
          <w:rPr>
            <w:rStyle w:val="Hyperlink"/>
            <w:sz w:val="24"/>
            <w:lang w:val="bg-BG"/>
          </w:rPr>
          <w:t>http://data.europa.eu/eli/dir/2024/1069/oj</w:t>
        </w:r>
      </w:hyperlink>
      <w:r w:rsidRPr="00627A52">
        <w:rPr>
          <w:sz w:val="24"/>
          <w:lang w:val="bg-BG"/>
        </w:rPr>
        <w:t>).</w:t>
      </w:r>
    </w:p>
  </w:footnote>
  <w:footnote w:id="8">
    <w:p w:rsidR="00CF123F" w:rsidRPr="00627A52" w:rsidRDefault="00CF123F" w:rsidP="00627A52">
      <w:pPr>
        <w:pStyle w:val="FootnoteText"/>
        <w:ind w:left="567" w:hanging="567"/>
        <w:rPr>
          <w:sz w:val="24"/>
          <w:lang w:val="bg-BG"/>
        </w:rPr>
      </w:pPr>
      <w:r w:rsidRPr="00627A52">
        <w:rPr>
          <w:rStyle w:val="FootnoteReference"/>
          <w:sz w:val="24"/>
          <w:lang w:val="bg-BG"/>
        </w:rPr>
        <w:footnoteRef/>
      </w:r>
      <w:r w:rsidR="00627A52" w:rsidRPr="00627A52">
        <w:rPr>
          <w:sz w:val="24"/>
          <w:lang w:val="bg-BG"/>
        </w:rPr>
        <w:t xml:space="preserve"> </w:t>
      </w:r>
      <w:r w:rsidR="00627A52" w:rsidRPr="00627A52">
        <w:rPr>
          <w:sz w:val="24"/>
          <w:lang w:val="bg-BG"/>
        </w:rPr>
        <w:tab/>
      </w:r>
      <w:r w:rsidRPr="00627A52">
        <w:rPr>
          <w:sz w:val="24"/>
          <w:lang w:val="bg-BG"/>
        </w:rPr>
        <w:t xml:space="preserve">Директива (ЕС) 2022/2555 на Европейския парламент и на Съвета от 14 декември 2022 г. относно мерки за високо общо ниво на киберсигурност в Съюза, за изменение на Регламент (ЕС) № 910/2014 и Директива (ЕС) 2018/1972 и за отмяна на Директива (ЕС) 2016/1148 (Директива МИС 2)(ОВ L 333, 27.12.2022 г., стр. 80, ELI: </w:t>
      </w:r>
      <w:hyperlink r:id="rId8" w:history="1">
        <w:r w:rsidRPr="00627A52">
          <w:rPr>
            <w:rStyle w:val="Hyperlink"/>
            <w:sz w:val="24"/>
            <w:lang w:val="bg-BG"/>
          </w:rPr>
          <w:t>http://data.europa.eu/eli/dir/2022/2555/oj</w:t>
        </w:r>
      </w:hyperlink>
      <w:r w:rsidRPr="00627A52">
        <w:rPr>
          <w:sz w:val="24"/>
          <w:lang w:val="bg-BG"/>
        </w:rPr>
        <w:t xml:space="preserve">). </w:t>
      </w:r>
    </w:p>
  </w:footnote>
  <w:footnote w:id="9">
    <w:p w:rsidR="00CF123F" w:rsidRPr="00627A52" w:rsidRDefault="00CF123F" w:rsidP="00627A52">
      <w:pPr>
        <w:pStyle w:val="FootnoteText"/>
        <w:ind w:left="567" w:hanging="567"/>
        <w:rPr>
          <w:sz w:val="24"/>
          <w:lang w:val="bg-BG"/>
        </w:rPr>
      </w:pPr>
      <w:r w:rsidRPr="00627A52">
        <w:rPr>
          <w:rStyle w:val="FootnoteReference"/>
          <w:sz w:val="24"/>
          <w:lang w:val="bg-BG"/>
        </w:rPr>
        <w:footnoteRef/>
      </w:r>
      <w:r w:rsidR="00627A52" w:rsidRPr="00627A52">
        <w:rPr>
          <w:sz w:val="24"/>
          <w:lang w:val="bg-BG"/>
        </w:rPr>
        <w:t xml:space="preserve"> </w:t>
      </w:r>
      <w:r w:rsidR="00627A52" w:rsidRPr="00627A52">
        <w:rPr>
          <w:sz w:val="24"/>
          <w:lang w:val="bg-BG"/>
        </w:rPr>
        <w:tab/>
      </w:r>
      <w:r w:rsidRPr="00627A52">
        <w:rPr>
          <w:sz w:val="24"/>
          <w:lang w:val="bg-BG"/>
        </w:rPr>
        <w:t xml:space="preserve">Регламент (ЕС) 2022/2065 на Европейския парламент и на Съвета от 19 октомври 2022 г. относно единния пазар на цифрови услуги и за изменение на Директива 2000/31/ЕО (Акт за цифровите услуги) (ОВ L 277, 27.10.2022 г., стр. 1, ELI: </w:t>
      </w:r>
      <w:hyperlink r:id="rId9" w:history="1">
        <w:r w:rsidRPr="00627A52">
          <w:rPr>
            <w:rStyle w:val="Hyperlink"/>
            <w:sz w:val="24"/>
            <w:lang w:val="bg-BG"/>
          </w:rPr>
          <w:t>http://data.europa.eu/eli/reg/2022/2065/oj</w:t>
        </w:r>
      </w:hyperlink>
      <w:r w:rsidRPr="00627A52">
        <w:rPr>
          <w:sz w:val="24"/>
          <w:lang w:val="bg-BG"/>
        </w:rPr>
        <w:t xml:space="preserve">). </w:t>
      </w:r>
    </w:p>
  </w:footnote>
  <w:footnote w:id="10">
    <w:p w:rsidR="00CF123F" w:rsidRPr="00627A52" w:rsidRDefault="00CF123F" w:rsidP="00627A52">
      <w:pPr>
        <w:ind w:left="567" w:hanging="567"/>
      </w:pPr>
      <w:r w:rsidRPr="00627A52">
        <w:rPr>
          <w:rStyle w:val="FootnoteReference"/>
        </w:rPr>
        <w:footnoteRef/>
      </w:r>
      <w:r w:rsidR="00627A52" w:rsidRPr="00627A52">
        <w:t xml:space="preserve"> </w:t>
      </w:r>
      <w:r w:rsidR="00627A52" w:rsidRPr="00627A52">
        <w:tab/>
      </w:r>
      <w:r w:rsidRPr="00627A52">
        <w:t xml:space="preserve">Регламент (ЕС) 2022/1925 на Европейския парламент и на Съвета от 14 септември 2022 г. за достъпни и справедливи пазари в цифровия сектор и за изменение на директиви (ЕС) 2019/1937 и (ЕС) 2020/1828 (Акт за цифровите пазари) (ОВ L 265, 12.10.2022 г., стр. 1, ELI: </w:t>
      </w:r>
      <w:hyperlink r:id="rId10" w:history="1">
        <w:r w:rsidRPr="00627A52">
          <w:rPr>
            <w:rStyle w:val="Hyperlink"/>
          </w:rPr>
          <w:t>http://data.europa.eu/eli/reg/2022/1925/oj</w:t>
        </w:r>
      </w:hyperlink>
      <w:r w:rsidRPr="00627A52">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5/2025"/>
    <w:docVar w:name="dvlangue" w:val="BG"/>
    <w:docVar w:name="dvnumam" w:val="0"/>
    <w:docVar w:name="dvpe" w:val="767.973"/>
    <w:docVar w:name="dvrapporteur" w:val="Докладчик: "/>
    <w:docVar w:name="dvtitre" w:val="Резолюция на Европейския парламент от ... 2025 г. относно докладите на Комисията за Косово за 2023 и 2024 г.(2025/2019(INI))"/>
  </w:docVars>
  <w:rsids>
    <w:rsidRoot w:val="001E0D34"/>
    <w:rsid w:val="00002272"/>
    <w:rsid w:val="00064002"/>
    <w:rsid w:val="000677B9"/>
    <w:rsid w:val="000831BA"/>
    <w:rsid w:val="000A42CC"/>
    <w:rsid w:val="000E7DD9"/>
    <w:rsid w:val="0010095E"/>
    <w:rsid w:val="00125B37"/>
    <w:rsid w:val="00187494"/>
    <w:rsid w:val="001E0D34"/>
    <w:rsid w:val="001F32AE"/>
    <w:rsid w:val="002767FF"/>
    <w:rsid w:val="002B18FE"/>
    <w:rsid w:val="002B5493"/>
    <w:rsid w:val="00343214"/>
    <w:rsid w:val="00361C00"/>
    <w:rsid w:val="00395FA1"/>
    <w:rsid w:val="003C2BD3"/>
    <w:rsid w:val="003E15D4"/>
    <w:rsid w:val="00411CCE"/>
    <w:rsid w:val="0041666E"/>
    <w:rsid w:val="00421060"/>
    <w:rsid w:val="00471C19"/>
    <w:rsid w:val="004867E3"/>
    <w:rsid w:val="00494A28"/>
    <w:rsid w:val="004B6D09"/>
    <w:rsid w:val="004C0004"/>
    <w:rsid w:val="004C5D52"/>
    <w:rsid w:val="0050519A"/>
    <w:rsid w:val="005072A1"/>
    <w:rsid w:val="00514517"/>
    <w:rsid w:val="00545827"/>
    <w:rsid w:val="00560270"/>
    <w:rsid w:val="005C2568"/>
    <w:rsid w:val="005F1B17"/>
    <w:rsid w:val="006037C0"/>
    <w:rsid w:val="00627A52"/>
    <w:rsid w:val="006631B6"/>
    <w:rsid w:val="00680577"/>
    <w:rsid w:val="006F74FA"/>
    <w:rsid w:val="00731ADD"/>
    <w:rsid w:val="00734777"/>
    <w:rsid w:val="007348AF"/>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73E8"/>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123F"/>
    <w:rsid w:val="00D058B8"/>
    <w:rsid w:val="00D42631"/>
    <w:rsid w:val="00D56C11"/>
    <w:rsid w:val="00D834A0"/>
    <w:rsid w:val="00D872DF"/>
    <w:rsid w:val="00D91E21"/>
    <w:rsid w:val="00DA7FCD"/>
    <w:rsid w:val="00E011EB"/>
    <w:rsid w:val="00E365E1"/>
    <w:rsid w:val="00E820A4"/>
    <w:rsid w:val="00E841CC"/>
    <w:rsid w:val="00EB006A"/>
    <w:rsid w:val="00EB4772"/>
    <w:rsid w:val="00ED169E"/>
    <w:rsid w:val="00ED4235"/>
    <w:rsid w:val="00F04346"/>
    <w:rsid w:val="00F075DC"/>
    <w:rsid w:val="00F149E9"/>
    <w:rsid w:val="00F5134D"/>
    <w:rsid w:val="00F70D5F"/>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2FB672"/>
  <w15:chartTrackingRefBased/>
  <w15:docId w15:val="{A9889A34-4A3D-48AD-97EB-569D4706A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F123F"/>
    <w:pPr>
      <w:spacing w:after="240"/>
      <w:ind w:left="567" w:hanging="567"/>
    </w:pPr>
  </w:style>
  <w:style w:type="paragraph" w:customStyle="1" w:styleId="EPComma">
    <w:name w:val="EPComma"/>
    <w:basedOn w:val="Normal"/>
    <w:rsid w:val="00CF123F"/>
    <w:pPr>
      <w:spacing w:before="480" w:after="240"/>
    </w:pPr>
  </w:style>
  <w:style w:type="character" w:customStyle="1" w:styleId="NormalHanging12aChar">
    <w:name w:val="NormalHanging12a Char"/>
    <w:basedOn w:val="DefaultParagraphFont"/>
    <w:link w:val="NormalHanging12a"/>
    <w:locked/>
    <w:rsid w:val="00CF123F"/>
    <w:rPr>
      <w:sz w:val="24"/>
      <w:lang w:val="bg-BG"/>
    </w:rPr>
  </w:style>
  <w:style w:type="paragraph" w:customStyle="1" w:styleId="Normal12a24b">
    <w:name w:val="Normal12a24b"/>
    <w:basedOn w:val="Normal"/>
    <w:rsid w:val="00CF123F"/>
    <w:pPr>
      <w:snapToGrid w:val="0"/>
      <w:spacing w:before="360" w:after="240"/>
    </w:pPr>
    <w:rPr>
      <w:lang w:eastAsia="en-US"/>
    </w:rPr>
  </w:style>
  <w:style w:type="character" w:customStyle="1" w:styleId="BoldItalic">
    <w:name w:val="BoldItalic"/>
    <w:uiPriority w:val="1"/>
    <w:rsid w:val="00CF123F"/>
    <w:rPr>
      <w:b/>
      <w:bCs w:val="0"/>
      <w:i/>
      <w:iCs w:val="0"/>
      <w:strike w:val="0"/>
      <w:dstrike w:val="0"/>
      <w:u w:val="none"/>
      <w:effect w:val="none"/>
    </w:rPr>
  </w:style>
  <w:style w:type="character" w:styleId="Hyperlink">
    <w:name w:val="Hyperlink"/>
    <w:basedOn w:val="DefaultParagraphFont"/>
    <w:uiPriority w:val="99"/>
    <w:unhideWhenUsed/>
    <w:rsid w:val="00CF123F"/>
    <w:rPr>
      <w:color w:val="0000FF"/>
      <w:u w:val="single"/>
    </w:rPr>
  </w:style>
  <w:style w:type="paragraph" w:styleId="BalloonText">
    <w:name w:val="Balloon Text"/>
    <w:basedOn w:val="Normal"/>
    <w:link w:val="BalloonTextChar"/>
    <w:rsid w:val="00E841CC"/>
    <w:rPr>
      <w:rFonts w:ascii="Segoe UI" w:hAnsi="Segoe UI" w:cs="Segoe UI"/>
      <w:sz w:val="18"/>
      <w:szCs w:val="18"/>
    </w:rPr>
  </w:style>
  <w:style w:type="character" w:customStyle="1" w:styleId="BalloonTextChar">
    <w:name w:val="Balloon Text Char"/>
    <w:basedOn w:val="DefaultParagraphFont"/>
    <w:link w:val="BalloonText"/>
    <w:rsid w:val="00E841CC"/>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2/2555/oj" TargetMode="External"/><Relationship Id="rId3" Type="http://schemas.openxmlformats.org/officeDocument/2006/relationships/hyperlink" Target="http://data.europa.eu/eli/reg/2021/1529/oj" TargetMode="External"/><Relationship Id="rId7" Type="http://schemas.openxmlformats.org/officeDocument/2006/relationships/hyperlink" Target="http://data.europa.eu/eli/dir/2024/1069/oj" TargetMode="External"/><Relationship Id="rId2" Type="http://schemas.openxmlformats.org/officeDocument/2006/relationships/hyperlink" Target="http://data.europa.eu/eli/agree_internation/2017/1388/oj" TargetMode="External"/><Relationship Id="rId1" Type="http://schemas.openxmlformats.org/officeDocument/2006/relationships/hyperlink" Target="http://data.europa.eu/eli/agree_internation/2016/342/oj" TargetMode="External"/><Relationship Id="rId6" Type="http://schemas.openxmlformats.org/officeDocument/2006/relationships/hyperlink" Target="http://data.europa.eu/eli/reg/2023/850/oj" TargetMode="External"/><Relationship Id="rId5" Type="http://schemas.openxmlformats.org/officeDocument/2006/relationships/hyperlink" Target="http://data.europa.eu/eli/dec/2023/1095/oj" TargetMode="External"/><Relationship Id="rId10" Type="http://schemas.openxmlformats.org/officeDocument/2006/relationships/hyperlink" Target="http://data.europa.eu/eli/reg/2022/1925/oj" TargetMode="External"/><Relationship Id="rId4" Type="http://schemas.openxmlformats.org/officeDocument/2006/relationships/hyperlink" Target="http://data.europa.eu/eli/reg/2024/1449/oj" TargetMode="External"/><Relationship Id="rId9" Type="http://schemas.openxmlformats.org/officeDocument/2006/relationships/hyperlink" Target="http://data.europa.eu/eli/reg/2022/20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5CD1A2-30A5-4670-AA24-93D9BF4F5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6535</Words>
  <Characters>38622</Characters>
  <Application>Microsoft Office Word</Application>
  <DocSecurity>0</DocSecurity>
  <Lines>1043</Lines>
  <Paragraphs>594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DIMITROV Cvetan</cp:lastModifiedBy>
  <cp:revision>2</cp:revision>
  <cp:lastPrinted>2004-11-19T15:42:00Z</cp:lastPrinted>
  <dcterms:created xsi:type="dcterms:W3CDTF">2025-06-03T14:22:00Z</dcterms:created>
  <dcterms:modified xsi:type="dcterms:W3CDTF">2025-06-03T14:22:00Z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A10-0075/2025</vt:lpwstr>
  </property>
  <property fmtid="{D5CDD505-2E9C-101B-9397-08002B2CF9AE}" pid="4" name="&lt;Type&gt;">
    <vt:lpwstr>RR</vt:lpwstr>
  </property>
</Properties>
</file>