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980" w14:paraId="59FFF6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D48F6F" w14:textId="77777777" w:rsidR="00751A4A" w:rsidRPr="00D70980" w:rsidRDefault="00CF11A4" w:rsidP="0010095E">
            <w:pPr>
              <w:pStyle w:val="EPName"/>
            </w:pPr>
            <w:r w:rsidRPr="00D70980">
              <w:t>Evropský parlament</w:t>
            </w:r>
          </w:p>
          <w:p w14:paraId="698F44FA" w14:textId="77777777" w:rsidR="00751A4A" w:rsidRPr="00D709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0980">
              <w:t>2024</w:t>
            </w:r>
            <w:r w:rsidR="00817416" w:rsidRPr="00D70980">
              <w:t>-202</w:t>
            </w:r>
            <w:r w:rsidRPr="00D70980">
              <w:t>9</w:t>
            </w:r>
          </w:p>
        </w:tc>
        <w:tc>
          <w:tcPr>
            <w:tcW w:w="2268" w:type="dxa"/>
            <w:shd w:val="clear" w:color="auto" w:fill="auto"/>
          </w:tcPr>
          <w:p w14:paraId="385618BE" w14:textId="77777777" w:rsidR="00751A4A" w:rsidRPr="00D70980" w:rsidRDefault="00187494" w:rsidP="0010095E">
            <w:pPr>
              <w:pStyle w:val="EPLogo"/>
            </w:pPr>
            <w:r w:rsidRPr="00D70980">
              <w:rPr>
                <w:noProof/>
                <w:lang w:val="en-GB"/>
              </w:rPr>
              <w:drawing>
                <wp:inline distT="0" distB="0" distL="0" distR="0" wp14:anchorId="1407E754" wp14:editId="0E4233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CD543" w14:textId="77777777" w:rsidR="00D058B8" w:rsidRPr="00D70980" w:rsidRDefault="00D058B8" w:rsidP="004C5D52">
      <w:pPr>
        <w:pStyle w:val="LineTop"/>
      </w:pPr>
    </w:p>
    <w:p w14:paraId="5AAE513E" w14:textId="77777777" w:rsidR="00680577" w:rsidRPr="00D70980" w:rsidRDefault="00CF11A4" w:rsidP="00680577">
      <w:pPr>
        <w:pStyle w:val="EPBodyTA1"/>
      </w:pPr>
      <w:r w:rsidRPr="00D70980">
        <w:t>PŘIJATÉ TEXTY</w:t>
      </w:r>
    </w:p>
    <w:p w14:paraId="6C6F928F" w14:textId="77777777" w:rsidR="00D058B8" w:rsidRPr="00D70980" w:rsidRDefault="00D058B8" w:rsidP="00D058B8">
      <w:pPr>
        <w:pStyle w:val="LineBottom"/>
      </w:pPr>
    </w:p>
    <w:p w14:paraId="0F566C64" w14:textId="77777777" w:rsidR="00CF11A4" w:rsidRPr="00D70980" w:rsidRDefault="00CF11A4" w:rsidP="00CF11A4">
      <w:pPr>
        <w:pStyle w:val="ATHeading1"/>
      </w:pPr>
      <w:bookmarkStart w:id="0" w:name="TANumber"/>
      <w:r w:rsidRPr="00D70980">
        <w:t>P10_TA(2025)00</w:t>
      </w:r>
      <w:bookmarkEnd w:id="0"/>
      <w:r w:rsidR="0091248F">
        <w:t>94</w:t>
      </w:r>
    </w:p>
    <w:p w14:paraId="0188F64C" w14:textId="77777777" w:rsidR="00CF11A4" w:rsidRPr="00D70980" w:rsidRDefault="00CF11A4" w:rsidP="00CF11A4">
      <w:pPr>
        <w:pStyle w:val="ATHeading2"/>
      </w:pPr>
      <w:bookmarkStart w:id="1" w:name="title"/>
      <w:r w:rsidRPr="00D70980">
        <w:t>Zprávy o Kosovu za roky 2023 a 2024</w:t>
      </w:r>
      <w:bookmarkEnd w:id="1"/>
    </w:p>
    <w:p w14:paraId="7E5D7D66" w14:textId="77777777" w:rsidR="00CF11A4" w:rsidRPr="00D70980" w:rsidRDefault="00CF11A4" w:rsidP="00CF11A4">
      <w:pPr>
        <w:rPr>
          <w:i/>
          <w:vanish/>
        </w:rPr>
      </w:pPr>
      <w:r w:rsidRPr="00D70980">
        <w:rPr>
          <w:i/>
        </w:rPr>
        <w:fldChar w:fldCharType="begin"/>
      </w:r>
      <w:r w:rsidRPr="00D70980">
        <w:rPr>
          <w:i/>
        </w:rPr>
        <w:instrText xml:space="preserve"> TC"(</w:instrText>
      </w:r>
      <w:bookmarkStart w:id="2" w:name="DocNumber"/>
      <w:r w:rsidRPr="00D70980">
        <w:rPr>
          <w:i/>
        </w:rPr>
        <w:instrText>A10-0075/2025</w:instrText>
      </w:r>
      <w:bookmarkEnd w:id="2"/>
      <w:r w:rsidRPr="00D70980">
        <w:rPr>
          <w:i/>
        </w:rPr>
        <w:instrText xml:space="preserve"> - Zpravodaj: Riho Terras)"\l3 \n&gt; \* MERGEFORMAT </w:instrText>
      </w:r>
      <w:r w:rsidRPr="00D70980">
        <w:rPr>
          <w:i/>
        </w:rPr>
        <w:fldChar w:fldCharType="end"/>
      </w:r>
    </w:p>
    <w:p w14:paraId="63A0B04F" w14:textId="77777777" w:rsidR="00CF11A4" w:rsidRPr="00D70980" w:rsidRDefault="00CF11A4" w:rsidP="00CF11A4">
      <w:pPr>
        <w:rPr>
          <w:vanish/>
        </w:rPr>
      </w:pPr>
      <w:bookmarkStart w:id="3" w:name="Commission"/>
      <w:r w:rsidRPr="00D70980">
        <w:rPr>
          <w:vanish/>
        </w:rPr>
        <w:t>Výbor pro zahraniční věci</w:t>
      </w:r>
      <w:bookmarkEnd w:id="3"/>
    </w:p>
    <w:p w14:paraId="2698AEA0" w14:textId="77777777" w:rsidR="00CF11A4" w:rsidRPr="00D70980" w:rsidRDefault="00CF11A4" w:rsidP="00CF11A4">
      <w:pPr>
        <w:rPr>
          <w:vanish/>
        </w:rPr>
      </w:pPr>
      <w:bookmarkStart w:id="4" w:name="PE"/>
      <w:r w:rsidRPr="00D70980">
        <w:rPr>
          <w:vanish/>
        </w:rPr>
        <w:t>PE767.973</w:t>
      </w:r>
      <w:bookmarkEnd w:id="4"/>
    </w:p>
    <w:p w14:paraId="4A70077E" w14:textId="77777777" w:rsidR="00CF11A4" w:rsidRPr="00D70980" w:rsidRDefault="00CF11A4" w:rsidP="00CF11A4">
      <w:pPr>
        <w:pStyle w:val="ATHeading3"/>
      </w:pPr>
      <w:bookmarkStart w:id="5" w:name="Sujet"/>
      <w:r w:rsidRPr="00D70980">
        <w:t xml:space="preserve">Usnesení </w:t>
      </w:r>
      <w:r w:rsidR="0097643E">
        <w:t>Evropského parlamentu ze dne 7</w:t>
      </w:r>
      <w:r w:rsidR="005D57CB">
        <w:t>. května</w:t>
      </w:r>
      <w:r w:rsidRPr="00D70980">
        <w:t xml:space="preserve"> 2025 o zprávách Komise o Kosovu za roky 2023 a 2024</w:t>
      </w:r>
      <w:bookmarkEnd w:id="5"/>
      <w:r w:rsidRPr="00D70980">
        <w:t xml:space="preserve"> </w:t>
      </w:r>
      <w:bookmarkStart w:id="6" w:name="References"/>
      <w:r w:rsidRPr="00D70980">
        <w:t>(2025/2019(INI))</w:t>
      </w:r>
      <w:bookmarkEnd w:id="6"/>
    </w:p>
    <w:p w14:paraId="46DC3EAC" w14:textId="77777777" w:rsidR="00D72C75" w:rsidRPr="00D70980" w:rsidRDefault="00D72C75" w:rsidP="00D72C75">
      <w:pPr>
        <w:pStyle w:val="EPComma"/>
      </w:pPr>
      <w:r w:rsidRPr="00D70980">
        <w:rPr>
          <w:i/>
        </w:rPr>
        <w:t>Evropský parlament</w:t>
      </w:r>
      <w:r w:rsidRPr="00D70980">
        <w:t>,</w:t>
      </w:r>
    </w:p>
    <w:p w14:paraId="0A5D146B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Dohodu o stabilizaci a přidružení mezi Evropskou unií a Evropským společenstvím pro atomovou energii na jedné straně a Kosovem na straně druhé</w:t>
      </w:r>
      <w:r w:rsidRPr="00D70980">
        <w:rPr>
          <w:vertAlign w:val="superscript"/>
        </w:rPr>
        <w:footnoteReference w:id="1"/>
      </w:r>
      <w:r w:rsidRPr="00D70980">
        <w:t>, která vstoupila v platnost dne 1. dubna 2016,</w:t>
      </w:r>
    </w:p>
    <w:p w14:paraId="2FE50EBC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 ohledem na žádost Kosova o členství v Evropské unii ze dne 15. prosince 2022,</w:t>
      </w:r>
    </w:p>
    <w:p w14:paraId="01730F2D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žádost Kosova o členství v Radě Evropy ze dne 12. května 2022,</w:t>
      </w:r>
    </w:p>
    <w:p w14:paraId="3619F2C3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rámcovou dohodu mezi Evropskou unií a Kosovem o obecných zásadách účasti Kosova na programech Unie</w:t>
      </w:r>
      <w:r w:rsidRPr="00D70980">
        <w:rPr>
          <w:vertAlign w:val="superscript"/>
        </w:rPr>
        <w:footnoteReference w:id="2"/>
      </w:r>
      <w:r w:rsidRPr="00D70980">
        <w:t>, která je v platnosti od 1. srpna 2017,</w:t>
      </w:r>
    </w:p>
    <w:p w14:paraId="1C82EC46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nařízení Evropského parlamentu a Rady (EU) 2021/1529 ze dne 15. září 2021, kterým se zřizuje Nástroj předvstupní pomoci (NPP III)</w:t>
      </w:r>
      <w:r w:rsidRPr="00D70980">
        <w:rPr>
          <w:vertAlign w:val="superscript"/>
        </w:rPr>
        <w:footnoteReference w:id="3"/>
      </w:r>
      <w:r w:rsidRPr="00D70980">
        <w:t>,</w:t>
      </w:r>
    </w:p>
    <w:p w14:paraId="65AEF8AB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nařízení Evropského parlamentu a Rady (EU) 2024/1449 ze dne 14. května 2024 o zřízení nástroje pro reformy a růst pro země západního Balkánu</w:t>
      </w:r>
      <w:r w:rsidRPr="00D70980">
        <w:rPr>
          <w:vertAlign w:val="superscript"/>
        </w:rPr>
        <w:footnoteReference w:id="4"/>
      </w:r>
      <w:r w:rsidRPr="00D70980">
        <w:t>,</w:t>
      </w:r>
    </w:p>
    <w:p w14:paraId="04869DA7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 závěry předsednictví ze zasedání Evropské rady v Soluni ve dnech 19. a 20. června 2003,</w:t>
      </w:r>
    </w:p>
    <w:p w14:paraId="3B5AC7DD" w14:textId="35BE6700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 xml:space="preserve">s ohledem na prohlášení ze summitů EU a západního Balkánu ze 17. května 2018, který se konal v Sofii, ze 6. května 2020, který se konal v Záhřebu, z 6. října 2021, který se konal v Brdu pri Kranju, </w:t>
      </w:r>
      <w:r w:rsidR="00392A1B">
        <w:t xml:space="preserve">z 6. prosince 2022, který se konal v Tiraně, </w:t>
      </w:r>
      <w:r w:rsidRPr="00D70980">
        <w:t xml:space="preserve">z 13. prosince </w:t>
      </w:r>
      <w:r w:rsidRPr="00D70980">
        <w:lastRenderedPageBreak/>
        <w:t xml:space="preserve">2023, který se konal v Bruselu a z 18. prosince 2024, který se konal v Bruselu, </w:t>
      </w:r>
    </w:p>
    <w:p w14:paraId="24B24BF8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berlínský proces zahájený dne 28. srpna 2014,</w:t>
      </w:r>
    </w:p>
    <w:p w14:paraId="67192509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5. února 2020 nazvané Posílení procesu přistoupení – přesvědčivá perspektiva EU pro západní Balkán (COM(2020)0057),</w:t>
      </w:r>
    </w:p>
    <w:p w14:paraId="4AAEB019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6. října 2020 nazvané Hospodářský a investiční plán pro západní Balkán (COM(2020)0641),</w:t>
      </w:r>
    </w:p>
    <w:p w14:paraId="2AA68327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8. listopadu 2023 nazvané Sdělení o politice rozšíření EU pro rok 2023 (COM(2023)0690), doprovázené pracovním dokumentem útvarů Komise nazvaným Zpráva o Kosovu za rok 2023 (SWD(2023)0692),</w:t>
      </w:r>
    </w:p>
    <w:p w14:paraId="5102415D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8. listopadu 2023 nazvané Nový plán růstu pro západní Balkán (COM(2023)0691),</w:t>
      </w:r>
    </w:p>
    <w:p w14:paraId="5E927097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20. března 2024 o předvstupních reformách a přezkumech předvstupní politiky (COM(2024)0146),</w:t>
      </w:r>
    </w:p>
    <w:p w14:paraId="32F62899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sdělení Komise ze dne 30. října 2024 nazvané Sdělení o politice rozšíření EU pro rok 2024 (COM(2024)0690), doprovázené pracovním dokumentem útvarů Komise nazvaným Zpráva o Kosovu za rok 2024 (SWD(2024)0692),</w:t>
      </w:r>
    </w:p>
    <w:p w14:paraId="288043F5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obecné shrnutí a hodnocení programu hospodářských reforem Kosova ze strany Komise ze dne 31. května 2023 a 13. června 2024,</w:t>
      </w:r>
    </w:p>
    <w:p w14:paraId="5BBBE7B1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společné závěry hospodářského a finančního dialogu mezi EU a zeměmi západního Balkánu a Tureckem, které přijala Rada dne 16. května 2023, a na společné závěry hospodářského a finančního dialogu mezi EU a zeměmi západního Balkánu, Tureckem, Gruzií, Moldavskou republikou a Ukrajinou, které přijala Rada dne 14. května 2024,</w:t>
      </w:r>
    </w:p>
    <w:p w14:paraId="52B45B66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rezoluci Rady bezpečnosti OSN č. 1244 ze dne 10. června 1999 k poradnímu stanovisku Mezinárodního soudního dvora ze dne 22. července 2010 o otázce souladu jednostranného vyhlášení nezávislosti Kosova s mezinárodním právem a na rezoluci Valného shromáždění OSN č. 64/298 ze dne 9. září 2010, jež vzala na vědomí obsah stanoviska Mezinárodního soudního dvora a uvítala připravenost EU zprostředkovat dialog mezi Srbskem a Kosovem,</w:t>
      </w:r>
    </w:p>
    <w:p w14:paraId="6C2339AF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 ohledem na první dohodu o zásadách, jimiž se má řídit normalizace vztahů mezi Srbskem a Kosovem, ze dne 19. dubna 2013, na dohody ze dne 25. srpna 2015 a na probíhající dialog o normalizaci vztahů, jehož je EU zprostředkovatelem,</w:t>
      </w:r>
    </w:p>
    <w:p w14:paraId="1E68E26A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dohodu z Bruselu ze dne 27. února 2023 a na dohodu z Ochridu ze dne 18. března 2023 a na její prováděcí přílohu,</w:t>
      </w:r>
    </w:p>
    <w:p w14:paraId="38C2CF74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 xml:space="preserve">s ohledem na rozhodnutí Rady (SZBP) 2023/1095 ze dne 5. června 2023, kterým se mění společná akce 2008/124/SZBP o Misi Evropské unie v Kosovu na podporu </w:t>
      </w:r>
      <w:r w:rsidRPr="00D70980">
        <w:lastRenderedPageBreak/>
        <w:t>právního státu (EULEX Kosovo)</w:t>
      </w:r>
      <w:r w:rsidRPr="00D70980">
        <w:rPr>
          <w:vertAlign w:val="superscript"/>
        </w:rPr>
        <w:footnoteReference w:id="5"/>
      </w:r>
      <w:r w:rsidRPr="00D70980">
        <w:t xml:space="preserve"> a které prodloužilo trvání mise do 14. června 2025,</w:t>
      </w:r>
    </w:p>
    <w:p w14:paraId="249D71E7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nařízení Evropského parlamentu a Rady (EU) 2023/850 ze dne 19. dubna 2023, kterým se mění nařízení (EU) 2018/1806, kterým se stanoví seznam třetích zemí, jejichž státní příslušníci musí mít při překračování vnějších hranic vízum, jakož i seznam třetích zemí, jejichž státní příslušníci jsou od této povinnosti osvobozeni (Kosovo)</w:t>
      </w:r>
      <w:r w:rsidRPr="00D70980">
        <w:rPr>
          <w:rStyle w:val="FootnoteReference"/>
        </w:rPr>
        <w:footnoteReference w:id="6"/>
      </w:r>
      <w:r w:rsidRPr="00D70980">
        <w:t>,</w:t>
      </w:r>
    </w:p>
    <w:p w14:paraId="47277FD0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závěrečnou zprávu volební pozorovatelské mise Evropské unie o komunálních volbách v Kosovu v roce 2021,</w:t>
      </w:r>
    </w:p>
    <w:p w14:paraId="515F20AF" w14:textId="77777777" w:rsidR="00D72C75" w:rsidRPr="00D70980" w:rsidRDefault="00D72C75" w:rsidP="00D72C75">
      <w:pPr>
        <w:pStyle w:val="NormalHanging12a"/>
        <w:rPr>
          <w:b/>
          <w:szCs w:val="24"/>
        </w:rPr>
      </w:pPr>
      <w:r w:rsidRPr="00D70980">
        <w:t>–</w:t>
      </w:r>
      <w:r w:rsidRPr="00D70980">
        <w:tab/>
        <w:t>s ohledem na předběžnou zprávu volební pozorovatelské mise Evropské unie o parlamentních volbách v Kosovu v roce 2025,</w:t>
      </w:r>
    </w:p>
    <w:p w14:paraId="4975B669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čtvrté zasedání Rady stabilizace a přidružení EU-Kosovo, které se konalo dne 7. prosince 2021 v Bruselu,</w:t>
      </w:r>
    </w:p>
    <w:p w14:paraId="43E3B602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svá předchozí usnesení o Kosovu,</w:t>
      </w:r>
    </w:p>
    <w:p w14:paraId="11CA38BB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společná doporučení, která přijal Parlamentní výbor pro stabilizaci a přidružení EU-Kosovo na své 12. schůzi dne 9. prosince 2024,</w:t>
      </w:r>
    </w:p>
    <w:p w14:paraId="15EF14C9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 ohledem na index vnímání korupce z roku 2024, který vypracovala organizace Transparency International,</w:t>
      </w:r>
    </w:p>
    <w:p w14:paraId="0FFD1500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světový index svobody tisku v roce 2024, který sestavila organizace Reportéři bez hranic,</w:t>
      </w:r>
    </w:p>
    <w:p w14:paraId="7B1B5A64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zprávu o stavu demokracie z roku 2024, kterou v březnu 2024 vypracoval institut Varieties of Democracy (V-Dem),</w:t>
      </w:r>
    </w:p>
    <w:p w14:paraId="6367B3C6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 ohledem na článek 55 jednacího řádu,</w:t>
      </w:r>
    </w:p>
    <w:p w14:paraId="1C68A01A" w14:textId="77777777" w:rsidR="00D72C75" w:rsidRPr="00D70980" w:rsidRDefault="00D72C75" w:rsidP="00D72C75">
      <w:pPr>
        <w:pStyle w:val="NormalHanging12a"/>
      </w:pPr>
      <w:r w:rsidRPr="00D70980">
        <w:t>–</w:t>
      </w:r>
      <w:r w:rsidRPr="00D70980">
        <w:tab/>
        <w:t>s ohledem na zprávu Výboru pro zahraniční věci (A10-0075/2025),</w:t>
      </w:r>
    </w:p>
    <w:p w14:paraId="74D2D1DF" w14:textId="77777777" w:rsidR="00D72C75" w:rsidRPr="00D70980" w:rsidRDefault="00D72C75" w:rsidP="00D72C75">
      <w:pPr>
        <w:pStyle w:val="NormalHanging12a"/>
      </w:pPr>
      <w:r w:rsidRPr="00D70980">
        <w:t>A.</w:t>
      </w:r>
      <w:r w:rsidRPr="00D70980">
        <w:tab/>
        <w:t>vzhledem k tomu, že politika rozšiřování je jedním z nejúčinnějších nástrojů zahraniční politiky EU a že vykazuje nejlepší výsledky v oblasti podněcování a podpory zásadních reforem a že je strategickou geopolitickou investicí do dlouhotrvajícího míru, stability a bezpečnosti na celém kontinentu;</w:t>
      </w:r>
    </w:p>
    <w:p w14:paraId="56CA3C57" w14:textId="77777777" w:rsidR="00D72C75" w:rsidRPr="00D70980" w:rsidRDefault="00D72C75" w:rsidP="00D72C75">
      <w:pPr>
        <w:pStyle w:val="NormalHanging12a"/>
      </w:pPr>
      <w:r w:rsidRPr="00D70980">
        <w:t>B.</w:t>
      </w:r>
      <w:r w:rsidRPr="00D70980">
        <w:tab/>
        <w:t>vzhledem k tomu, že demokracie, lidská práva a právní stát jsou základními hodnotami, na nichž je EU založena;</w:t>
      </w:r>
    </w:p>
    <w:p w14:paraId="2779B7D7" w14:textId="77777777" w:rsidR="00D72C75" w:rsidRPr="00D70980" w:rsidRDefault="00D72C75" w:rsidP="00D72C75">
      <w:pPr>
        <w:pStyle w:val="NormalHanging12a"/>
      </w:pPr>
      <w:r w:rsidRPr="00D70980">
        <w:t>C.</w:t>
      </w:r>
      <w:r w:rsidRPr="00D70980">
        <w:tab/>
        <w:t>vzhledem k tomu, že proces rozšiřování EU je strategickým nástrojem k posílení stability, demokracie a hospodářského rozvoje v Evropě a že každá země procesu rozšíření je posuzována na základě svých výsledků a že je harmonogram a postup přistoupení určen prováděním nezbytných reforem a splněním souboru kritérií a dodržováním společných evropských hodnot;</w:t>
      </w:r>
      <w:r w:rsidRPr="00D70980">
        <w:rPr>
          <w:b/>
        </w:rPr>
        <w:t xml:space="preserve"> </w:t>
      </w:r>
      <w:r w:rsidRPr="00D70980">
        <w:t xml:space="preserve">vzhledem k tomu, že cesta Kosova </w:t>
      </w:r>
      <w:r w:rsidRPr="00D70980">
        <w:lastRenderedPageBreak/>
        <w:t>k členství v EU závisí i na normalizaci vztahů se Srbskem;</w:t>
      </w:r>
    </w:p>
    <w:p w14:paraId="038E6B9B" w14:textId="77777777" w:rsidR="00D72C75" w:rsidRPr="00D70980" w:rsidRDefault="00D72C75" w:rsidP="00D72C75">
      <w:pPr>
        <w:pStyle w:val="NormalHanging12a"/>
      </w:pPr>
      <w:r w:rsidRPr="00D70980">
        <w:t>D.</w:t>
      </w:r>
      <w:r w:rsidRPr="00D70980">
        <w:tab/>
        <w:t>vzhledem k tomu, že EU je největším poskytovatelem finanční podpory Kosovu;</w:t>
      </w:r>
    </w:p>
    <w:p w14:paraId="09C2CB24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E.</w:t>
      </w:r>
      <w:r w:rsidRPr="00D70980">
        <w:tab/>
        <w:t>vzhledem k tomu, že Kosovo je vystaveno zahraničnímu vměšování a dezinformačním kampaním, zejména ze strany Ruska, především prostřednictvím srbských nacionalistických médií, a Číny, prostřednictvím měkké síly, s cílem destabilizovat jeho demokratické instituce, ohrozit společenskou soudržnost a podnítit etnické násilí; vzhledem k tomu, že po útoku v Banjské/Banjskë v září 2023 došlo k rozsáhlému šíření dezinformací, které ještě více zvýšily napětí; vzhledem k tomu, že kosovské orgány přijaly v červenci 2024 zákon o Nezávislé komisi pro sdělovací prostředky; vzhledem k tomu, že v květnu 2024 zveřejnila Rada Evropy právní stanovisko k návrhu zákona o Nezávislé komisi pro sdělovací prostředky, v němž vyjádřila obavy týkající se některých aspektů tehdejšího návrhu zákona a poskytla doporučení, jak tyto obavy odstranit; vzhledem k tomu, že konečné znění zákona o Nezávislé komisi pro sdělovací prostředky většinu doporučení nezohledňuje;</w:t>
      </w:r>
    </w:p>
    <w:p w14:paraId="10F7CF8A" w14:textId="77777777" w:rsidR="00D72C75" w:rsidRPr="00D70980" w:rsidRDefault="00D72C75" w:rsidP="00D72C75">
      <w:pPr>
        <w:pStyle w:val="NormalHanging12a"/>
        <w:rPr>
          <w:b/>
          <w:szCs w:val="24"/>
        </w:rPr>
      </w:pPr>
      <w:r w:rsidRPr="00D70980">
        <w:t>F.</w:t>
      </w:r>
      <w:r w:rsidRPr="00D70980">
        <w:tab/>
        <w:t>vzhledem k tomu, že Mise Evropské unie v Kosovu na podporu právního státu, jinak také jako EULEX, je vůbec největší civilní misí zahájenou v rámci společné bezpečnostní a obranné politiky (SBOP) Evropské unie;</w:t>
      </w:r>
    </w:p>
    <w:p w14:paraId="0DE1A219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G.</w:t>
      </w:r>
      <w:r w:rsidRPr="00D70980">
        <w:tab/>
        <w:t>vzhledem k tomu, že v roce 2018 a v roce 2023 vznikly petice, které podepsalo téměř 500 lidí, kteří se historicky sami označují za Bulhary;</w:t>
      </w:r>
    </w:p>
    <w:p w14:paraId="24145F11" w14:textId="77777777" w:rsidR="00D72C75" w:rsidRPr="00D70980" w:rsidRDefault="00D72C75" w:rsidP="00D72C75">
      <w:pPr>
        <w:pStyle w:val="Normal12a24b"/>
      </w:pPr>
      <w:r w:rsidRPr="00D70980">
        <w:rPr>
          <w:rStyle w:val="BoldItalic"/>
        </w:rPr>
        <w:t>Závazek v souvislosti s přistoupením k EU</w:t>
      </w:r>
    </w:p>
    <w:p w14:paraId="3C8FDBAE" w14:textId="77777777" w:rsidR="00D72C75" w:rsidRPr="00D70980" w:rsidRDefault="00D72C75" w:rsidP="00D72C75">
      <w:pPr>
        <w:pStyle w:val="NormalHanging12a"/>
      </w:pPr>
      <w:r w:rsidRPr="00D70980">
        <w:t>1.</w:t>
      </w:r>
      <w:r w:rsidRPr="00D70980">
        <w:tab/>
        <w:t>oceňuje odhodlání Kosova vstoupit do EU, které odráží jasnou strategickou geopolitickou volbu, a neutuchající silnou podporu občanů Kosova na jeho evropské cestě; opakuje, že Kosovo důsledně usiluje o integraci do Evropské unie;</w:t>
      </w:r>
    </w:p>
    <w:p w14:paraId="75EB6724" w14:textId="77777777" w:rsidR="00D72C75" w:rsidRPr="00D70980" w:rsidRDefault="00D72C75" w:rsidP="00D72C75">
      <w:pPr>
        <w:pStyle w:val="NormalHanging12a"/>
      </w:pPr>
      <w:r w:rsidRPr="00D70980">
        <w:t>2.</w:t>
      </w:r>
      <w:r w:rsidRPr="00D70980">
        <w:tab/>
        <w:t>znovu opakuje své pevné přesvědčení, že budoucnost Kosova je v EU a že veškeré úsilí o vyvedení Kosova z „šedé zóny“ je v zájmu obyvatel Kosova i EU, zejména v kontextu nynější dynamické geopolitické situace v regionu, rychlých významných změn ve světové politice a rostoucí konkurence s autoritářskými režimy;</w:t>
      </w:r>
    </w:p>
    <w:p w14:paraId="62E0D47A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3.</w:t>
      </w:r>
      <w:r w:rsidRPr="00D70980">
        <w:tab/>
        <w:t>podporuje žádost Kosova o členství v EU, která odráží naprostou shodu na začlenění do EU napříč stranami a jeho jasnou geopolitickou strategickou volbu; znovu vyzývá členské státy v Radě, aby pověřily Komisi představením jejího dotazníku a vypracováním jejího stanoviska k oprávněnosti žádosti této země; vyzývá pět členských států, které dosud neuznaly nezávislost Kosova, aby tak neprodleně učinily, a tím Kosovu umožnily dosáhnout pokroku na jeho cestě ke vstupu do EU na rovném základě s jinými kandidátskými zeměmi;  připomíná poradní stanovisko Mezinárodního soudního dvora (ICJ) ze dne 22. července 2010, podle něhož jednostranné vyhlášení nezávislosti Kosovem není porušením obecného mezinárodního práva;</w:t>
      </w:r>
    </w:p>
    <w:p w14:paraId="664424A9" w14:textId="77777777" w:rsidR="00D72C75" w:rsidRPr="00D70980" w:rsidRDefault="00D72C75" w:rsidP="00D72C75">
      <w:pPr>
        <w:pStyle w:val="NormalHanging12a"/>
      </w:pPr>
      <w:r w:rsidRPr="00D70980">
        <w:t>4.</w:t>
      </w:r>
      <w:r w:rsidRPr="00D70980">
        <w:tab/>
        <w:t xml:space="preserve">připomíná, že členství v Evropské unii je výsledkem procesu založeného na výsledcích a je podmíněno důsledným provedením reforem v souladu s nejpřísnějšími evropskými normami, zejména splněním kodaňských kritérií a zajištěním právního státu, a zajišťuje skutečné uplatňování právních předpisů v praxi; vybízí Kosovo, aby v tomto ohledu pokračovalo ve svém úsilí a dále posilovalo svůj závazek dodržovat hodnoty a normy Unie; zdůrazňuje, že rozšíření předpokládá také důkladnou přípravu potenciálních </w:t>
      </w:r>
      <w:r w:rsidRPr="00D70980">
        <w:lastRenderedPageBreak/>
        <w:t>nových členů a současné ohledy na hospodářskou stabilitu vnitřního trhu, sociální a environmentální normy a řádné fungování evropských orgánů;</w:t>
      </w:r>
    </w:p>
    <w:p w14:paraId="5F3F4727" w14:textId="77777777" w:rsidR="00D72C75" w:rsidRPr="00D70980" w:rsidRDefault="00D72C75" w:rsidP="00D72C75">
      <w:pPr>
        <w:pStyle w:val="NormalHanging12a"/>
      </w:pPr>
      <w:r w:rsidRPr="00D70980">
        <w:t>5.</w:t>
      </w:r>
      <w:r w:rsidRPr="00D70980">
        <w:tab/>
        <w:t>vítá uvolnění vízového režimu přijaté v dubnu 2023 a platné od 1. ledna 2024, které je hmatatelným výsledkem stále užších vztahů Kosova s EU a dokladem úsilí Kosova na jeho evropské cestě; vítá rozhodnutí Kosova jednostranně zrušit vízové povinnosti pro občany Bosny a Hercegoviny; vítá rozhodnutí Španělska uznávat od ledna 2024 běžné cestovní pasy vydávané Kosovem za platné cestovní doklady;</w:t>
      </w:r>
    </w:p>
    <w:p w14:paraId="19998241" w14:textId="77777777" w:rsidR="00D72C75" w:rsidRPr="00D70980" w:rsidRDefault="00D72C75" w:rsidP="00D72C75">
      <w:pPr>
        <w:pStyle w:val="NormalHanging12a"/>
      </w:pPr>
      <w:r w:rsidRPr="00D70980">
        <w:t>6.</w:t>
      </w:r>
      <w:r w:rsidRPr="00D70980">
        <w:tab/>
        <w:t>bere na vědomí znatelný pokrok v oblasti spravedlnosti, svobody a bezpečnosti, boje proti organizované trestné činnosti a fungujícího tržního hospodářství; vyjadřuje politování nad omezeným pokrokem a vyzývá ke zrychlení reforem v oblasti právního státu; vítá snahu Kosova pokročit v provádění reforem, které jsou i nadále prioritou země; vyjadřuje politování nad tím, že Národní shromáždění Kosova není kvůli bojkotu jeho činnosti politickými stranami před parlamentními volbami usnášeníschopné;</w:t>
      </w:r>
    </w:p>
    <w:p w14:paraId="3126BE59" w14:textId="77777777" w:rsidR="00D72C75" w:rsidRPr="00D70980" w:rsidRDefault="00D72C75" w:rsidP="00D72C75">
      <w:pPr>
        <w:pStyle w:val="NormalHanging12a"/>
      </w:pPr>
      <w:r w:rsidRPr="00D70980">
        <w:t>7.</w:t>
      </w:r>
      <w:r w:rsidRPr="00D70980">
        <w:tab/>
        <w:t>lituje zpolitizování takových institucí, jako je Ústřední volební komise a Nezávislá komise pro sdělovací prostředky;</w:t>
      </w:r>
    </w:p>
    <w:p w14:paraId="366121CB" w14:textId="77777777" w:rsidR="00D72C75" w:rsidRPr="00D70980" w:rsidRDefault="00D72C75" w:rsidP="00D72C75">
      <w:pPr>
        <w:pStyle w:val="NormalHanging12a"/>
      </w:pPr>
      <w:r w:rsidRPr="00D70980">
        <w:t>8.</w:t>
      </w:r>
      <w:r w:rsidRPr="00D70980">
        <w:tab/>
        <w:t>oceňuje pokračující sbližování Kosova se zahraniční a bezpečnostní politikou EU, zejména jeho důrazné odsouzení útočné války Ruska proti Ukrajině i provádění omezujících opatření EU vůči Rusku a Bělorusku, sbližování se zahraniční politikou Unie a její podporu prostřednictvím balíčků humanitární a vojenské pomoci Ukrajině, což potvrzuje, že Kosovo je spolehlivým a cenným partnerem, který se zavázal k integraci do EU, a potvrzuje jeho jasnou geopolitickou orientaci pevně ukotvenou v evropské a transatlantické alianci;</w:t>
      </w:r>
    </w:p>
    <w:p w14:paraId="475A2AD5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9.</w:t>
      </w:r>
      <w:r w:rsidRPr="00D70980">
        <w:tab/>
        <w:t>vyzývá k okamžitému zrušení opatření EU vůči Kosovu, která už nejsou odůvodněná, neboť Kosovo splnilo požadavky EU, a tato opatření jsou také ve značném rozporu s prokazatelným závazkem Kosova vůči evropským hodnotám a dosahování souladu s politikami EU, což omezuje účinek partnerství EU s Kosovem a brání obnovení dialogu mezi Bělehradem a Prištinou v dobrém úmyslu;</w:t>
      </w:r>
    </w:p>
    <w:p w14:paraId="692A0F28" w14:textId="77777777" w:rsidR="00D72C75" w:rsidRPr="00D70980" w:rsidRDefault="00D72C75" w:rsidP="00D72C75">
      <w:pPr>
        <w:pStyle w:val="NormalHanging12a"/>
      </w:pPr>
      <w:r w:rsidRPr="00D70980">
        <w:t>10.</w:t>
      </w:r>
      <w:r w:rsidRPr="00D70980">
        <w:tab/>
        <w:t>znovu vyjadřuje svou plnou podporu žádosti Kosova o členství v Radě Evropy a plánu strategické orientace této země připojit se k programu NATO Partnerství pro mír a jeho žádostem o vstup do dalších mezinárodních organizací; vyzývá příslušné organizace a členské státy, aby příslušné žádosti Kosova aktivně podporovaly;</w:t>
      </w:r>
      <w:r w:rsidRPr="00D70980">
        <w:rPr>
          <w:color w:val="FF0000"/>
        </w:rPr>
        <w:t xml:space="preserve"> </w:t>
      </w:r>
      <w:r w:rsidRPr="00D70980">
        <w:t>vyzývá Komisi a úřad EU v Kosovu, aby zintenzivnily své úsilí o větší zviditelnění a o propagaci smyslu, úsilí a přínosů užšího partnerství mezi EU a Kosovem;</w:t>
      </w:r>
    </w:p>
    <w:p w14:paraId="0D94734F" w14:textId="77777777" w:rsidR="00D72C75" w:rsidRPr="00D70980" w:rsidRDefault="00D72C75" w:rsidP="00D72C75">
      <w:pPr>
        <w:pStyle w:val="NormalHanging12a"/>
        <w:rPr>
          <w:b/>
          <w:i/>
        </w:rPr>
      </w:pPr>
      <w:r w:rsidRPr="00D70980">
        <w:t>11.</w:t>
      </w:r>
      <w:r w:rsidRPr="00D70980">
        <w:rPr>
          <w:b/>
          <w:i/>
        </w:rPr>
        <w:tab/>
      </w:r>
      <w:r w:rsidRPr="00D70980">
        <w:t>vítá, že Kosovo snížilo administrativní zátěž zjednodušením postupů na základě provádění příslušného programu na období 2022–2027; konstatuje, že byl vytvořen strategický rámec pro veřejnou správu, není však účinně prováděn; vyjadřuje politování nad tím, že prodlevy v reformě veřejné správy způsobily, že řízení finančních prostředků EU je nespolehlivé, a že odpovědnost ve veřejném sektoru je nedostatečná; vyzývá Kosovo, aby změnilo a přijalo zákon o úředních osobách a zákon o nezávislé radě pro dohled nad státní službou, a tak zlepšilo veřejnou správu a systém státní služby založený na výsledcích;</w:t>
      </w:r>
    </w:p>
    <w:p w14:paraId="13186842" w14:textId="77777777" w:rsidR="00D72C75" w:rsidRPr="00D70980" w:rsidRDefault="00D72C75" w:rsidP="00D72C75">
      <w:pPr>
        <w:pStyle w:val="NormalHanging12a"/>
      </w:pPr>
      <w:r w:rsidRPr="00D70980">
        <w:t>12.</w:t>
      </w:r>
      <w:r w:rsidRPr="00D70980">
        <w:tab/>
        <w:t xml:space="preserve">vyjadřuje politování nad tím, že rozhodnutí kosovského Ústavního soudu o zákonu o platech, který sjednocuje současný systém odměňování úředních osob, dosud není </w:t>
      </w:r>
      <w:r w:rsidRPr="00D70980">
        <w:lastRenderedPageBreak/>
        <w:t>funkční; vyzývá kosovskou vládu, aby revidovala právní předpisy o správě veřejných financí tak, aby odpovídaly mezinárodním standardům, a aby do revidovaných právních předpisů začlenila metodiku veřejných investic;</w:t>
      </w:r>
    </w:p>
    <w:p w14:paraId="2A645530" w14:textId="77777777" w:rsidR="00D72C75" w:rsidRPr="00D70980" w:rsidRDefault="00D72C75" w:rsidP="00D72C75">
      <w:pPr>
        <w:pStyle w:val="NormalHanging12a"/>
        <w:rPr>
          <w:b/>
          <w:i/>
        </w:rPr>
      </w:pPr>
      <w:r w:rsidRPr="00D70980">
        <w:rPr>
          <w:b/>
          <w:i/>
        </w:rPr>
        <w:t>Demokracie a právní stát</w:t>
      </w:r>
    </w:p>
    <w:p w14:paraId="6624E887" w14:textId="2B9D2587" w:rsidR="00D72C75" w:rsidRDefault="00D72C75" w:rsidP="00D72C75">
      <w:pPr>
        <w:pStyle w:val="NormalHanging12a"/>
      </w:pPr>
      <w:r w:rsidRPr="00D70980">
        <w:t>13.</w:t>
      </w:r>
      <w:r w:rsidRPr="00D70980">
        <w:tab/>
        <w:t>vítá významný a pozitivní pokrok při řešení velké části dlouhodobých doporučení volební pozorovatelské mise EU a při předkládání konsensuálního zákona o všeobecných volbách; konstatuje, že tento zákon poskytuje odpovídající základ pro konání demokratických voleb v souladu s mezinárodními a regionálními normami; konstatuje, že na pozvání kosovského prezidenta vyslala Evropská unie volební pozorovatelskou misi EU, včetně delegace pozorovatelů z řad poslanců Evropského parlamentu, ke sledování parlamentních voleb, které se konaly v Kosovu dne 9. února 2025;</w:t>
      </w:r>
      <w:r w:rsidRPr="00D70980">
        <w:rPr>
          <w:b/>
        </w:rPr>
        <w:t xml:space="preserve"> </w:t>
      </w:r>
      <w:r w:rsidRPr="00D70980">
        <w:t xml:space="preserve">vítá závěry volební pozorovatelské mise EU, které potvrdily, že dne 9. února </w:t>
      </w:r>
      <w:r w:rsidR="00F32739">
        <w:t xml:space="preserve">2025 </w:t>
      </w:r>
      <w:r w:rsidRPr="00D70980">
        <w:t>proběhly pokojné, svobodné a spravedlivé volby za účasti všech komunit v Kosovu; vyjadřuje politování nad vyhrocenou rétorikou politických stran během kampaně; bere na vědomí technické problémy, které se vyskytly při sčítání hlasů, a vyzývá kosovské orgány, aby intenzivněji usilovaly o lepší organizaci příštích voleb; konstatuje, že navzdory mnoha kandidátním listinám kosovských Srbů chyběl v parlamentních volbách v rámci srbského společenství v Kosovu skutečný politický pluralismus; je znepokojen zprávami o neustálém nátlaku na voliče ze strany srbské komunity, který vyvíjí Bělehrad; odsuzuje opakované vměšování zvláštního vyslance USA Richarda Grenella do volební kampaně;</w:t>
      </w:r>
    </w:p>
    <w:p w14:paraId="30F977EF" w14:textId="77777777" w:rsidR="0091248F" w:rsidRPr="00A5441B" w:rsidRDefault="0091248F" w:rsidP="00D72C75">
      <w:pPr>
        <w:pStyle w:val="NormalHanging12a"/>
        <w:rPr>
          <w:szCs w:val="24"/>
        </w:rPr>
      </w:pPr>
      <w:r w:rsidRPr="0091248F">
        <w:rPr>
          <w:szCs w:val="24"/>
        </w:rPr>
        <w:t>1</w:t>
      </w:r>
      <w:r>
        <w:rPr>
          <w:szCs w:val="24"/>
        </w:rPr>
        <w:t>4</w:t>
      </w:r>
      <w:r w:rsidRPr="00A5441B">
        <w:rPr>
          <w:szCs w:val="24"/>
        </w:rPr>
        <w:t>.</w:t>
      </w:r>
      <w:r w:rsidRPr="00A5441B">
        <w:rPr>
          <w:szCs w:val="24"/>
        </w:rPr>
        <w:tab/>
        <w:t>se znepokojením si všímá patové situace, kterou způsobila roztříštěnost politické reprezentace a skutečnost, že se po parlamentních volbách konaných dne 9. února 2025 dosud nepodařilo zvolit předsedu parlamentu, takže není možné sestavit vládu a zpožďuje se projednávání několika rozpočtových návrhů; vybízí politické strany, aby tuto patovou situaci co nejdříve ve vzájemné spolupráci překonaly;</w:t>
      </w:r>
    </w:p>
    <w:p w14:paraId="6D7ACD16" w14:textId="77777777" w:rsidR="00D72C75" w:rsidRPr="00D70980" w:rsidRDefault="00D72C75" w:rsidP="00D72C75">
      <w:pPr>
        <w:pStyle w:val="NormalHanging12a"/>
      </w:pPr>
      <w:r w:rsidRPr="00D70980">
        <w:t>1</w:t>
      </w:r>
      <w:r w:rsidR="0091248F">
        <w:t>5</w:t>
      </w:r>
      <w:r w:rsidRPr="00D70980">
        <w:t>.</w:t>
      </w:r>
      <w:r w:rsidRPr="00D70980">
        <w:tab/>
        <w:t>se znepokojením konstatuje, že zákon o komunálních volbách a zákon o všeobecných volbách stále nebyly provedeny ani harmonizovány se zákonem o rovnosti žen a mužů, který vyžaduje rovné zastoupení žen a mužů (50 %); lituje, že ženy jsou stále nedostatečně zastoupeny;</w:t>
      </w:r>
    </w:p>
    <w:p w14:paraId="1B1AA6DA" w14:textId="77777777" w:rsidR="00D72C75" w:rsidRPr="00D70980" w:rsidRDefault="00D72C75" w:rsidP="00D72C75">
      <w:pPr>
        <w:pStyle w:val="NormalHanging12a"/>
      </w:pPr>
      <w:r w:rsidRPr="00D70980">
        <w:t>1</w:t>
      </w:r>
      <w:r w:rsidR="0091248F">
        <w:t>6</w:t>
      </w:r>
      <w:r w:rsidRPr="00D70980">
        <w:t>.</w:t>
      </w:r>
      <w:r w:rsidRPr="00D70980">
        <w:tab/>
        <w:t>vítá přijetí zákona o zvláštním státním zastupitelství a pokrok v rozhodování případů korupce;</w:t>
      </w:r>
      <w:r w:rsidRPr="00D70980">
        <w:rPr>
          <w:b/>
          <w:i/>
        </w:rPr>
        <w:t xml:space="preserve"> </w:t>
      </w:r>
      <w:r w:rsidRPr="00D70980">
        <w:t>oceňuje aktivní činnost zvláštního státního zastupitelství při řešení sedmi případů válečných zločinů; vyzývá k dalšímu vyjasnění rozdělení pravomocí mezi zvláštním státním zastupitelstvím a základním státním zastupitelstvím ve vyšetřování a stíhání; vyzývá Kosovo, aby pokračovalo v posilování zvláštního státního zastupitelství tím, že zvýší jeho kapacity pro vyšetřování a stíhání závažných případů organizované trestné činnosti; vyzývá policii a zvláštní státní zastupitelství, aby úzce spolupracovaly a vypracovaly strategie pro účinnější vedení vyšetřování s jasným rozdělením odpovědnosti;</w:t>
      </w:r>
    </w:p>
    <w:p w14:paraId="687FB55C" w14:textId="77777777" w:rsidR="00D72C75" w:rsidRPr="00D70980" w:rsidRDefault="00D72C75" w:rsidP="00D72C75">
      <w:pPr>
        <w:pStyle w:val="NormalHanging12a"/>
        <w:rPr>
          <w:bCs/>
          <w:iCs/>
        </w:rPr>
      </w:pPr>
      <w:r w:rsidRPr="00D70980">
        <w:t>1</w:t>
      </w:r>
      <w:r w:rsidR="0091248F">
        <w:t>7</w:t>
      </w:r>
      <w:r w:rsidRPr="00D70980">
        <w:t>.</w:t>
      </w:r>
      <w:r w:rsidRPr="00D70980">
        <w:tab/>
        <w:t xml:space="preserve">bere na vědomí pokrok v hodnocení Kosova v indexu vnímání korupce, neboť si od loňského roku polepšilo o 10 míst, což považuje za pozitivní vývoj a uznává, že to lze přičíst jak poklesu počtu bodů jiných zemí, tak především přijetí kvalitních právních předpisů; zdůrazňuje, že získání důvěry občanů vyžaduje nejen legislativní reformy, ale také viditelné výsledky při vyšetřování, stíhání a usvědčování případů korupce na všech úrovních; vyjadřuje politování, že Kosovo od roku 2019 postrádá protikorupční </w:t>
      </w:r>
      <w:r w:rsidRPr="00D70980">
        <w:lastRenderedPageBreak/>
        <w:t>strategii, a vyzývá k většímu úsilí o její přednostní dokončení; opakuje, že k dosažení dobrých výsledků v boji proti korupci na vysoké úrovni je nezbytné silné politické odhodlání; opakuje, že k dosažení dobrých výsledků v boji proti korupci na vysoké úrovni je nezbytné silné politické odhodlání;</w:t>
      </w:r>
    </w:p>
    <w:p w14:paraId="065D8529" w14:textId="77777777" w:rsidR="00D72C75" w:rsidRPr="00D70980" w:rsidRDefault="00D72C75" w:rsidP="00D72C75">
      <w:pPr>
        <w:pStyle w:val="NormalHanging12a"/>
      </w:pPr>
      <w:r w:rsidRPr="00D70980">
        <w:t>1</w:t>
      </w:r>
      <w:r w:rsidR="0091248F">
        <w:t>8</w:t>
      </w:r>
      <w:r w:rsidRPr="00D70980">
        <w:t>.</w:t>
      </w:r>
      <w:r w:rsidRPr="00D70980">
        <w:tab/>
      </w:r>
      <w:r w:rsidR="0091248F" w:rsidRPr="0091248F">
        <w:t>vyjadřuje vážné znepokojení nad systémovými slabinami kosovského soudnictví, zejména pokud jde o nezávislost systému soudnictví a respektování dělby moci; znovu vyjadřuje znepokojení nad průtahy v soudních řízeních a neustálou kritikou soudních rozhodnutí v jednotlivých případech ze strany vládních úředníků; vítá skutečnost, že v prosinci 2024 předložila vláda Benátské komisi návrh právního předpisu o reformách soudnictví a že Benátská komise vydala dne 18. března 2025 první stanovisko; vyzývá Kosovo, aby zajistilo, že právní předpisy upravující integritu a odpovědnost soudnictví budou v souladu s evropskými normami a doporučeními Benátské komise; vyzývá vládu Kosova, aby pro soudní systém vyčlenila odpovídající rozpočtové prostředky; vítá zřízení Obchodního soudu, pokrok při přijímání nových soudců a státních zástupců na základě na výsledcích založeného a transparentního procesu a celkové zvýšení transparentnosti;</w:t>
      </w:r>
    </w:p>
    <w:p w14:paraId="4CCA173D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1</w:t>
      </w:r>
      <w:r w:rsidR="0091248F">
        <w:t>9</w:t>
      </w:r>
      <w:r w:rsidRPr="00D70980">
        <w:t>.</w:t>
      </w:r>
      <w:r w:rsidRPr="00D70980">
        <w:tab/>
        <w:t>vítá účast kosovských Srbů v parlamentních volbách a vybízí jejich zvolené zástupce, aby se aktivně zapojili do kosovského legislativního rámce a podpořili tak evropskou budoucnost Kosova; vyjadřuje však politování nad bojkotem komunálních voleb v dubnu 2023 stranami zastupujícími kosovské Srby a nad odchodem kosovských Srbů z kosovských institucí; vyjadřuje znepokojení nad vměšováním Srbska do parlamentních voleb prostřednictvím politické strany Srpska Lista;</w:t>
      </w:r>
    </w:p>
    <w:p w14:paraId="7FEA527A" w14:textId="77777777" w:rsidR="00D72C75" w:rsidRPr="00D70980" w:rsidRDefault="0091248F" w:rsidP="00D72C75">
      <w:pPr>
        <w:pStyle w:val="NormalHanging12a"/>
        <w:rPr>
          <w:b/>
        </w:rPr>
      </w:pPr>
      <w:r>
        <w:t>20</w:t>
      </w:r>
      <w:r w:rsidR="00D72C75" w:rsidRPr="00D70980">
        <w:t>.</w:t>
      </w:r>
      <w:r w:rsidR="00D72C75" w:rsidRPr="00D70980">
        <w:tab/>
        <w:t>vítá provedení rozsudku Ústavního soudu z roku 2016 ve věci vlastnictví pozemků kláštera Visoki Dečani/Deçani tím, že byl klášter v březnu 2024 zapsán jako vlastník;</w:t>
      </w:r>
    </w:p>
    <w:p w14:paraId="5B6B11EC" w14:textId="77777777" w:rsidR="00D72C75" w:rsidRPr="00D70980" w:rsidRDefault="00D72C75" w:rsidP="00D72C75">
      <w:pPr>
        <w:pStyle w:val="NormalHanging12a"/>
      </w:pPr>
      <w:r w:rsidRPr="00D70980">
        <w:t>2</w:t>
      </w:r>
      <w:r w:rsidR="0091248F">
        <w:t>1</w:t>
      </w:r>
      <w:r w:rsidRPr="00D70980">
        <w:t>.</w:t>
      </w:r>
      <w:r w:rsidRPr="00D70980">
        <w:tab/>
        <w:t>vítá stálý nárůst počtu rozsudků v souvislosti s organizovanou trestnou činností a skutečnost, že právní rámec pro boj proti organizované trestné činnosti je v souladu s </w:t>
      </w:r>
      <w:r w:rsidRPr="00D70980">
        <w:rPr>
          <w:i/>
          <w:iCs/>
        </w:rPr>
        <w:t>acquis</w:t>
      </w:r>
      <w:r w:rsidRPr="00D70980">
        <w:t xml:space="preserve"> EU; zdůrazňuje, že je třeba, aby státní zastupitelství a policie posílily svůj společný postup proti zločineckým skupinám a sítím; vyjadřuje znepokojení nad bezpečnostními problémy na severu Kosova, zejména po útoku v Banjské/Banjskë v září 2023, který si vyžádal značné policejní zdroje; zdůrazňuje, že je třeba prohloubit spolupráci v oblasti boje proti obchodu s drogami; vyzývá k zajištění většího souladu v boji proti terorismu;</w:t>
      </w:r>
    </w:p>
    <w:p w14:paraId="359B7176" w14:textId="77777777" w:rsidR="00D72C75" w:rsidRPr="00D70980" w:rsidRDefault="00D72C75" w:rsidP="00D72C75">
      <w:pPr>
        <w:pStyle w:val="NormalHanging12a"/>
      </w:pPr>
      <w:r w:rsidRPr="00D70980">
        <w:t>2</w:t>
      </w:r>
      <w:r w:rsidR="0091248F">
        <w:t>2</w:t>
      </w:r>
      <w:r w:rsidRPr="00D70980">
        <w:t>.</w:t>
      </w:r>
      <w:r w:rsidRPr="00D70980">
        <w:tab/>
        <w:t>vítá přijetí strategie a akčního plánu pro kontrolu ručních palných a lehkých zbraní a výbušnin, jakož i vysokou úroveň dodržování pravidel protokolu OSN o palných zbraních;</w:t>
      </w:r>
    </w:p>
    <w:p w14:paraId="275C96D5" w14:textId="77777777" w:rsidR="00D72C75" w:rsidRPr="00D70980" w:rsidRDefault="00D72C75" w:rsidP="00D72C75">
      <w:pPr>
        <w:pStyle w:val="NormalHanging12a"/>
      </w:pPr>
      <w:r w:rsidRPr="00D70980">
        <w:t>2</w:t>
      </w:r>
      <w:r w:rsidR="0091248F">
        <w:t>3</w:t>
      </w:r>
      <w:r w:rsidRPr="00D70980">
        <w:t>.</w:t>
      </w:r>
      <w:r w:rsidRPr="00D70980">
        <w:tab/>
        <w:t>je nadále znepokojen pomalým prováděním strategie a akčního plánu v oblasti právního státu;</w:t>
      </w:r>
    </w:p>
    <w:p w14:paraId="2613307D" w14:textId="77777777" w:rsidR="00D72C75" w:rsidRPr="00D70980" w:rsidRDefault="00D72C75" w:rsidP="00D72C75">
      <w:pPr>
        <w:pStyle w:val="NormalHanging12a"/>
      </w:pPr>
      <w:r w:rsidRPr="00D70980">
        <w:t>2</w:t>
      </w:r>
      <w:r w:rsidR="0091248F">
        <w:t>4</w:t>
      </w:r>
      <w:r w:rsidRPr="00D70980">
        <w:t>.</w:t>
      </w:r>
      <w:r w:rsidRPr="00D70980">
        <w:tab/>
        <w:t>znovu stvrzuje svůj závazek zachovat a posílit spolupráci s kosovským Národním shromážděním a jeho poslanci při podpoře demokratických procesů souvisejících s evropskou cestou Kosova prostřednictvím stávajících nástrojů a iniciativ Parlamentu na podporu demokracie; je přesvědčen, že po demokratických volbách konaných 9. února 2025 je možné toto partnerství oživit a dále upevňovat;</w:t>
      </w:r>
      <w:r w:rsidRPr="00D70980">
        <w:rPr>
          <w:b/>
          <w:i/>
        </w:rPr>
        <w:t xml:space="preserve"> </w:t>
      </w:r>
      <w:r w:rsidRPr="00D70980">
        <w:t>podporuje aktivní zapojení a spolupráci všech zvolených členů nově ustanoveného kosovského Národního shromáždění;</w:t>
      </w:r>
    </w:p>
    <w:p w14:paraId="4937ED59" w14:textId="77777777" w:rsidR="00D72C75" w:rsidRPr="00D70980" w:rsidRDefault="00D72C75" w:rsidP="00D72C75">
      <w:pPr>
        <w:pStyle w:val="NormalHanging12a"/>
      </w:pPr>
      <w:r w:rsidRPr="00D70980">
        <w:lastRenderedPageBreak/>
        <w:t>2</w:t>
      </w:r>
      <w:r w:rsidR="0091248F">
        <w:t>5</w:t>
      </w:r>
      <w:r w:rsidRPr="00D70980">
        <w:t>.</w:t>
      </w:r>
      <w:r w:rsidRPr="00D70980">
        <w:tab/>
        <w:t>odsuzuje závažné bezpečnostní incidenty na severu Kosova na konci listopadu 2024, z nichž k nejzávažnějšímu došlo u obce Vragë v Zubin Potoku, kde výbušná zařízení poškodila kritickou infrastrukturu, neboť byla zacílena na hlavní kanál systému Ibër Lepenc; vyjadřuje podporu kosovským institucím při vyšetřování těchto trestných činů v zájmu toho, aby byli pachatelé postaveni před soud;</w:t>
      </w:r>
    </w:p>
    <w:p w14:paraId="0199432E" w14:textId="77777777" w:rsidR="00D72C75" w:rsidRPr="00D70980" w:rsidRDefault="00D72C75" w:rsidP="00D72C75">
      <w:pPr>
        <w:pStyle w:val="NormalHanging12a"/>
      </w:pPr>
      <w:r w:rsidRPr="00D70980">
        <w:t>2</w:t>
      </w:r>
      <w:r w:rsidR="0091248F">
        <w:t>6</w:t>
      </w:r>
      <w:r w:rsidRPr="00D70980">
        <w:t>.</w:t>
      </w:r>
      <w:r w:rsidRPr="00D70980">
        <w:tab/>
        <w:t>oceňuje práci mise EULEX, která kosovským orgánům pomáhá při zřizování udržitelných a nezávislých institucí právního státu;</w:t>
      </w:r>
    </w:p>
    <w:p w14:paraId="6FB2F900" w14:textId="77777777" w:rsidR="00D72C75" w:rsidRPr="00D70980" w:rsidRDefault="00D72C75" w:rsidP="00D72C75">
      <w:pPr>
        <w:pStyle w:val="NormalHanging12a"/>
      </w:pPr>
      <w:r w:rsidRPr="00D70980">
        <w:rPr>
          <w:b/>
          <w:i/>
        </w:rPr>
        <w:t>Základní svobody a lidská práva</w:t>
      </w:r>
    </w:p>
    <w:p w14:paraId="4007652B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2</w:t>
      </w:r>
      <w:r w:rsidR="0091248F">
        <w:t>7</w:t>
      </w:r>
      <w:r w:rsidRPr="00D70980">
        <w:t>.</w:t>
      </w:r>
      <w:r w:rsidRPr="00D70980">
        <w:tab/>
        <w:t>konstatuje, že Kosovo má nezbytné institucionální uspořádání pro prosazování a ochranu lidských práv; vítá přijetí Strategie na ochranu a prosazování práv komunit; zdůrazňuje však, že ochrana lidských práv je kvůli nedostatečnému provádění právních předpisů, chybějící politické vůli a omezeným lidským a finančním zdrojům stále slabá, a vyzývá k zavedení posílených mechanismů prosazování a odpovědnosti;</w:t>
      </w:r>
    </w:p>
    <w:p w14:paraId="76C104D9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2</w:t>
      </w:r>
      <w:r w:rsidR="0091248F">
        <w:t>8</w:t>
      </w:r>
      <w:r w:rsidRPr="00D70980">
        <w:t>.</w:t>
      </w:r>
      <w:r w:rsidRPr="00D70980">
        <w:tab/>
        <w:t>uznává, že kosovská ústava je velmi progresivní, pokud jde o práva menšin; v této souvislosti s politováním konstatuje, že dosud nebyla projednána petice, kterou podepsalo téměř 500 lidí, kteří se historicky sami označují za Bulhary, jež byla zaregistrována v kosovském parlamentu v lednu 2023, a doporučuje, aby tato práva byla zakotvena v právních předpisech a zajištěna v praxi; vyzývá Kosovo, aby zajistilo, že všechny menšiny uznané podle zákona o ochraně práv menšin a příslušníci jejich komunit budou plně začleněni do ústavy země; vyzývá orgány Kosova, aby více usilovaly o ochranu práv všech menšin, včetně národnostních společenství a zvláště zranitelných národnostních společenství, a zajistily jim rovné příležitosti a odpovídající zastoupení v politickém a kulturním životě, ve veřejných sdělovacích prostředcích, ve veřejné správě a v soudnictví a také zabránily jejich asimilaci a podporovaly jejich integraci do kosovské společnosti a posílily aktivity při odstraňování sociálních a ekonomických problémů těchto národnostních menšin;</w:t>
      </w:r>
    </w:p>
    <w:p w14:paraId="65E3FE0D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2</w:t>
      </w:r>
      <w:r w:rsidR="0091248F">
        <w:t>9</w:t>
      </w:r>
      <w:r w:rsidRPr="00D70980">
        <w:t>.</w:t>
      </w:r>
      <w:r w:rsidRPr="00D70980">
        <w:tab/>
        <w:t>vítá navýšení finančních prostředků na azylové domy pro oběti domácího násilí a obchodování s lidmi; konstatuje, že domácí násilí zůstává nejrozšířenější formou genderově podmíněného násilí; vyjadřuje znepokojení nad tím, že systém stále nezajišťuje skutečnou prevenci domácího násilí;</w:t>
      </w:r>
    </w:p>
    <w:p w14:paraId="7696376C" w14:textId="77777777" w:rsidR="00D72C75" w:rsidRPr="00D70980" w:rsidRDefault="0091248F" w:rsidP="00D72C75">
      <w:pPr>
        <w:pStyle w:val="NormalHanging12a"/>
        <w:rPr>
          <w:szCs w:val="24"/>
        </w:rPr>
      </w:pPr>
      <w:r>
        <w:rPr>
          <w:color w:val="000000" w:themeColor="text1"/>
        </w:rPr>
        <w:t>30</w:t>
      </w:r>
      <w:r w:rsidR="00D72C75" w:rsidRPr="00D70980">
        <w:rPr>
          <w:color w:val="000000" w:themeColor="text1"/>
        </w:rPr>
        <w:t>.</w:t>
      </w:r>
      <w:r w:rsidR="00D72C75" w:rsidRPr="00D70980">
        <w:rPr>
          <w:color w:val="000000" w:themeColor="text1"/>
        </w:rPr>
        <w:tab/>
      </w:r>
      <w:r w:rsidR="00D72C75" w:rsidRPr="00D70980">
        <w:t>vyjadřuje politování nad tím, že návrh kosovského občanského zákoníku dosud nebyl přijat; zdůrazňuje, že návrh občanského zákoníku se zabývá několika důležitými otázkami souvisejícími s genderovou rovností coby základní hodnotou EU, mimo jiné umožňuje rovný podíl žen a mužů na společném jmění manželů; zdůrazňuje, že je důležité zajistit v občanském zákoníku práva všech lidí v Kosovu, aby byla dodržována ústavní práva a příležitosti pro komunitu LGBTIQ osob; vyjadřuje znepokojení nad tím, že ženy stále nejsou dostatečně zastoupeny ve vysokých politických funkcích, zejména v oblasti bezpečnosti a dialogu, a zdůrazňuje, že je naléhavě zapotřebí zapojit je do procesů nastolení míru a usmíření v souladu s rezolucí Rady bezpečnosti OSN č. 1325 o ženách, míru a bezpečnosti; vyzývá k většímu úsilí o zlepšení postavení žen ve společnosti;</w:t>
      </w:r>
    </w:p>
    <w:p w14:paraId="7BD9305A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3</w:t>
      </w:r>
      <w:r w:rsidR="0091248F">
        <w:t>1</w:t>
      </w:r>
      <w:r w:rsidRPr="00D70980">
        <w:t>.</w:t>
      </w:r>
      <w:r w:rsidRPr="00D70980">
        <w:tab/>
        <w:t xml:space="preserve">konstatuje, že vězeňský systém se v zásadě řídí standardními minimálními pravidly OSN, a vyzývá k lepší ochraně práv vězňů, zejména žen, menšin a duševně nemocných vězňů; je i nadále znepokojen tím, že vůči ženám a LGBTIQ osobám přetrvávají </w:t>
      </w:r>
      <w:r w:rsidRPr="00D70980">
        <w:lastRenderedPageBreak/>
        <w:t>diskriminační formulace, a vyzývá orgány, aby vytvořily a prováděly národní strategii pro rovnost žen a mužů v oblastech výzkumu, jako je věda, technologie, inženýrství a matematika; oceňuje účast žen na kvalitních programech odborné přípravy v oblasti podnikání a řízení, jakož i v oblastech souvisejících s informačními a komunikačními technologiemi, kterou umožňují finanční prostředky z předvstupní pomoci; lituje, že ženy z menšinových skupin, zejména z romské, aškalské a egyptské komunity, čelí mnoha formám diskriminace, zejména v oblasti vzdělávání, zaměstnání a přístupu ke zdravotní péči; vyjadřuje znepokojení nad tím, že v ústřední správě nejsou náležitě zastoupeny menšinové komunity a že počet žen ve vedoucích funkcích je nízký;</w:t>
      </w:r>
    </w:p>
    <w:p w14:paraId="5620F24B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3</w:t>
      </w:r>
      <w:r w:rsidR="0091248F">
        <w:t>2</w:t>
      </w:r>
      <w:r w:rsidRPr="00D70980">
        <w:t>.</w:t>
      </w:r>
      <w:r w:rsidRPr="00D70980">
        <w:tab/>
        <w:t>lituje, že dosud nebyla přijata Úmluva OSN o právech osob se zdravotním postižením; vyjadřuje znepokojení nad nedostatečným sladěním kosovských právních předpisů s </w:t>
      </w:r>
      <w:r w:rsidRPr="00D70980">
        <w:rPr>
          <w:i/>
        </w:rPr>
        <w:t>acquis</w:t>
      </w:r>
      <w:r w:rsidRPr="00D70980">
        <w:t xml:space="preserve"> EU v oblasti práv osob se zdravotním postižením, které čelí diskriminaci a překážkám v přístupu k sociálním službám;</w:t>
      </w:r>
    </w:p>
    <w:p w14:paraId="48FBFBFD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3</w:t>
      </w:r>
      <w:r w:rsidR="0091248F">
        <w:t>3</w:t>
      </w:r>
      <w:r w:rsidRPr="00D70980">
        <w:t>.</w:t>
      </w:r>
      <w:r w:rsidRPr="00D70980">
        <w:tab/>
        <w:t>vítá trvale se zlepšující hodnocení Kosova v indexu liberální demokracie a indexu volební demokracie v roce 2024, který vypracoval institut Varieties of Democracy, jenž měří právní stát, systém brzd a protivah, občanské svobody a svobodné a spravedlivé volby;</w:t>
      </w:r>
    </w:p>
    <w:p w14:paraId="05FF0376" w14:textId="77777777" w:rsidR="00D72C75" w:rsidRPr="00D70980" w:rsidRDefault="00D72C75" w:rsidP="00D72C75">
      <w:pPr>
        <w:pStyle w:val="NormalHanging12a"/>
        <w:rPr>
          <w:color w:val="000000" w:themeColor="text1"/>
          <w:szCs w:val="24"/>
        </w:rPr>
      </w:pPr>
      <w:r w:rsidRPr="00D70980">
        <w:t>3</w:t>
      </w:r>
      <w:r w:rsidR="0091248F">
        <w:t>4</w:t>
      </w:r>
      <w:r w:rsidRPr="00D70980">
        <w:t>.</w:t>
      </w:r>
      <w:r w:rsidRPr="00D70980">
        <w:tab/>
        <w:t>bere na vědomí pluralitní mediální prostředí v Kosovu a očekává rozhodnutí Ústavního soudu o hlavním zákonu o sdělovacích prostředcích a zdůrazňuje úlohu Nezávislé komise pro sdělovací prostředky, jejíž nezávislost při rozhodování je třeba důsledně zajistit a rovněž obnovit její plné fungování; vyjadřuje však politování nad oslabením svobody médií v Kosovu, o čemž svědčí jeho propad z 56. na 75. místo ve světovém indexu svobody tisku v roce 2024; znovu zdůrazňuje, že pluralita a transparentnost sdělovacích prostředků jsou předpokladem pro vstup do EU; vyzývá k větší transparentnosti vlastnictví sdělovacích prostředků a jejich financování s cílem posílit nezávislost a pluralitu sdělovacích prostředků; zdůrazňuje, že je třeba přijmout důrazná opatření na ochranu novinářů před obtěžováním a zastrašováním a zajistit nezávislost regulačních orgánů pro sdělovací prostředky; bere na vědomí obavy občanské společnosti ohledně údajně politicky motivované volby předsedy Nezávislé komise pro sdělovací prostředky; naléhavě vyzývá kosovské orgány, aby dále revidovaly zákon o Nezávislé komisi pro sdělovací prostředky a zahrnuly do něj doporučení Rady Evropy, a sladily tak vnitrostátní právo s normami a postupy EU; doporučuje zvýšit podporu nezávislých sdělovacích prostředků a organizací pro ověřování faktů v Kosovu a uznává jejich rozhodující úlohu v boji proti dezinformacím a při poskytování přesných informací veřejnosti; vyzývá EU, aby těmto subjektům poskytla technickou a finanční pomoc; vybízí kosovské orgány, aby požádaly o uzpůsobené mise odborníků v oblasti technické pomoci a výměny informací; vyzývá k přijetí zákona o rozhlasu a televizi a zákona o ochraně novinářských zdrojů;</w:t>
      </w:r>
    </w:p>
    <w:p w14:paraId="23348496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3</w:t>
      </w:r>
      <w:r w:rsidR="0091248F">
        <w:t>5</w:t>
      </w:r>
      <w:r w:rsidRPr="00D70980">
        <w:t>.</w:t>
      </w:r>
      <w:r w:rsidRPr="00D70980">
        <w:tab/>
        <w:t xml:space="preserve">vyjadřuje znepokojení nad nedávným kybernetickým útokem zaměřeným na digitální infrastrukturu Kosova; naléhavě vyzývá kosovskou vládu, aby posílila své kapacity v boji proti zahraničnímu vměšování a dezinformacím, zejména těm, které pocházejí ze srbských nacionalistických zdrojů a z Ruska, jejichž cílem je destabilizovat region a podkopat evropskou integraci západního Balkánu, a to tím, že vypracuje komplexní strategie, které budou zahrnovat kampaně ke zvýšení informovanosti veřejnosti, boj proti dezinformacím, které podkopávají účast žen na veřejném životě v Kosovu, posílení kybernetické bezpečnosti a související infrastruktury a podporu spolupráce s mezinárodními partnery, zejména s Evropskou unií, aby bylo možné chránit svou </w:t>
      </w:r>
      <w:r w:rsidRPr="00D70980">
        <w:lastRenderedPageBreak/>
        <w:t>digitální ekonomiku, veřejné služby a národní bezpečnost, a řešit dezinformační kampaně a hybridní hrozby, jejichž cílem je destabilizovat zemi a oslabit její evropskou perspektivu; podporuje začlenění programů mediální gramotnosti do kosovských vzdělávacích osnov, aby občané nabyli schopností potřebných k rozpoznávání a potírání dezinformací;</w:t>
      </w:r>
    </w:p>
    <w:p w14:paraId="30CF233E" w14:textId="77777777" w:rsidR="00D72C75" w:rsidRPr="00D70980" w:rsidRDefault="00D72C75" w:rsidP="00D72C75">
      <w:pPr>
        <w:pStyle w:val="NormalHanging12a"/>
        <w:rPr>
          <w:bCs/>
        </w:rPr>
      </w:pPr>
      <w:r w:rsidRPr="00D70980">
        <w:t>3</w:t>
      </w:r>
      <w:r w:rsidR="0091248F">
        <w:t>6</w:t>
      </w:r>
      <w:r w:rsidRPr="00D70980">
        <w:t>.</w:t>
      </w:r>
      <w:r w:rsidRPr="00D70980">
        <w:tab/>
        <w:t>oceňuje, že Kosovo poskytlo útočiště a azyl novinářům z Ukrajiny a Afghánistánu;</w:t>
      </w:r>
    </w:p>
    <w:p w14:paraId="1587D692" w14:textId="0713C104" w:rsidR="00D72C75" w:rsidRPr="00D70980" w:rsidRDefault="00D72C75" w:rsidP="00D72C75">
      <w:pPr>
        <w:pStyle w:val="NormalHanging12a"/>
        <w:rPr>
          <w:szCs w:val="24"/>
        </w:rPr>
      </w:pPr>
      <w:r w:rsidRPr="00D70980">
        <w:t>3</w:t>
      </w:r>
      <w:r w:rsidR="0091248F">
        <w:t>7</w:t>
      </w:r>
      <w:r w:rsidRPr="00D70980">
        <w:t>.</w:t>
      </w:r>
      <w:r w:rsidRPr="00D70980">
        <w:tab/>
        <w:t xml:space="preserve">vyjadřuje vážné znepokojení nad výrazným nárůstem útoků na novináře a strategických soudních řízení proti účasti veřejnosti, mimo jiné ze strany vládních úředníků; vyzývá orgány, aby pokročily v přípravě právních předpisů namířených proti strategickým soudním řízením proti účasti veřejnosti v souladu s novou směrnicí </w:t>
      </w:r>
      <w:r w:rsidR="00236DC9">
        <w:t>(</w:t>
      </w:r>
      <w:r w:rsidRPr="00D70980">
        <w:t>EU</w:t>
      </w:r>
      <w:r w:rsidR="00236DC9">
        <w:t>)</w:t>
      </w:r>
      <w:r w:rsidRPr="00D70980">
        <w:t xml:space="preserve"> 2024/1069</w:t>
      </w:r>
      <w:r w:rsidRPr="00D70980">
        <w:rPr>
          <w:rStyle w:val="FootnoteReference"/>
          <w:szCs w:val="24"/>
        </w:rPr>
        <w:footnoteReference w:id="7"/>
      </w:r>
      <w:r w:rsidRPr="00D70980">
        <w:t>; vyzývá Kosovo, aby aktivně usilovalo o zabezpečení toho, aby novináři mohli vykonávat svou práci, a zajištění úplné svobody sdělovacích prostředků v jejich nezávislém působení; zdůrazňuje, že je třeba zastavit všechny formy násilí;</w:t>
      </w:r>
    </w:p>
    <w:p w14:paraId="173F58BD" w14:textId="77777777" w:rsidR="00D72C75" w:rsidRPr="00D70980" w:rsidRDefault="00D72C75" w:rsidP="00D72C75">
      <w:pPr>
        <w:pStyle w:val="NormalHanging12a"/>
      </w:pPr>
      <w:r w:rsidRPr="00D70980">
        <w:t>3</w:t>
      </w:r>
      <w:r w:rsidR="0091248F">
        <w:t>8</w:t>
      </w:r>
      <w:r w:rsidRPr="00D70980">
        <w:t>.</w:t>
      </w:r>
      <w:r w:rsidRPr="00D70980">
        <w:tab/>
        <w:t>vítá pulsující a konstruktivní kosovskou občanskou společnost, která hraje v reformním procesu velmi důležitou a pozitivní roli; vybízí vládu Kosova, aby posílila spolupráci s občanskou společností, zejména také s organizacemi prosazujícími práva žen, v oblasti rozhodování a aby více využívala Radu vlády pro spolupráci s občanskou společností k budování vztahů založených na spolupráci a ke skutečnému zapojení občanské společnosti do transparentního legislativního procesu již od rané fáze; zdůrazňuje, že je důležité zvýšit odpovědnost a transparentnost, pokud jde o veřejné financování organizací občanské společnosti; zdůrazňuje, že občanská společnost má zásadní význam pro podporu demokracie a pluralismu a pro dobrou správu věcí veřejných a sociální pokrok;</w:t>
      </w:r>
    </w:p>
    <w:p w14:paraId="743BF8E3" w14:textId="77777777" w:rsidR="00D72C75" w:rsidRPr="00D70980" w:rsidRDefault="00D72C75" w:rsidP="00D72C75">
      <w:pPr>
        <w:pStyle w:val="NormalHanging12a"/>
      </w:pPr>
      <w:r w:rsidRPr="00D70980">
        <w:t>3</w:t>
      </w:r>
      <w:r w:rsidR="0091248F">
        <w:t>9</w:t>
      </w:r>
      <w:r w:rsidRPr="00D70980">
        <w:t>.</w:t>
      </w:r>
      <w:r w:rsidRPr="00D70980">
        <w:tab/>
        <w:t>vyjadřuje politování nad tím, že chybí jasný plán zapojení kosovských Srbů žijících na severu země a že iniciativy pro zapojení srbské komunity do politických, sociálních a hospodářských struktur Kosova jsou stále velmi omezené; znovu vyzývá k výraznému zlepšení vnitřního dialogu a skutečné a přímé spolupráci s nezávislými organizacemi občanské společnosti kosovských Srbů, zejména na severu, s cílem budovat důvěru, usnadnit každodenní život kosovských Srbů a úspěšně je integrovat;</w:t>
      </w:r>
    </w:p>
    <w:p w14:paraId="3BC81F71" w14:textId="77777777" w:rsidR="00D72C75" w:rsidRPr="00D70980" w:rsidRDefault="00D72C75" w:rsidP="00D72C75">
      <w:pPr>
        <w:pStyle w:val="NormalHanging12a"/>
      </w:pPr>
      <w:r w:rsidRPr="00D70980">
        <w:rPr>
          <w:b/>
          <w:i/>
        </w:rPr>
        <w:t>Usmíření a dobré sousedské vztahy</w:t>
      </w:r>
    </w:p>
    <w:p w14:paraId="076AF903" w14:textId="77777777" w:rsidR="00D72C75" w:rsidRPr="00D70980" w:rsidRDefault="0091248F" w:rsidP="00D72C75">
      <w:pPr>
        <w:pStyle w:val="NormalHanging12a"/>
        <w:rPr>
          <w:szCs w:val="24"/>
        </w:rPr>
      </w:pPr>
      <w:r>
        <w:t>40</w:t>
      </w:r>
      <w:r w:rsidR="00D72C75" w:rsidRPr="00D70980">
        <w:t>.</w:t>
      </w:r>
      <w:r w:rsidR="00D72C75" w:rsidRPr="00D70980">
        <w:tab/>
        <w:t>oceňuje zapojení Kosova do řady iniciativ v oblasti regionální spolupráce a vybízí jej, aby zvýšilo své úsilí o usmíření a snažilo se o vyřešení sporů z minulosti; chválí Kosovo za jeho konstruktivní přístup a aktivní zapojení do regionální spolupráce a usnadnění obchodu, které vedlo k odblokování Středoevropské dohody o volném obchodu;</w:t>
      </w:r>
    </w:p>
    <w:p w14:paraId="2DDF9C17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rPr>
          <w:color w:val="000000" w:themeColor="text1"/>
        </w:rPr>
        <w:t>4</w:t>
      </w:r>
      <w:r w:rsidR="0091248F">
        <w:rPr>
          <w:color w:val="000000" w:themeColor="text1"/>
        </w:rPr>
        <w:t>1</w:t>
      </w:r>
      <w:r w:rsidRPr="00D70980">
        <w:rPr>
          <w:color w:val="000000" w:themeColor="text1"/>
        </w:rPr>
        <w:t>.</w:t>
      </w:r>
      <w:r w:rsidRPr="00D70980">
        <w:rPr>
          <w:color w:val="000000" w:themeColor="text1"/>
        </w:rPr>
        <w:tab/>
      </w:r>
      <w:r w:rsidRPr="00D70980">
        <w:t xml:space="preserve">vyzývá Srbsko, aby otevřelo všechny válečné archivy a umožnilo přístup ke spisům bývalé Jugoslávské tajné služby (UDBA) a Jugoslávské lidové armády (KOS) a zajistilo na požádání jejich návrat příslušným vládám; zdůrazňuje, že s cílem vyšetřit zločiny z komunistické éry a posílit demokracii, odpovědnost a instituce na západním Balkáně </w:t>
      </w:r>
      <w:r w:rsidRPr="00D70980">
        <w:lastRenderedPageBreak/>
        <w:t>je třeba otevřít tyto archivy v celém regionu;</w:t>
      </w:r>
    </w:p>
    <w:p w14:paraId="7673FA70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2</w:t>
      </w:r>
      <w:r w:rsidRPr="00D70980">
        <w:t>.</w:t>
      </w:r>
      <w:r w:rsidRPr="00D70980">
        <w:tab/>
        <w:t>znovu vyjadřuje svou plnou podporu dialogu, který zprostředkovává EU, a vítá jmenování Petera Sørensena zvláštním zástupcem EU pro dialog mezi Bělehradem a Prištinou;</w:t>
      </w:r>
    </w:p>
    <w:p w14:paraId="5A5BA3F4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3</w:t>
      </w:r>
      <w:r w:rsidRPr="00D70980">
        <w:t>.</w:t>
      </w:r>
      <w:r w:rsidRPr="00D70980">
        <w:tab/>
        <w:t xml:space="preserve">připomíná, že důležitým předpokladem dosažení komplexní právně závazné dohody o normalizaci, založené na vzájemném uznání a v souladu s mezinárodním právem, je konstruktivní zapojení kosovských i srbských orgánů; vyzývá jak Kosovo, tak Srbsko, aby provedly bruselskou i ochridskou dohodu, včetně vytvoření sdružení/společenství obcí se srbskou většinou; a k tomu, aby Srbsko přestalo bránit členství Kosova v regionálních i mezinárodních organizacích a aby se vyvarovaly jednostranných kroků, které by mohly ohrozit dialog; </w:t>
      </w:r>
    </w:p>
    <w:p w14:paraId="08ADBEDB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4</w:t>
      </w:r>
      <w:r w:rsidRPr="00D70980">
        <w:t>.</w:t>
      </w:r>
      <w:r w:rsidRPr="00D70980">
        <w:tab/>
        <w:t>očekává, že Kosovo a Srbsko budou plně spolupracovat a přijmou veškerá nezbytná opatření s cílem zadržet pachatele teroristického útoku z Banjanska z roku 2023 a urychleně je postavit před soud; vyjadřuje politování nad tím, že Srbsko dosud nestíhá viníky, zejména Milana Radoičiće, místopředsedu strany Srpska Lista; opakuje, že pachatelé teroristického útoku v Zubin Potoku musí být rovněž pohnáni k odpovědnosti a musí být neprodleně postaveni před soud;</w:t>
      </w:r>
    </w:p>
    <w:p w14:paraId="0C7F8AAA" w14:textId="77777777" w:rsidR="00D72C75" w:rsidRPr="00D70980" w:rsidRDefault="00D72C75" w:rsidP="00D72C75">
      <w:pPr>
        <w:pStyle w:val="NormalHanging12a"/>
        <w:rPr>
          <w:rFonts w:eastAsia="Calibri"/>
          <w:color w:val="000000" w:themeColor="text1"/>
          <w:szCs w:val="24"/>
        </w:rPr>
      </w:pPr>
      <w:r w:rsidRPr="00D70980">
        <w:t>4</w:t>
      </w:r>
      <w:r w:rsidR="0091248F">
        <w:t>5</w:t>
      </w:r>
      <w:r w:rsidRPr="00D70980">
        <w:t>.</w:t>
      </w:r>
      <w:r w:rsidRPr="00D70980">
        <w:tab/>
        <w:t>vyzývá místopředsedkyni Komise, vysokou představitelku Unie pro zahraniční věci a bezpečnostní politiku a Komisi, aby se aktivněji zapojily do vedení dialogu; vyzývá k posílení úlohy Evropského parlamentu při usnadňování dialogu v rámci pravidelných schůzí smíšeného parlamentního shromáždění;</w:t>
      </w:r>
    </w:p>
    <w:p w14:paraId="13F74A97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6</w:t>
      </w:r>
      <w:r w:rsidRPr="00D70980">
        <w:t>.</w:t>
      </w:r>
      <w:r w:rsidRPr="00D70980">
        <w:tab/>
        <w:t>odsuzuje veškeré kroky, které ohrožují stabilitu a proces usmíření, včetně napětí na severu Kosova, provokací ze strany srbských skupin podporovaných státem a nelegálních ozbrojených formací, a naléhavě vyzývá Evropskou unii, aby zaujala důraznější postoj proti vnějšímu vměšování do vnitřních záležitostí Kosova; zdůrazňuje, že obě strany musí plně provádět všechny dosažené dohody a vyvarovat se jednostranných kroků, které by mohly vést k eskalaci napětí; vyzývá kosovskou policii, aby zajistila úplné dodržování všech požadavků právního státu a lidských práv a aby zaručila, že na severu Kosova budou nasazeny mnohonárodnostní a inkluzivní policejní síly, které budou zcela splňovat zákonné požadavky; připomíná společnou odpovědnost všech politických zástupců a všech komunit Kosova za udržení míru, bezpečnosti a právního státu;</w:t>
      </w:r>
    </w:p>
    <w:p w14:paraId="10F54A7D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rPr>
          <w:color w:val="000000" w:themeColor="text1"/>
        </w:rPr>
        <w:t>4</w:t>
      </w:r>
      <w:r w:rsidR="0091248F">
        <w:rPr>
          <w:color w:val="000000" w:themeColor="text1"/>
        </w:rPr>
        <w:t>7</w:t>
      </w:r>
      <w:r w:rsidRPr="00D70980">
        <w:rPr>
          <w:color w:val="000000" w:themeColor="text1"/>
        </w:rPr>
        <w:t>.</w:t>
      </w:r>
      <w:r w:rsidRPr="00D70980">
        <w:rPr>
          <w:color w:val="000000" w:themeColor="text1"/>
        </w:rPr>
        <w:tab/>
      </w:r>
      <w:r w:rsidRPr="00D70980">
        <w:t>vítá, že byla v prosinci 2024 založena společná komise pro pohřešované osoby a vyzývá k rychlému pokroku v provádění politického prohlášení o pohřešovaných osobách z května 2023; vyzývá Kosovo i Srbsko, aby se zdržely politizace této humanitární otázky a aby zintenzivnily své úsilí při provádění tohoto prohlášení v rámci dialogu mezi Bělehradem a Prištinou a aby navázaly spolupráci mezi Kosovem a Srbskem;</w:t>
      </w:r>
    </w:p>
    <w:p w14:paraId="2D3769C3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8</w:t>
      </w:r>
      <w:r w:rsidRPr="00D70980">
        <w:t>.</w:t>
      </w:r>
      <w:r w:rsidRPr="00D70980">
        <w:tab/>
        <w:t>vítá nedávné dohody v rámci berlínského procesu;</w:t>
      </w:r>
    </w:p>
    <w:p w14:paraId="41E13B33" w14:textId="77777777" w:rsidR="00D72C75" w:rsidRPr="00D70980" w:rsidRDefault="00D72C75" w:rsidP="00D72C75">
      <w:pPr>
        <w:pStyle w:val="NormalHanging12a"/>
      </w:pPr>
      <w:r w:rsidRPr="00D70980">
        <w:t>4</w:t>
      </w:r>
      <w:r w:rsidR="0091248F">
        <w:t>9</w:t>
      </w:r>
      <w:r w:rsidRPr="00D70980">
        <w:t>.</w:t>
      </w:r>
      <w:r w:rsidRPr="00D70980">
        <w:tab/>
        <w:t>vítá rozhodnutí Kosova zrušit omezení vstupu srbských konečných výrobků na hraničním přechodu Merdare;</w:t>
      </w:r>
    </w:p>
    <w:p w14:paraId="78A8F9CD" w14:textId="77777777" w:rsidR="00D72C75" w:rsidRPr="00D70980" w:rsidRDefault="0091248F" w:rsidP="00D72C75">
      <w:pPr>
        <w:pStyle w:val="NormalHanging12a"/>
      </w:pPr>
      <w:r>
        <w:t>50</w:t>
      </w:r>
      <w:r w:rsidR="00D72C75" w:rsidRPr="00D70980">
        <w:t>.</w:t>
      </w:r>
      <w:r w:rsidR="00D72C75" w:rsidRPr="00D70980">
        <w:tab/>
        <w:t xml:space="preserve">vítá přítomnost jednotek KFOR a jejich úlohu při budování a udržování bezpečného prostředí a při rozvoji stabilního a mírového Kosova na cestě směrem k euroatlantické </w:t>
      </w:r>
      <w:r w:rsidR="00D72C75" w:rsidRPr="00D70980">
        <w:lastRenderedPageBreak/>
        <w:t>integraci; připomíná význam mise pro pokračující rozvoj kosovských bezpečnostních sil prostřednictvím poskytování poradenství, odborné přípravy a budování kapacit;</w:t>
      </w:r>
    </w:p>
    <w:p w14:paraId="05842B5B" w14:textId="77777777" w:rsidR="00D72C75" w:rsidRPr="00D70980" w:rsidRDefault="00D72C75" w:rsidP="00D72C75">
      <w:pPr>
        <w:pStyle w:val="NormalHanging12a"/>
        <w:rPr>
          <w:b/>
          <w:i/>
        </w:rPr>
      </w:pPr>
      <w:r w:rsidRPr="00D70980">
        <w:rPr>
          <w:b/>
          <w:i/>
        </w:rPr>
        <w:t>Sociálně-ekonomické reformy</w:t>
      </w:r>
    </w:p>
    <w:p w14:paraId="3A7FFB87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1</w:t>
      </w:r>
      <w:r w:rsidRPr="00D70980">
        <w:t>.</w:t>
      </w:r>
      <w:r w:rsidRPr="00D70980">
        <w:tab/>
        <w:t>vítá aktivní zapojení Kosova do provádění nového plánu růstu pro západní Balkán, jehož cílem je prohloubit reformy související s EU a snížit socioekonomické rozdíly mezi členskými státy EU a zeměmi západního Balkánu; vítá přijetí kosovského programu reforem a připomíná, že aby Kosovo (stejně jako Srbsko) získalo přístup ke zdrojům, musí prokázat ambicióznější závazek k dialogu, který zprostředkovává EU;</w:t>
      </w:r>
    </w:p>
    <w:p w14:paraId="5AE15018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2</w:t>
      </w:r>
      <w:r w:rsidRPr="00D70980">
        <w:t>.</w:t>
      </w:r>
      <w:r w:rsidRPr="00D70980">
        <w:tab/>
        <w:t>vítá pokrok, kterého Kosovo dosáhlo v rozvoji fungujícího tržního hospodářství, a vyzývá Kosovo, aby provedlo nezbytné strukturální reformy k řešení fiskálních problémů a současně zajistilo odpovídající ochranu na trhu práce, spravedlivé odměny za práci a lepší pracovní podmínky v souladu s právními předpisy EU;</w:t>
      </w:r>
    </w:p>
    <w:p w14:paraId="10CA91B2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3</w:t>
      </w:r>
      <w:r w:rsidRPr="00D70980">
        <w:t>.</w:t>
      </w:r>
      <w:r w:rsidRPr="00D70980">
        <w:tab/>
        <w:t>opětovně žádá Komisi, aby vypracovala regionální strategii, která by řešila přetrvávající nezaměstnanost mladých lidí a odliv mozků tím, že by se zaměřila na problémy vyplývající z nesouladu vzdělávacího systému a dovedností potřebných na pracovním trhu, zlepšila by kvalitu výuky a zajistila by dostatečné prostředky pro aktivní opatření na trhu práce a programy odborného vzdělání i odpovídající služby zařízení pro péči o děti a předškolní výchovu;</w:t>
      </w:r>
    </w:p>
    <w:p w14:paraId="46441F7F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4</w:t>
      </w:r>
      <w:r w:rsidRPr="00D70980">
        <w:t>.</w:t>
      </w:r>
      <w:r w:rsidRPr="00D70980">
        <w:tab/>
        <w:t>vítá skutečnost, že kosovské právní předpisy proti kyberkriminalitě jsou v zásadě v souladu s </w:t>
      </w:r>
      <w:r w:rsidRPr="00D70980">
        <w:rPr>
          <w:i/>
        </w:rPr>
        <w:t>acquis</w:t>
      </w:r>
      <w:r w:rsidRPr="00D70980">
        <w:t xml:space="preserve"> EU; konstatuje, že v oblasti digitální transformace veřejných služeb dosáhlo Kosovo jen omezeného pokroku; zdůrazňuje, že je třeba, aby tato transformace proběhla v souladu s právními předpisy EU v oblasti digitálních technologií i s potřebami jeho obyvatel, konkrétně s evropským kodexem pro elektronické komunikace, směrnicí EU o bezpečnosti sítí a informací 2 (NIS2)</w:t>
      </w:r>
      <w:r w:rsidRPr="00D70980">
        <w:rPr>
          <w:rStyle w:val="FootnoteReference"/>
        </w:rPr>
        <w:footnoteReference w:id="8"/>
      </w:r>
      <w:r w:rsidRPr="00D70980">
        <w:t>, souborem opatření EU pro kybernetickou bezpečnost sítí 5G a nařízením o digitálních službách</w:t>
      </w:r>
      <w:r w:rsidRPr="00D70980">
        <w:rPr>
          <w:rStyle w:val="FootnoteReference"/>
        </w:rPr>
        <w:footnoteReference w:id="9"/>
      </w:r>
      <w:r w:rsidRPr="00D70980">
        <w:t xml:space="preserve"> a nařízením o digitálních trzích</w:t>
      </w:r>
      <w:r w:rsidRPr="00D70980">
        <w:rPr>
          <w:rStyle w:val="FootnoteReference"/>
        </w:rPr>
        <w:footnoteReference w:id="10"/>
      </w:r>
      <w:r w:rsidRPr="00D70980">
        <w:t>; konstatuje, že kosovské hospodářství je i nadále vysoce závislé na dovozu, a zdůrazňuje, že je zapotřebí hospodářské diverzifikace, aby se zvýšila konkurenceschopnost a udržitelnost, zejména v souvislosti s hlubší integrací na trhy EU;</w:t>
      </w:r>
    </w:p>
    <w:p w14:paraId="3E793011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5</w:t>
      </w:r>
      <w:r w:rsidRPr="00D70980">
        <w:t>.</w:t>
      </w:r>
      <w:r w:rsidRPr="00D70980">
        <w:tab/>
        <w:t xml:space="preserve">vyjadřuje politování nad tím, že návrh zákona o učebnicích předložený v roce 2022 stále čeká na konečné přijetí kosovským Národním shromážděním; vyzývá Kosovo, aby dokončilo provádění nového rámce pro školní osnovy pro základní vzdělávání, </w:t>
      </w:r>
      <w:r w:rsidRPr="00D70980">
        <w:lastRenderedPageBreak/>
        <w:t>dokončilo revizi současných učebnic a poskytlo učitelům udržitelnou odbornou přípravu a systematicky uplatňovalo mechanismy zajišťování kvality na všech úrovních vzdělávání;</w:t>
      </w:r>
    </w:p>
    <w:p w14:paraId="4A35C95A" w14:textId="77777777" w:rsidR="00D72C75" w:rsidRPr="00D70980" w:rsidRDefault="00D72C75" w:rsidP="00D72C75">
      <w:pPr>
        <w:pStyle w:val="NormalHanging12a"/>
        <w:rPr>
          <w:rFonts w:eastAsia="Calibri"/>
          <w:color w:val="000000" w:themeColor="text1"/>
          <w:szCs w:val="24"/>
        </w:rPr>
      </w:pPr>
      <w:r w:rsidRPr="00D70980">
        <w:t>5</w:t>
      </w:r>
      <w:r w:rsidR="0091248F">
        <w:t>6</w:t>
      </w:r>
      <w:r w:rsidRPr="00D70980">
        <w:t>.</w:t>
      </w:r>
      <w:r w:rsidRPr="00D70980">
        <w:tab/>
        <w:t>naléhavě vyzývá Kosovo, aby zajistilo lepší přístup ke kvalitním službám zdravotní péče; konstatuje, že výdaje na zdravotní péči zůstávají druhé nejnižší v regionu, a vyzývá ke komplexní reformě zdravotnictví, která by řešila potřeby všech občanů, zejména ve venkovských oblastech a oblastech s nedostatečnou obslužností;</w:t>
      </w:r>
    </w:p>
    <w:p w14:paraId="0C7A5EFC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7</w:t>
      </w:r>
      <w:r w:rsidRPr="00D70980">
        <w:t>.</w:t>
      </w:r>
      <w:r w:rsidRPr="00D70980">
        <w:tab/>
        <w:t>se znepokojením konstatuje, že přístup k sociálním službám, zejména zranitelných skupin, se zhoršil po zrušení ministerstva práce a sociálního zabezpečení vládou, k čemuž došlo bez transparentních konzultací s občanskou společností a dalšími zúčastněnými stranami a které přispělo ke značnému zmatku; vyzývá k lepšímu sestavování rozpočtu založenému na faktech, které zlepší sociální služby, zejména pro oběti genderově podmíněného násilí, v souladu s novým právním rámcem;</w:t>
      </w:r>
    </w:p>
    <w:p w14:paraId="4D9AA27E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8</w:t>
      </w:r>
      <w:r w:rsidRPr="00D70980">
        <w:t>.</w:t>
      </w:r>
      <w:r w:rsidRPr="00D70980">
        <w:tab/>
        <w:t>vyzývá Kosovo, aby zajistilo rovné a nediskriminační státní vzdělávání v menšinových jazycích;</w:t>
      </w:r>
    </w:p>
    <w:p w14:paraId="40589769" w14:textId="77777777" w:rsidR="00D72C75" w:rsidRPr="00D70980" w:rsidRDefault="00D72C75" w:rsidP="00D72C75">
      <w:pPr>
        <w:pStyle w:val="NormalHanging12a"/>
      </w:pPr>
      <w:r w:rsidRPr="00D70980">
        <w:t>5</w:t>
      </w:r>
      <w:r w:rsidR="0091248F">
        <w:t>9</w:t>
      </w:r>
      <w:r w:rsidRPr="00D70980">
        <w:t>.</w:t>
      </w:r>
      <w:r w:rsidRPr="00D70980">
        <w:tab/>
        <w:t>opakuje, že je třeba oslovit mladé lidi z obcí se srbskou většinou a začlenit je do sociálně-ekonomických struktur země;</w:t>
      </w:r>
    </w:p>
    <w:p w14:paraId="21B5769B" w14:textId="77777777" w:rsidR="00D72C75" w:rsidRPr="00D70980" w:rsidRDefault="00D72C75" w:rsidP="00D72C75">
      <w:pPr>
        <w:pStyle w:val="NormalHanging12a"/>
      </w:pPr>
      <w:r w:rsidRPr="00D70980">
        <w:rPr>
          <w:b/>
          <w:i/>
        </w:rPr>
        <w:t>Energetika, životní prostředí, udržitelný rozvoj a propojení</w:t>
      </w:r>
    </w:p>
    <w:p w14:paraId="4993DB85" w14:textId="77777777" w:rsidR="00D72C75" w:rsidRPr="00D70980" w:rsidRDefault="0091248F" w:rsidP="00D72C75">
      <w:pPr>
        <w:pStyle w:val="NormalHanging12a"/>
        <w:rPr>
          <w:szCs w:val="24"/>
        </w:rPr>
      </w:pPr>
      <w:r>
        <w:t>60</w:t>
      </w:r>
      <w:r w:rsidR="00D72C75" w:rsidRPr="00D70980">
        <w:t>.</w:t>
      </w:r>
      <w:r w:rsidR="00D72C75" w:rsidRPr="00D70980">
        <w:tab/>
        <w:t>konstatuje, že Kosovo dosáhlo určitého pokroku v oblasti bezpečnosti dodávek energie, ale je i nadále do značné míry závislé na zastaralých elektrárnách, které silně znečišťují životní prostředí a představují vážná zdravotní a environmentální rizika; konstatuje, že Kosovo musí zajistit časově efektivní provádění svého energetického programu na období 2022–2025, aby splnilo své ambiciózní cíle a snížilo svou závislost na fosilních palivech; vyzývá EU, aby zintenzivnila a upřednostnila své úsilí pomoci Kosovu odstranit problémy se znečištěním ovzduší;</w:t>
      </w:r>
      <w:r w:rsidR="00D72C75" w:rsidRPr="00D70980">
        <w:rPr>
          <w:b/>
        </w:rPr>
        <w:t xml:space="preserve"> </w:t>
      </w:r>
      <w:r w:rsidR="00D72C75" w:rsidRPr="00D70980">
        <w:t>konstatuje, že energetická strategie Kosova nepodporuje výstavbu vodních elektráren kvůli jejich škodlivému dopadu na životní prostředí, zejména s ohledem na nedostatek vody v zemi;</w:t>
      </w:r>
    </w:p>
    <w:p w14:paraId="48595488" w14:textId="77777777" w:rsidR="00D72C75" w:rsidRPr="00D70980" w:rsidRDefault="00D72C75" w:rsidP="00D72C75">
      <w:pPr>
        <w:pStyle w:val="NormalHanging12a"/>
      </w:pPr>
      <w:r w:rsidRPr="00D70980">
        <w:t>6</w:t>
      </w:r>
      <w:r w:rsidR="0091248F">
        <w:t>1</w:t>
      </w:r>
      <w:r w:rsidRPr="00D70980">
        <w:t>.</w:t>
      </w:r>
      <w:r w:rsidRPr="00D70980">
        <w:tab/>
        <w:t>zdůrazňuje potřebu komplexního rozvoje infrastruktury v Kosovu, který by usnadnil snížit emise z veřejné dopravy a rozšířit elektrifikovanou dopravu; zdůrazňuje, že prioritou musí zůstat zlepšení dostupnosti a zajištění kompatibility s dopravní sítí EU;</w:t>
      </w:r>
    </w:p>
    <w:p w14:paraId="260CCFBB" w14:textId="77777777" w:rsidR="00D72C75" w:rsidRPr="00D70980" w:rsidRDefault="00D72C75" w:rsidP="00D72C75">
      <w:pPr>
        <w:pStyle w:val="NormalHanging12a"/>
      </w:pPr>
      <w:r w:rsidRPr="00D70980">
        <w:t>6</w:t>
      </w:r>
      <w:r w:rsidR="0091248F">
        <w:t>2</w:t>
      </w:r>
      <w:r w:rsidRPr="00D70980">
        <w:t>.</w:t>
      </w:r>
      <w:r w:rsidRPr="00D70980">
        <w:tab/>
        <w:t>vítá dohodu přijatou na summitu v Tiraně o snížení cen za roaming; vyzývá v této souvislosti příslušné orgány, soukromé subjekty a všechny zúčastněné strany, aby usnadnily dosažení dohodnutých cílů, jimiž je výrazné snížení roamingových poplatků za data a další snížení vedoucí k cenám blízkým domácím cenám mezi zeměmi západního Balkánu a EU do roku 2027; vítá vstup první fáze provádění plánu pro roaming mezi západním Balkánem a EU v platnost;</w:t>
      </w:r>
    </w:p>
    <w:p w14:paraId="548A091B" w14:textId="77777777" w:rsidR="00D72C75" w:rsidRPr="00D70980" w:rsidRDefault="00D72C75" w:rsidP="00D72C75">
      <w:pPr>
        <w:pStyle w:val="NormalHanging12a"/>
        <w:rPr>
          <w:szCs w:val="24"/>
        </w:rPr>
      </w:pPr>
      <w:r w:rsidRPr="00D70980">
        <w:t>6</w:t>
      </w:r>
      <w:r w:rsidR="0091248F">
        <w:t>3</w:t>
      </w:r>
      <w:r w:rsidRPr="00D70980">
        <w:t>.</w:t>
      </w:r>
      <w:r w:rsidRPr="00D70980">
        <w:tab/>
        <w:t xml:space="preserve">naléhavě vyzývá Kosovo, aby zlepšilo dodržování emisních stropů, zlepšilo začlenění environmentálních hledisek do odvětvových politik a přijalo nezbytná opatření pro kontrolu znečištění ovzduší a kontaminace půdy a vody a nakládání s odpady v souladu s unijními a mezinárodními normami a závazky; naléhavě vyzývá Kosovo, aby zlepšilo komplexní posuzování vlivů na životní prostředí a začlenilo opatření pro zajištění udržitelnosti do plánování infrastruktury; vyzývá Kosovo, aby v zemi rozšířilo chráněné </w:t>
      </w:r>
      <w:r w:rsidRPr="00D70980">
        <w:lastRenderedPageBreak/>
        <w:t>oblasti a zlepšilo nástroje a opatření na jejich ochranu s cílem chránit biologickou rozmanitost, včetně hlavních stanovišť kriticky ohroženého balkánského rysa; vybízí Kosovo, aby zintenzivnilo a urychlilo spolupráci se sousedními zeměmi při vyhlašování přeshraničních chráněných oblastí a vypracovávání ucelených přeshraničních plánů řízení.</w:t>
      </w:r>
    </w:p>
    <w:p w14:paraId="4E8C3849" w14:textId="77777777" w:rsidR="00D72C75" w:rsidRPr="00D70980" w:rsidRDefault="00D72C75" w:rsidP="00D72C75">
      <w:pPr>
        <w:pStyle w:val="NormalHanging12a"/>
        <w:jc w:val="center"/>
      </w:pPr>
      <w:r w:rsidRPr="00D70980">
        <w:t>°</w:t>
      </w:r>
    </w:p>
    <w:p w14:paraId="74581C70" w14:textId="77777777" w:rsidR="00D72C75" w:rsidRPr="00D70980" w:rsidRDefault="00D72C75" w:rsidP="00D72C75">
      <w:pPr>
        <w:pStyle w:val="NormalHanging12a"/>
        <w:jc w:val="center"/>
      </w:pPr>
      <w:r w:rsidRPr="00D70980">
        <w:t>°</w:t>
      </w:r>
      <w:r w:rsidRPr="00D70980">
        <w:tab/>
        <w:t>°</w:t>
      </w:r>
    </w:p>
    <w:p w14:paraId="7347DF4F" w14:textId="77777777" w:rsidR="00D70980" w:rsidRPr="00D70980" w:rsidRDefault="00D72C75" w:rsidP="00D70980">
      <w:pPr>
        <w:pStyle w:val="NormalHanging12a"/>
      </w:pPr>
      <w:r w:rsidRPr="00D70980">
        <w:t>6</w:t>
      </w:r>
      <w:r w:rsidR="0091248F">
        <w:t>4</w:t>
      </w:r>
      <w:r w:rsidRPr="00D70980">
        <w:t>.</w:t>
      </w:r>
      <w:r w:rsidRPr="00D70980">
        <w:tab/>
        <w:t>pověřuje svou předsedkyni, aby toto usnesení předala předsedovi Evropské rady, Komisi, místopředsedkyni Komise, vysoké představitelce Unie pro zahraniční věci a bezpečnostní politiku a bezpečnostní politiku, vládám a parlamentům členských států a prezidentovi, vládě a Národnímu shromáždění Kosova.</w:t>
      </w:r>
    </w:p>
    <w:p w14:paraId="274EC5D3" w14:textId="77777777" w:rsidR="00E365E1" w:rsidRPr="00D70980" w:rsidRDefault="00E365E1" w:rsidP="00CF11A4"/>
    <w:sectPr w:rsidR="00E365E1" w:rsidRPr="00D70980" w:rsidSect="00D709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AD1CF" w14:textId="77777777" w:rsidR="00CF11A4" w:rsidRPr="00D70980" w:rsidRDefault="00CF11A4">
      <w:r w:rsidRPr="00D70980">
        <w:separator/>
      </w:r>
    </w:p>
  </w:endnote>
  <w:endnote w:type="continuationSeparator" w:id="0">
    <w:p w14:paraId="71138E69" w14:textId="77777777" w:rsidR="00CF11A4" w:rsidRPr="00D70980" w:rsidRDefault="00CF11A4">
      <w:r w:rsidRPr="00D709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37118" w14:textId="77777777" w:rsidR="00064002" w:rsidRPr="00D709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85DB" w14:textId="77777777" w:rsidR="00064002" w:rsidRPr="00D709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5679A" w14:textId="77777777" w:rsidR="00064002" w:rsidRPr="00D709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99" w14:textId="77777777" w:rsidR="00CF11A4" w:rsidRPr="00D70980" w:rsidRDefault="00CF11A4">
      <w:r w:rsidRPr="00D70980">
        <w:separator/>
      </w:r>
    </w:p>
  </w:footnote>
  <w:footnote w:type="continuationSeparator" w:id="0">
    <w:p w14:paraId="4B421951" w14:textId="77777777" w:rsidR="00CF11A4" w:rsidRPr="00D70980" w:rsidRDefault="00CF11A4">
      <w:r w:rsidRPr="00D70980">
        <w:continuationSeparator/>
      </w:r>
    </w:p>
  </w:footnote>
  <w:footnote w:id="1">
    <w:p w14:paraId="08A70BC9" w14:textId="77777777" w:rsidR="00D72C75" w:rsidRPr="00D70980" w:rsidRDefault="00D72C75" w:rsidP="00D70980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Úř. věst. L 71, 16.3.2016, s. 3, ELI: </w:t>
      </w:r>
      <w:hyperlink r:id="rId1" w:history="1">
        <w:r w:rsidRPr="00D70980">
          <w:rPr>
            <w:rStyle w:val="Hyperlink"/>
            <w:sz w:val="24"/>
            <w:lang w:val="cs-CZ"/>
          </w:rPr>
          <w:t>http://data.europa.eu/eli/agree_internation/2016/342/oj</w:t>
        </w:r>
      </w:hyperlink>
      <w:r w:rsidRPr="00D70980">
        <w:rPr>
          <w:sz w:val="24"/>
          <w:lang w:val="cs-CZ"/>
        </w:rPr>
        <w:t>.</w:t>
      </w:r>
    </w:p>
  </w:footnote>
  <w:footnote w:id="2">
    <w:p w14:paraId="0B7BD086" w14:textId="77777777" w:rsidR="00D72C75" w:rsidRPr="00D70980" w:rsidRDefault="00D72C75" w:rsidP="00D70980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Úř. věst. L 195, 27.7.2017, s. 3, ELI: </w:t>
      </w:r>
      <w:hyperlink r:id="rId2" w:history="1">
        <w:r w:rsidRPr="00D70980">
          <w:rPr>
            <w:rStyle w:val="Hyperlink"/>
            <w:sz w:val="24"/>
            <w:lang w:val="cs-CZ"/>
          </w:rPr>
          <w:t>http://data.europa.eu/eli/agree_internation/2017/1388/oj</w:t>
        </w:r>
      </w:hyperlink>
      <w:r w:rsidRPr="00D70980">
        <w:rPr>
          <w:sz w:val="24"/>
          <w:lang w:val="cs-CZ"/>
        </w:rPr>
        <w:t>.</w:t>
      </w:r>
    </w:p>
  </w:footnote>
  <w:footnote w:id="3">
    <w:p w14:paraId="27FB687E" w14:textId="77777777" w:rsidR="00D72C75" w:rsidRPr="00D70980" w:rsidRDefault="00D72C75" w:rsidP="00D70980">
      <w:pPr>
        <w:pStyle w:val="FootnoteText"/>
        <w:ind w:left="567" w:hanging="567"/>
        <w:rPr>
          <w:color w:val="0000FF"/>
          <w:sz w:val="24"/>
          <w:u w:val="single" w:color="0000FF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Úř. věst. L 330, 20.9.2021, s. 1, ELI: </w:t>
      </w:r>
      <w:hyperlink r:id="rId3" w:history="1">
        <w:r w:rsidRPr="00D70980">
          <w:rPr>
            <w:rStyle w:val="Hyperlink"/>
            <w:sz w:val="24"/>
            <w:lang w:val="cs-CZ"/>
          </w:rPr>
          <w:t>http://data.europa.eu/eli/reg/2021/1529/oj</w:t>
        </w:r>
      </w:hyperlink>
      <w:r w:rsidRPr="00D70980">
        <w:rPr>
          <w:sz w:val="24"/>
          <w:lang w:val="cs-CZ"/>
        </w:rPr>
        <w:t>.</w:t>
      </w:r>
    </w:p>
  </w:footnote>
  <w:footnote w:id="4">
    <w:p w14:paraId="72E46C02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Úř. věst. L, 2024/1449, 24.5.2024, </w:t>
      </w:r>
      <w:r w:rsidRPr="00D70980">
        <w:rPr>
          <w:color w:val="333333"/>
          <w:sz w:val="24"/>
          <w:shd w:val="clear" w:color="auto" w:fill="FFFFFF"/>
          <w:lang w:val="cs-CZ"/>
        </w:rPr>
        <w:t>ELI</w:t>
      </w:r>
      <w:r w:rsidRPr="00D70980">
        <w:rPr>
          <w:sz w:val="24"/>
          <w:lang w:val="cs-CZ"/>
        </w:rPr>
        <w:t>:</w:t>
      </w:r>
      <w:r w:rsidRPr="00D70980">
        <w:rPr>
          <w:color w:val="333333"/>
          <w:sz w:val="24"/>
          <w:shd w:val="clear" w:color="auto" w:fill="FFFFFF"/>
          <w:lang w:val="cs-CZ"/>
        </w:rPr>
        <w:t> </w:t>
      </w:r>
      <w:hyperlink r:id="rId4" w:tooltip="Umožňuje přístup k tomuto dokumentu prostřednictvím identifikátoru ELI URI." w:history="1">
        <w:r w:rsidRPr="00D70980">
          <w:rPr>
            <w:color w:val="337AB7"/>
            <w:sz w:val="24"/>
            <w:u w:val="single"/>
            <w:shd w:val="clear" w:color="auto" w:fill="FFFFFF"/>
            <w:lang w:val="cs-CZ"/>
          </w:rPr>
          <w:t>http://data.europa.eu/eli/reg/2024/1449/oj</w:t>
        </w:r>
      </w:hyperlink>
      <w:r w:rsidRPr="00D70980">
        <w:rPr>
          <w:sz w:val="24"/>
          <w:lang w:val="cs-CZ"/>
        </w:rPr>
        <w:t>.</w:t>
      </w:r>
    </w:p>
  </w:footnote>
  <w:footnote w:id="5">
    <w:p w14:paraId="40107872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="0097643E">
        <w:rPr>
          <w:sz w:val="24"/>
          <w:lang w:val="cs-CZ"/>
        </w:rPr>
        <w:t>Úř. věst. L 146</w:t>
      </w:r>
      <w:r w:rsidRPr="00D70980">
        <w:rPr>
          <w:sz w:val="24"/>
          <w:lang w:val="cs-CZ"/>
        </w:rPr>
        <w:t xml:space="preserve">, 6.6.2023, s. 22, ELI: </w:t>
      </w:r>
      <w:hyperlink r:id="rId5" w:history="1">
        <w:r w:rsidRPr="00D70980">
          <w:rPr>
            <w:rStyle w:val="Hyperlink"/>
            <w:sz w:val="24"/>
            <w:lang w:val="cs-CZ"/>
          </w:rPr>
          <w:t>http://data.europa.eu/eli/dec/2023/1095/oj</w:t>
        </w:r>
      </w:hyperlink>
      <w:r w:rsidRPr="00D70980">
        <w:rPr>
          <w:rStyle w:val="Hyperlink"/>
          <w:sz w:val="24"/>
          <w:lang w:val="cs-CZ"/>
        </w:rPr>
        <w:t>.</w:t>
      </w:r>
    </w:p>
  </w:footnote>
  <w:footnote w:id="6">
    <w:p w14:paraId="52E980A9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Úř. věst. L 110, 25.4.2023, s. 1, ELI: </w:t>
      </w:r>
      <w:hyperlink r:id="rId6" w:history="1">
        <w:r w:rsidRPr="00D70980">
          <w:rPr>
            <w:rStyle w:val="Hyperlink"/>
            <w:sz w:val="24"/>
            <w:lang w:val="cs-CZ"/>
          </w:rPr>
          <w:t>http://data.europa.eu/eli/reg/2023/850/oj</w:t>
        </w:r>
      </w:hyperlink>
      <w:r w:rsidRPr="00D70980">
        <w:rPr>
          <w:sz w:val="24"/>
          <w:lang w:val="cs-CZ"/>
        </w:rPr>
        <w:t>.</w:t>
      </w:r>
    </w:p>
  </w:footnote>
  <w:footnote w:id="7">
    <w:p w14:paraId="62F9A5AA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Směrnice Evropského parlamentu a Rady (EU) 2024/1069 ze dne 11. dubna 2024 o ochraně osob zapojených do účasti veřejnosti před zjevně neopodstatněnými žalobními návrhy nebo zneužívajícími soudními řízeními („strategická soudní řízení proti účasti veřejnosti“) (Úř. věst. L, 2024/1069, 16.4.2024, ELI: </w:t>
      </w:r>
      <w:hyperlink r:id="rId7" w:history="1">
        <w:r w:rsidRPr="00D70980">
          <w:rPr>
            <w:rStyle w:val="Hyperlink"/>
            <w:sz w:val="24"/>
            <w:lang w:val="cs-CZ"/>
          </w:rPr>
          <w:t>http://data.europa.eu/eli/dir/2024/1069/oj</w:t>
        </w:r>
      </w:hyperlink>
      <w:r w:rsidRPr="00D70980">
        <w:rPr>
          <w:sz w:val="24"/>
          <w:lang w:val="cs-CZ"/>
        </w:rPr>
        <w:t>).</w:t>
      </w:r>
    </w:p>
  </w:footnote>
  <w:footnote w:id="8">
    <w:p w14:paraId="1E555588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Směrnice Evropského parlamentu a Rady (EU) 2022/2555 ze dne 14. prosince 2022 o opatřeních k zajištění vysoké společné úrovně kybernetické bezpečnosti v Unii a o změně nařízení (EU) č. 910/2014 a směrnice (EU) 2018/1972 a o zrušení směrnice (EU) 2016/1148 (směrnice NIS 2) (Úř. věst. L 333, 27.12.2022, s. 80, ELI: </w:t>
      </w:r>
      <w:hyperlink r:id="rId8" w:history="1">
        <w:r w:rsidRPr="00D70980">
          <w:rPr>
            <w:rStyle w:val="Hyperlink"/>
            <w:sz w:val="24"/>
            <w:lang w:val="cs-CZ"/>
          </w:rPr>
          <w:t>http://data.europa.eu/eli/dir/2022/2555/oj</w:t>
        </w:r>
      </w:hyperlink>
      <w:r w:rsidRPr="00D70980">
        <w:rPr>
          <w:sz w:val="24"/>
          <w:lang w:val="cs-CZ"/>
        </w:rPr>
        <w:t xml:space="preserve">). </w:t>
      </w:r>
    </w:p>
  </w:footnote>
  <w:footnote w:id="9">
    <w:p w14:paraId="4ABF1607" w14:textId="77777777" w:rsidR="00D72C75" w:rsidRPr="00D70980" w:rsidRDefault="00D72C75" w:rsidP="00D70980">
      <w:pPr>
        <w:pStyle w:val="FootnoteText"/>
        <w:ind w:left="567" w:hanging="567"/>
        <w:rPr>
          <w:sz w:val="24"/>
          <w:lang w:val="cs-CZ"/>
        </w:rPr>
      </w:pPr>
      <w:r w:rsidRPr="00D70980">
        <w:rPr>
          <w:rStyle w:val="FootnoteReference"/>
          <w:sz w:val="24"/>
          <w:lang w:val="cs-CZ"/>
        </w:rPr>
        <w:footnoteRef/>
      </w:r>
      <w:r w:rsidR="00D70980" w:rsidRPr="00D70980">
        <w:rPr>
          <w:sz w:val="24"/>
          <w:lang w:val="cs-CZ"/>
        </w:rPr>
        <w:t xml:space="preserve"> </w:t>
      </w:r>
      <w:r w:rsidR="00D70980" w:rsidRPr="00D70980">
        <w:rPr>
          <w:sz w:val="24"/>
          <w:lang w:val="cs-CZ"/>
        </w:rPr>
        <w:tab/>
      </w:r>
      <w:r w:rsidRPr="00D70980">
        <w:rPr>
          <w:sz w:val="24"/>
          <w:lang w:val="cs-CZ"/>
        </w:rPr>
        <w:t xml:space="preserve">Nařízení Evropského parlamentu a Rady (EU) 2022/2065 ze dne 19. října 2022 o jednotném trhu digitálních služeb a o změně směrnice 2000/31/ES (nařízení o digitálních službách) (Úř. věst. L 277, 27.10.2022, s. 1, ELI: </w:t>
      </w:r>
      <w:hyperlink r:id="rId9" w:history="1">
        <w:r w:rsidRPr="00D70980">
          <w:rPr>
            <w:rStyle w:val="Hyperlink"/>
            <w:sz w:val="24"/>
            <w:lang w:val="cs-CZ"/>
          </w:rPr>
          <w:t>http://data.europa.eu/eli/reg/2022/2065/oj</w:t>
        </w:r>
      </w:hyperlink>
      <w:r w:rsidRPr="00D70980">
        <w:rPr>
          <w:sz w:val="24"/>
          <w:lang w:val="cs-CZ"/>
        </w:rPr>
        <w:t xml:space="preserve">). </w:t>
      </w:r>
    </w:p>
  </w:footnote>
  <w:footnote w:id="10">
    <w:p w14:paraId="1FBCD94B" w14:textId="77777777" w:rsidR="00D72C75" w:rsidRPr="00D70980" w:rsidRDefault="00D72C75" w:rsidP="00D70980">
      <w:pPr>
        <w:ind w:left="567" w:hanging="567"/>
      </w:pPr>
      <w:r w:rsidRPr="00D70980">
        <w:rPr>
          <w:rStyle w:val="FootnoteReference"/>
        </w:rPr>
        <w:footnoteRef/>
      </w:r>
      <w:r w:rsidR="00D70980" w:rsidRPr="00D70980">
        <w:t xml:space="preserve"> </w:t>
      </w:r>
      <w:r w:rsidR="00D70980" w:rsidRPr="00D70980">
        <w:tab/>
      </w:r>
      <w:r w:rsidRPr="00D70980">
        <w:t xml:space="preserve">Nařízení Evropského parlamentu a Rady (EU) 2022/1925 ze dne 14. září 2022 o spravedlivých trzích otevřených hospodářské soutěži v digitálním odvětví a o změně směrnic (EU) 2019/1937 a (EU) 2020/1828 (nařízení o digitálních trzích) (Úř. věst. L 265, 12.10.2022, s. 1, ELI: </w:t>
      </w:r>
      <w:hyperlink r:id="rId10" w:history="1">
        <w:r w:rsidRPr="00D70980">
          <w:rPr>
            <w:rStyle w:val="Hyperlink"/>
          </w:rPr>
          <w:t>http://data.europa.eu/eli/reg/2022/1925/oj</w:t>
        </w:r>
      </w:hyperlink>
      <w:r w:rsidRPr="00D70980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93B4" w14:textId="77777777" w:rsidR="00064002" w:rsidRPr="00D709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B5483" w14:textId="77777777" w:rsidR="00064002" w:rsidRPr="00D709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E9C54" w14:textId="77777777" w:rsidR="00064002" w:rsidRPr="00D709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63A274D"/>
    <w:multiLevelType w:val="hybridMultilevel"/>
    <w:tmpl w:val="C4B626F2"/>
    <w:lvl w:ilvl="0" w:tplc="3EF231C8">
      <w:start w:val="1"/>
      <w:numFmt w:val="bullet"/>
      <w:pStyle w:val="Bulleted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5790265">
    <w:abstractNumId w:val="9"/>
  </w:num>
  <w:num w:numId="2" w16cid:durableId="562524804">
    <w:abstractNumId w:val="9"/>
  </w:num>
  <w:num w:numId="3" w16cid:durableId="1260020508">
    <w:abstractNumId w:val="7"/>
  </w:num>
  <w:num w:numId="4" w16cid:durableId="2064059306">
    <w:abstractNumId w:val="7"/>
  </w:num>
  <w:num w:numId="5" w16cid:durableId="757796327">
    <w:abstractNumId w:val="6"/>
  </w:num>
  <w:num w:numId="6" w16cid:durableId="1981379796">
    <w:abstractNumId w:val="6"/>
  </w:num>
  <w:num w:numId="7" w16cid:durableId="563491129">
    <w:abstractNumId w:val="5"/>
  </w:num>
  <w:num w:numId="8" w16cid:durableId="1373193998">
    <w:abstractNumId w:val="5"/>
  </w:num>
  <w:num w:numId="9" w16cid:durableId="823664243">
    <w:abstractNumId w:val="4"/>
  </w:num>
  <w:num w:numId="10" w16cid:durableId="1408378805">
    <w:abstractNumId w:val="4"/>
  </w:num>
  <w:num w:numId="11" w16cid:durableId="1981182389">
    <w:abstractNumId w:val="8"/>
  </w:num>
  <w:num w:numId="12" w16cid:durableId="1684088536">
    <w:abstractNumId w:val="8"/>
  </w:num>
  <w:num w:numId="13" w16cid:durableId="1563827281">
    <w:abstractNumId w:val="3"/>
  </w:num>
  <w:num w:numId="14" w16cid:durableId="377243645">
    <w:abstractNumId w:val="3"/>
  </w:num>
  <w:num w:numId="15" w16cid:durableId="257570203">
    <w:abstractNumId w:val="2"/>
  </w:num>
  <w:num w:numId="16" w16cid:durableId="628515313">
    <w:abstractNumId w:val="2"/>
  </w:num>
  <w:num w:numId="17" w16cid:durableId="1629161853">
    <w:abstractNumId w:val="1"/>
  </w:num>
  <w:num w:numId="18" w16cid:durableId="1290817922">
    <w:abstractNumId w:val="1"/>
  </w:num>
  <w:num w:numId="19" w16cid:durableId="1224104548">
    <w:abstractNumId w:val="0"/>
  </w:num>
  <w:num w:numId="20" w16cid:durableId="1100103546">
    <w:abstractNumId w:val="0"/>
  </w:num>
  <w:num w:numId="21" w16cid:durableId="1694846297">
    <w:abstractNumId w:val="9"/>
  </w:num>
  <w:num w:numId="22" w16cid:durableId="2002004221">
    <w:abstractNumId w:val="7"/>
  </w:num>
  <w:num w:numId="23" w16cid:durableId="1053234541">
    <w:abstractNumId w:val="6"/>
  </w:num>
  <w:num w:numId="24" w16cid:durableId="854735897">
    <w:abstractNumId w:val="5"/>
  </w:num>
  <w:num w:numId="25" w16cid:durableId="1923221763">
    <w:abstractNumId w:val="4"/>
  </w:num>
  <w:num w:numId="26" w16cid:durableId="994140040">
    <w:abstractNumId w:val="8"/>
  </w:num>
  <w:num w:numId="27" w16cid:durableId="1201475142">
    <w:abstractNumId w:val="3"/>
  </w:num>
  <w:num w:numId="28" w16cid:durableId="454521251">
    <w:abstractNumId w:val="2"/>
  </w:num>
  <w:num w:numId="29" w16cid:durableId="1898131027">
    <w:abstractNumId w:val="1"/>
  </w:num>
  <w:num w:numId="30" w16cid:durableId="1897205200">
    <w:abstractNumId w:val="0"/>
  </w:num>
  <w:num w:numId="31" w16cid:durableId="1403261868">
    <w:abstractNumId w:val="9"/>
  </w:num>
  <w:num w:numId="32" w16cid:durableId="56052589">
    <w:abstractNumId w:val="7"/>
  </w:num>
  <w:num w:numId="33" w16cid:durableId="1745687353">
    <w:abstractNumId w:val="6"/>
  </w:num>
  <w:num w:numId="34" w16cid:durableId="1129280801">
    <w:abstractNumId w:val="5"/>
  </w:num>
  <w:num w:numId="35" w16cid:durableId="992026855">
    <w:abstractNumId w:val="4"/>
  </w:num>
  <w:num w:numId="36" w16cid:durableId="1826241761">
    <w:abstractNumId w:val="8"/>
  </w:num>
  <w:num w:numId="37" w16cid:durableId="123472489">
    <w:abstractNumId w:val="3"/>
  </w:num>
  <w:num w:numId="38" w16cid:durableId="1526557922">
    <w:abstractNumId w:val="2"/>
  </w:num>
  <w:num w:numId="39" w16cid:durableId="838277953">
    <w:abstractNumId w:val="1"/>
  </w:num>
  <w:num w:numId="40" w16cid:durableId="668481892">
    <w:abstractNumId w:val="0"/>
  </w:num>
  <w:num w:numId="41" w16cid:durableId="1236084322">
    <w:abstractNumId w:val="10"/>
  </w:num>
  <w:num w:numId="42" w16cid:durableId="1625771159">
    <w:abstractNumId w:val="10"/>
  </w:num>
  <w:num w:numId="43" w16cid:durableId="2104565405">
    <w:abstractNumId w:val="10"/>
  </w:num>
  <w:num w:numId="44" w16cid:durableId="341704797">
    <w:abstractNumId w:val="12"/>
  </w:num>
  <w:num w:numId="45" w16cid:durableId="2027710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5/2025"/>
    <w:docVar w:name="dvlangue" w:val="CS"/>
    <w:docVar w:name="dvnumam" w:val="0"/>
    <w:docVar w:name="dvpe" w:val="767.973"/>
    <w:docVar w:name="dvrapporteur" w:val="Zpravodaj: "/>
    <w:docVar w:name="dvtitre" w:val="Usnesení Evropského parlamentu ze dne.... 2025 o zprávách Komise o Kosovu za roky 2023 a 2024(2025/2019(INI))"/>
  </w:docVars>
  <w:rsids>
    <w:rsidRoot w:val="00CF11A4"/>
    <w:rsid w:val="00002272"/>
    <w:rsid w:val="00064002"/>
    <w:rsid w:val="000677B9"/>
    <w:rsid w:val="000831BA"/>
    <w:rsid w:val="000A42CC"/>
    <w:rsid w:val="000D3293"/>
    <w:rsid w:val="000E7DD9"/>
    <w:rsid w:val="0010095E"/>
    <w:rsid w:val="00125B37"/>
    <w:rsid w:val="00187494"/>
    <w:rsid w:val="001F32AE"/>
    <w:rsid w:val="00236DC9"/>
    <w:rsid w:val="002767FF"/>
    <w:rsid w:val="002B18FE"/>
    <w:rsid w:val="002B5493"/>
    <w:rsid w:val="00343214"/>
    <w:rsid w:val="00361C00"/>
    <w:rsid w:val="00392A1B"/>
    <w:rsid w:val="00395FA1"/>
    <w:rsid w:val="003E15D4"/>
    <w:rsid w:val="00411CCE"/>
    <w:rsid w:val="0041666E"/>
    <w:rsid w:val="00421060"/>
    <w:rsid w:val="0045578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7CB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248F"/>
    <w:rsid w:val="00930C23"/>
    <w:rsid w:val="0093193B"/>
    <w:rsid w:val="009509D8"/>
    <w:rsid w:val="00950B64"/>
    <w:rsid w:val="0097643E"/>
    <w:rsid w:val="00981893"/>
    <w:rsid w:val="00A1687D"/>
    <w:rsid w:val="00A43E52"/>
    <w:rsid w:val="00A4678D"/>
    <w:rsid w:val="00A5441B"/>
    <w:rsid w:val="00A778C7"/>
    <w:rsid w:val="00AB441E"/>
    <w:rsid w:val="00AB6293"/>
    <w:rsid w:val="00AE0928"/>
    <w:rsid w:val="00AF3B82"/>
    <w:rsid w:val="00B12E95"/>
    <w:rsid w:val="00B22876"/>
    <w:rsid w:val="00B558F0"/>
    <w:rsid w:val="00BC0F3B"/>
    <w:rsid w:val="00BD48FE"/>
    <w:rsid w:val="00BD7BD8"/>
    <w:rsid w:val="00BE6ADC"/>
    <w:rsid w:val="00C05BFE"/>
    <w:rsid w:val="00C23CD4"/>
    <w:rsid w:val="00C61C0C"/>
    <w:rsid w:val="00C941CB"/>
    <w:rsid w:val="00C94DE6"/>
    <w:rsid w:val="00CC2357"/>
    <w:rsid w:val="00CF071A"/>
    <w:rsid w:val="00CF11A4"/>
    <w:rsid w:val="00D058B8"/>
    <w:rsid w:val="00D56C11"/>
    <w:rsid w:val="00D70980"/>
    <w:rsid w:val="00D72C75"/>
    <w:rsid w:val="00D834A0"/>
    <w:rsid w:val="00D872DF"/>
    <w:rsid w:val="00D91E21"/>
    <w:rsid w:val="00DA7FCD"/>
    <w:rsid w:val="00E365E1"/>
    <w:rsid w:val="00E74107"/>
    <w:rsid w:val="00E820A4"/>
    <w:rsid w:val="00EB006A"/>
    <w:rsid w:val="00EB4772"/>
    <w:rsid w:val="00ED169E"/>
    <w:rsid w:val="00ED4235"/>
    <w:rsid w:val="00F04346"/>
    <w:rsid w:val="00F075DC"/>
    <w:rsid w:val="00F149E9"/>
    <w:rsid w:val="00F3273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1E380"/>
  <w15:chartTrackingRefBased/>
  <w15:docId w15:val="{705B72B6-E57E-4D00-A76D-E5FAB913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72C7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72C7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72C7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72C7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72C7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72C75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D72C75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D72C75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D72C75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D72C7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2C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2C75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72C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72C75"/>
    <w:rPr>
      <w:b/>
    </w:rPr>
  </w:style>
  <w:style w:type="paragraph" w:customStyle="1" w:styleId="NormalHanging12a">
    <w:name w:val="NormalHanging12a"/>
    <w:basedOn w:val="Normal"/>
    <w:link w:val="NormalHanging12aChar"/>
    <w:rsid w:val="00D72C7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2C75"/>
    <w:pPr>
      <w:spacing w:after="480"/>
      <w:ind w:left="1417"/>
    </w:pPr>
  </w:style>
  <w:style w:type="paragraph" w:customStyle="1" w:styleId="CoverNormal">
    <w:name w:val="CoverNormal"/>
    <w:basedOn w:val="Normal"/>
    <w:rsid w:val="00D72C75"/>
    <w:pPr>
      <w:ind w:left="1418"/>
    </w:pPr>
  </w:style>
  <w:style w:type="paragraph" w:customStyle="1" w:styleId="CoverReference">
    <w:name w:val="CoverReference"/>
    <w:basedOn w:val="Normal"/>
    <w:rsid w:val="00D72C75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D72C7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2C75"/>
    <w:pPr>
      <w:spacing w:before="240" w:after="1200"/>
    </w:pPr>
  </w:style>
  <w:style w:type="paragraph" w:styleId="Header">
    <w:name w:val="header"/>
    <w:basedOn w:val="Normal"/>
    <w:link w:val="HeaderChar"/>
    <w:rsid w:val="00D72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2C75"/>
    <w:rPr>
      <w:sz w:val="24"/>
      <w:lang w:val="cs-CZ"/>
    </w:rPr>
  </w:style>
  <w:style w:type="paragraph" w:customStyle="1" w:styleId="EPBody">
    <w:name w:val="EPBody"/>
    <w:basedOn w:val="Normal"/>
    <w:rsid w:val="00D72C7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2C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2C75"/>
    <w:pPr>
      <w:spacing w:before="480" w:after="240"/>
    </w:pPr>
  </w:style>
  <w:style w:type="paragraph" w:customStyle="1" w:styleId="Normal12a">
    <w:name w:val="Normal12a"/>
    <w:basedOn w:val="Normal"/>
    <w:rsid w:val="00D72C75"/>
    <w:pPr>
      <w:spacing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72C75"/>
    <w:rPr>
      <w:sz w:val="24"/>
      <w:lang w:val="cs-CZ"/>
    </w:rPr>
  </w:style>
  <w:style w:type="paragraph" w:customStyle="1" w:styleId="NormalCenter12a">
    <w:name w:val="NormalCenter12a"/>
    <w:basedOn w:val="Normal"/>
    <w:rsid w:val="00D72C75"/>
    <w:pPr>
      <w:spacing w:after="240"/>
      <w:jc w:val="center"/>
    </w:pPr>
  </w:style>
  <w:style w:type="paragraph" w:customStyle="1" w:styleId="Normal12a24b">
    <w:name w:val="Normal12a24b"/>
    <w:basedOn w:val="Normal"/>
    <w:rsid w:val="00D72C75"/>
    <w:pPr>
      <w:snapToGrid w:val="0"/>
      <w:spacing w:before="360" w:after="240"/>
    </w:pPr>
    <w:rPr>
      <w:lang w:eastAsia="en-US"/>
    </w:rPr>
  </w:style>
  <w:style w:type="paragraph" w:customStyle="1" w:styleId="Bulletedtext">
    <w:name w:val="Bulleted text"/>
    <w:basedOn w:val="Normal"/>
    <w:rsid w:val="00D72C75"/>
    <w:pPr>
      <w:widowControl/>
      <w:numPr>
        <w:numId w:val="45"/>
      </w:numPr>
      <w:spacing w:after="60"/>
      <w:jc w:val="both"/>
    </w:pPr>
    <w:rPr>
      <w:rFonts w:asciiTheme="minorHAnsi" w:hAnsiTheme="minorHAnsi"/>
      <w:szCs w:val="22"/>
    </w:rPr>
  </w:style>
  <w:style w:type="paragraph" w:customStyle="1" w:styleId="normal12a24b0">
    <w:name w:val="normal12a24b"/>
    <w:basedOn w:val="Normal"/>
    <w:rsid w:val="00D72C75"/>
    <w:pPr>
      <w:widowControl/>
      <w:spacing w:before="360" w:after="240"/>
    </w:pPr>
    <w:rPr>
      <w:rFonts w:eastAsiaTheme="minorHAnsi"/>
      <w:szCs w:val="24"/>
    </w:rPr>
  </w:style>
  <w:style w:type="character" w:customStyle="1" w:styleId="BoldItalic">
    <w:name w:val="BoldItalic"/>
    <w:uiPriority w:val="1"/>
    <w:rsid w:val="00D72C75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bolditalic0">
    <w:name w:val="bolditalic"/>
    <w:basedOn w:val="DefaultParagraphFont"/>
    <w:rsid w:val="00D72C75"/>
    <w:rPr>
      <w:b/>
      <w:bCs/>
      <w:i/>
      <w:iCs/>
    </w:rPr>
  </w:style>
  <w:style w:type="paragraph" w:styleId="Footer">
    <w:name w:val="footer"/>
    <w:basedOn w:val="Normal"/>
    <w:link w:val="FooterChar"/>
    <w:rsid w:val="00D72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72C75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D72C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2C75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iPriority w:val="99"/>
    <w:unhideWhenUsed/>
    <w:rsid w:val="00D72C75"/>
    <w:rPr>
      <w:color w:val="0000FF"/>
      <w:u w:val="single"/>
    </w:rPr>
  </w:style>
  <w:style w:type="character" w:styleId="FollowedHyperlink">
    <w:name w:val="FollowedHyperlink"/>
    <w:basedOn w:val="DefaultParagraphFont"/>
    <w:rsid w:val="00D72C7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D72C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2C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2C7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72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2C75"/>
    <w:rPr>
      <w:b/>
      <w:bCs/>
      <w:lang w:val="cs-CZ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  <w:style w:type="paragraph" w:styleId="Revision">
    <w:name w:val="Revision"/>
    <w:hidden/>
    <w:uiPriority w:val="99"/>
    <w:semiHidden/>
    <w:rsid w:val="00D72C75"/>
    <w:rPr>
      <w:sz w:val="24"/>
      <w:lang w:val="cs-CZ"/>
    </w:rPr>
  </w:style>
  <w:style w:type="paragraph" w:customStyle="1" w:styleId="RollCallVotes">
    <w:name w:val="RollCallVotes"/>
    <w:basedOn w:val="Normal"/>
    <w:rsid w:val="00D72C7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2C7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2C7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2C75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reg/2021/1529/oj" TargetMode="External"/><Relationship Id="rId7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reg/2024/1449/oj" TargetMode="External"/><Relationship Id="rId9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7F24F-2C9E-4392-A02C-598D3113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5595</Words>
  <Characters>33559</Characters>
  <Application>Microsoft Office Word</Application>
  <DocSecurity>0</DocSecurity>
  <Lines>279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PESA Karina</cp:lastModifiedBy>
  <cp:revision>3</cp:revision>
  <cp:lastPrinted>2004-11-19T15:42:00Z</cp:lastPrinted>
  <dcterms:created xsi:type="dcterms:W3CDTF">2025-06-05T12:33:00Z</dcterms:created>
  <dcterms:modified xsi:type="dcterms:W3CDTF">2025-10-13T13:26:00Z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