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29B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29B0" w:rsidRDefault="00BA3237" w:rsidP="0010095E">
            <w:pPr>
              <w:pStyle w:val="EPName"/>
            </w:pPr>
            <w:r w:rsidRPr="002529B0">
              <w:t>Europski parlament</w:t>
            </w:r>
          </w:p>
          <w:p w:rsidR="00751A4A" w:rsidRPr="002529B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29B0">
              <w:t>2024</w:t>
            </w:r>
            <w:r w:rsidR="00817416" w:rsidRPr="002529B0">
              <w:t>-202</w:t>
            </w:r>
            <w:r w:rsidRPr="002529B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529B0" w:rsidRDefault="00187494" w:rsidP="0010095E">
            <w:pPr>
              <w:pStyle w:val="EPLogo"/>
            </w:pPr>
            <w:r w:rsidRPr="002529B0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29B0" w:rsidRDefault="00D058B8" w:rsidP="004C5D52">
      <w:pPr>
        <w:pStyle w:val="LineTop"/>
      </w:pPr>
    </w:p>
    <w:p w:rsidR="00680577" w:rsidRPr="002529B0" w:rsidRDefault="00BA3237" w:rsidP="00680577">
      <w:pPr>
        <w:pStyle w:val="EPBodyTA1"/>
      </w:pPr>
      <w:r w:rsidRPr="002529B0">
        <w:t>USVOJENI TEKSTOVI</w:t>
      </w:r>
    </w:p>
    <w:p w:rsidR="00D058B8" w:rsidRPr="002529B0" w:rsidRDefault="00D058B8" w:rsidP="00D058B8">
      <w:pPr>
        <w:pStyle w:val="LineBottom"/>
      </w:pPr>
    </w:p>
    <w:p w:rsidR="00BA3237" w:rsidRPr="002529B0" w:rsidRDefault="00BA3237" w:rsidP="00BA3237">
      <w:pPr>
        <w:pStyle w:val="ATHeading1"/>
      </w:pPr>
      <w:bookmarkStart w:id="0" w:name="TANumber"/>
      <w:r w:rsidRPr="002529B0">
        <w:t>P10_TA(2025)00</w:t>
      </w:r>
      <w:r w:rsidR="00EF1F86">
        <w:t>94</w:t>
      </w:r>
      <w:bookmarkEnd w:id="0"/>
    </w:p>
    <w:p w:rsidR="00BA3237" w:rsidRPr="002529B0" w:rsidRDefault="00BA3237" w:rsidP="00BA3237">
      <w:pPr>
        <w:pStyle w:val="ATHeading2"/>
      </w:pPr>
      <w:bookmarkStart w:id="1" w:name="title"/>
      <w:r w:rsidRPr="002529B0">
        <w:t>Izvješća Komisije o Kosovu za 2023. i 2024.</w:t>
      </w:r>
      <w:bookmarkEnd w:id="1"/>
    </w:p>
    <w:p w:rsidR="00BA3237" w:rsidRPr="002529B0" w:rsidRDefault="00BA3237" w:rsidP="00BA3237">
      <w:pPr>
        <w:rPr>
          <w:i/>
          <w:vanish/>
        </w:rPr>
      </w:pPr>
      <w:r w:rsidRPr="002529B0">
        <w:rPr>
          <w:i/>
        </w:rPr>
        <w:fldChar w:fldCharType="begin"/>
      </w:r>
      <w:r w:rsidRPr="002529B0">
        <w:rPr>
          <w:i/>
        </w:rPr>
        <w:instrText xml:space="preserve"> TC"(</w:instrText>
      </w:r>
      <w:bookmarkStart w:id="2" w:name="DocNumber"/>
      <w:r w:rsidRPr="002529B0">
        <w:rPr>
          <w:i/>
        </w:rPr>
        <w:instrText>A10-0075/2025</w:instrText>
      </w:r>
      <w:bookmarkEnd w:id="2"/>
      <w:r w:rsidRPr="002529B0">
        <w:rPr>
          <w:i/>
        </w:rPr>
        <w:instrText xml:space="preserve"> - Izvjestitelj: </w:instrText>
      </w:r>
      <w:proofErr w:type="spellStart"/>
      <w:r w:rsidRPr="002529B0">
        <w:rPr>
          <w:i/>
        </w:rPr>
        <w:instrText>Riho</w:instrText>
      </w:r>
      <w:proofErr w:type="spellEnd"/>
      <w:r w:rsidRPr="002529B0">
        <w:rPr>
          <w:i/>
        </w:rPr>
        <w:instrText xml:space="preserve"> </w:instrText>
      </w:r>
      <w:proofErr w:type="spellStart"/>
      <w:r w:rsidRPr="002529B0">
        <w:rPr>
          <w:i/>
        </w:rPr>
        <w:instrText>Terras</w:instrText>
      </w:r>
      <w:proofErr w:type="spellEnd"/>
      <w:r w:rsidRPr="002529B0">
        <w:rPr>
          <w:i/>
        </w:rPr>
        <w:instrText xml:space="preserve">)"\l3 \n&gt; \* MERGEFORMAT </w:instrText>
      </w:r>
      <w:r w:rsidRPr="002529B0">
        <w:rPr>
          <w:i/>
        </w:rPr>
        <w:fldChar w:fldCharType="end"/>
      </w:r>
    </w:p>
    <w:p w:rsidR="00BA3237" w:rsidRPr="002529B0" w:rsidRDefault="00BA3237" w:rsidP="00BA3237">
      <w:pPr>
        <w:rPr>
          <w:vanish/>
        </w:rPr>
      </w:pPr>
      <w:bookmarkStart w:id="3" w:name="Commission"/>
      <w:r w:rsidRPr="002529B0">
        <w:rPr>
          <w:vanish/>
        </w:rPr>
        <w:t>Odbor za vanjske poslove</w:t>
      </w:r>
      <w:bookmarkEnd w:id="3"/>
    </w:p>
    <w:p w:rsidR="00BA3237" w:rsidRPr="002529B0" w:rsidRDefault="00BA3237" w:rsidP="00BA3237">
      <w:pPr>
        <w:rPr>
          <w:vanish/>
        </w:rPr>
      </w:pPr>
      <w:bookmarkStart w:id="4" w:name="PE"/>
      <w:r w:rsidRPr="002529B0">
        <w:rPr>
          <w:vanish/>
        </w:rPr>
        <w:t>PE767.973</w:t>
      </w:r>
      <w:bookmarkEnd w:id="4"/>
    </w:p>
    <w:p w:rsidR="00BA3237" w:rsidRPr="002529B0" w:rsidRDefault="00BA3237" w:rsidP="00BA3237">
      <w:pPr>
        <w:pStyle w:val="ATHeading3"/>
      </w:pPr>
      <w:bookmarkStart w:id="5" w:name="Sujet"/>
      <w:r w:rsidRPr="002529B0">
        <w:t>Rezolu</w:t>
      </w:r>
      <w:r w:rsidR="002529B0">
        <w:t>cija Europskog parlamenta od 7</w:t>
      </w:r>
      <w:r w:rsidRPr="002529B0">
        <w:t xml:space="preserve">. </w:t>
      </w:r>
      <w:r w:rsidR="002529B0">
        <w:t xml:space="preserve">svibnja </w:t>
      </w:r>
      <w:r w:rsidRPr="002529B0">
        <w:t>2025. o izvješćima Komisije o Kosovu za 2023. i 2024.</w:t>
      </w:r>
      <w:bookmarkEnd w:id="5"/>
      <w:r w:rsidRPr="002529B0">
        <w:t xml:space="preserve"> </w:t>
      </w:r>
      <w:bookmarkStart w:id="6" w:name="References"/>
      <w:r w:rsidRPr="002529B0">
        <w:t>(2025/2019(INI))</w:t>
      </w:r>
      <w:bookmarkEnd w:id="6"/>
    </w:p>
    <w:p w:rsidR="00F020CC" w:rsidRPr="002529B0" w:rsidRDefault="00F020CC" w:rsidP="00F020CC">
      <w:pPr>
        <w:pStyle w:val="EPComma"/>
      </w:pPr>
      <w:r w:rsidRPr="002529B0">
        <w:rPr>
          <w:i/>
        </w:rPr>
        <w:t>Europski parlament</w:t>
      </w:r>
      <w:r w:rsidRPr="002529B0">
        <w:t>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Sporazum o stabilizaciji i pridruživanju između Europske unije i Europske zajednice za atomsku energiju, s jedne strane, i Kosova, s druge strane</w:t>
      </w:r>
      <w:r w:rsidRPr="002529B0">
        <w:rPr>
          <w:vertAlign w:val="superscript"/>
        </w:rPr>
        <w:footnoteReference w:id="1"/>
      </w:r>
      <w:r w:rsidRPr="002529B0">
        <w:t>, koji je stupio na snagu 1. travnja 2016.,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zahtjev Kosova za članstvo u Europskoj uniji od 15. prosinca 2022.,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zahtjev Kosova za članstvo u Vijeću Europe od 12. svibnja 2022.,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Okvirni sporazum između Europske unije i Kosova o općim načelima sudjelovanja Kosova u programima Unije</w:t>
      </w:r>
      <w:r w:rsidRPr="002529B0">
        <w:rPr>
          <w:vertAlign w:val="superscript"/>
        </w:rPr>
        <w:footnoteReference w:id="2"/>
      </w:r>
      <w:r w:rsidRPr="002529B0">
        <w:t>, koji se primjenjuje od 1. kolovoza 2017.,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 xml:space="preserve">uzimajući u obzir Uredbu (EU) 2021/1529 Europskog parlamenta i Vijeća od 15. rujna 2021. o uspostavi Instrumenta </w:t>
      </w:r>
      <w:proofErr w:type="spellStart"/>
      <w:r w:rsidRPr="002529B0">
        <w:t>pretpristupne</w:t>
      </w:r>
      <w:proofErr w:type="spellEnd"/>
      <w:r w:rsidRPr="002529B0">
        <w:t xml:space="preserve"> pomoći (IPA III)</w:t>
      </w:r>
      <w:r w:rsidRPr="002529B0">
        <w:rPr>
          <w:vertAlign w:val="superscript"/>
        </w:rPr>
        <w:footnoteReference w:id="3"/>
      </w:r>
      <w:r w:rsidRPr="002529B0">
        <w:t>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Uredbu (EU) 2024/1449 Europskog parlamenta i Vijeća od 14. svibnja 2024. o uspostavi Instrumenta za reforme i rast za zapadni Balkan</w:t>
      </w:r>
      <w:r w:rsidRPr="002529B0">
        <w:rPr>
          <w:vertAlign w:val="superscript"/>
        </w:rPr>
        <w:footnoteReference w:id="4"/>
      </w:r>
      <w:r w:rsidRPr="002529B0">
        <w:t>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zaključke predsjedništva sa sastanka Europskog vijeća održanoga u Solunu 19. i 20. lipnja 2003.,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 xml:space="preserve">uzimajući u obzir izjave sa sastanaka na vrhu EU-a i zapadnog Balkana od 17. svibnja 2018. u Sofiji, 6. svibnja 2020. u Zagrebu, 6. listopada 2021. u Brdu pri Kranju, 6. prosinca 2022. u Tirani, 13. prosinca 2023. u Bruxellesu i 18. prosinca 2024. u </w:t>
      </w:r>
      <w:r w:rsidRPr="002529B0">
        <w:lastRenderedPageBreak/>
        <w:t xml:space="preserve">Bruxellesu, 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Berlinski proces pokrenut 28. kolovoza 2014.,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komunikaciju Komisije od 5. veljače 2020. naslovljenu „Unapređenje pristupnog procesa – Vjerodostojna perspektiva EU-u za zapadni Balkan” (COM(2020)0057),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komunikaciju Komisije od 6. listopada 2020. naslovljenu „Gospodarski i investicijski plan za zapadni Balkan” (COM(2020)0641),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komunikaciju Komisije od 8. studenoga 2023. naslovljenu „Komunikacija o politici proširenja EU-a za 2023.” (COM(2023)0690) i popratni radni dokument službi Komisije naslovljen „Izvješće o Kosovu za 2023.” (SWD(2023)0692),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komunikaciju Komisije od 8. studenoga 2023. naslovljenu „Novi plan rasta za zapadni Balkan” (COM(2023)0691),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Komunikaciju Komisije od 20. ožujka 2024. o reformama i preispitivanjima politika prije proširenja (COM(2024)0146),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komunikaciju Komisije od 30. listopada 2024. naslovljenu „Komunikacija o politici proširenja EU-a za 2024.” (COM(2024)0690) i popratni radni dokument službi Komisije naslovljen „Izvješće o Kosovu za 2024.” (SWD(2024)0692),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Komisijin opći sažetak i ocjene programa gospodarske reforme Kosova od 31. svibnja 2023. i 13. lipnja 2024.,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 xml:space="preserve">uzimajući u obzir zajedničke zaključke ekonomskog i financijskog dijaloga između EU-a i zapadnog Balkana i Turske koje je Vijeće usvojilo 16. svibnja 2023. te zajedničke zaključke ekonomskog i financijskog dijaloga između EU-a i partnera sa zapadnog Balkana, Turske, Gruzije, Republike </w:t>
      </w:r>
      <w:proofErr w:type="spellStart"/>
      <w:r w:rsidRPr="002529B0">
        <w:t>Moldove</w:t>
      </w:r>
      <w:proofErr w:type="spellEnd"/>
      <w:r w:rsidRPr="002529B0">
        <w:t xml:space="preserve"> i Ukrajine, koje je Vijeće usvojilo 14. svibnja 2024.,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Rezoluciju Vijeća sigurnosti UN-a 1244 od 10. lipnja 1999., savjetodavno mišljenje Međunarodnog suda pravde od 22. srpnja 2010. o sukladnosti jednostranog proglašenja neovisnosti Kosova s međunarodnim pravom te Rezoluciju Opće skupštine UN-a 64/298 od 9. rujna 2010., u kojoj je potvrđen sadržaj mišljenja Međunarodnog suda pravde i pozdravljena spremnost EU-a da posreduje u dijalogu između Srbije i Kosova,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prvi sporazum o načelima kojima se uređuje normalizacija odnosa između Srbije i Kosova od 19. travnja 2013., sporazume od 25. kolovoza 2015. te aktualni dijalog uz posredovanje EU-a za normalizaciju odnosa,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Briselski sporazum od 27. veljače 2023. i Ohridski sporazum od 18. ožujka 2023. te njegov Prilog o provedbi,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 xml:space="preserve">uzimajući u obzir Odluku Vijeća (ZVSP) 2023/1095 od 5. lipnja 2023. o izmjeni Zajedničke akcije 2008/124/ZVSP o Misiji Europske unije za uspostavu vladavine </w:t>
      </w:r>
      <w:r w:rsidRPr="002529B0">
        <w:lastRenderedPageBreak/>
        <w:t>prava u Kosovu (EULEX Kosovo)</w:t>
      </w:r>
      <w:r w:rsidRPr="002529B0">
        <w:rPr>
          <w:vertAlign w:val="superscript"/>
        </w:rPr>
        <w:footnoteReference w:id="5"/>
      </w:r>
      <w:r w:rsidRPr="002529B0">
        <w:t>, kojom je trajanje misije produljeno do 14. lipnja 2025.,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Uredbu (EU) 2023/850 Europskog parlamenta i Vijeća od 19. travnja 2023. o izmjeni Uredbe (EU) 2018/1806 o popisu trećih zemalja čiji državljani moraju imati vizu pri prelasku vanjskih granica i zemalja čiji su državljani izuzeti od tog zahtjeva (Kosovo)</w:t>
      </w:r>
      <w:r w:rsidRPr="002529B0">
        <w:rPr>
          <w:rStyle w:val="FootnoteReference"/>
        </w:rPr>
        <w:footnoteReference w:id="6"/>
      </w:r>
      <w:r w:rsidRPr="002529B0">
        <w:t>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završno izvješće misije Europske unije za promatranje izbora o lokalnim izborima na Kosovu održanima 2021.,</w:t>
      </w:r>
    </w:p>
    <w:p w:rsidR="00F020CC" w:rsidRPr="002529B0" w:rsidRDefault="00F020CC" w:rsidP="00F020CC">
      <w:pPr>
        <w:pStyle w:val="NormalHanging12a"/>
        <w:rPr>
          <w:b/>
          <w:szCs w:val="24"/>
        </w:rPr>
      </w:pPr>
      <w:r w:rsidRPr="002529B0">
        <w:t>–</w:t>
      </w:r>
      <w:r w:rsidRPr="002529B0">
        <w:tab/>
        <w:t>uzimajući u obzir preliminarno izvješće misije Europske unije za promatranje izbora o parlamentarnim izborima na Kosovu održanima 2025.,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četvrti sastanak Vijeća za stabilizaciju i pridruživanje Europske unije i Kosova održan u Bruxellesu 7. prosinca 2021.,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svoje prethodne rezolucije o Kosovu,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zajedničke preporuke donesene na 12. sjednici Parlamentarnog odbora EU-a i Kosova za stabilizaciju i pridruživanje, održanoj 9. prosinca 2024.,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indeks percepcije korupcije za 2024. organizacije Transparency International,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svjetski indeks slobode medija za 2024. organizacije Reporteri bez granica,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 xml:space="preserve">uzimajući u obzir izvješće o demokraciji iz ožujka 2024. instituta </w:t>
      </w:r>
      <w:proofErr w:type="spellStart"/>
      <w:r w:rsidRPr="002529B0">
        <w:t>Varieties</w:t>
      </w:r>
      <w:proofErr w:type="spellEnd"/>
      <w:r w:rsidRPr="002529B0">
        <w:t xml:space="preserve"> </w:t>
      </w:r>
      <w:proofErr w:type="spellStart"/>
      <w:r w:rsidRPr="002529B0">
        <w:t>of</w:t>
      </w:r>
      <w:proofErr w:type="spellEnd"/>
      <w:r w:rsidRPr="002529B0">
        <w:t xml:space="preserve"> </w:t>
      </w:r>
      <w:proofErr w:type="spellStart"/>
      <w:r w:rsidRPr="002529B0">
        <w:t>Democracy</w:t>
      </w:r>
      <w:proofErr w:type="spellEnd"/>
      <w:r w:rsidRPr="002529B0">
        <w:t xml:space="preserve"> (V-</w:t>
      </w:r>
      <w:proofErr w:type="spellStart"/>
      <w:r w:rsidRPr="002529B0">
        <w:t>Dem</w:t>
      </w:r>
      <w:proofErr w:type="spellEnd"/>
      <w:r w:rsidRPr="002529B0">
        <w:t>),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članak 55. Poslovnika,</w:t>
      </w:r>
    </w:p>
    <w:p w:rsidR="00F020CC" w:rsidRPr="002529B0" w:rsidRDefault="00F020CC" w:rsidP="00F020CC">
      <w:pPr>
        <w:pStyle w:val="NormalHanging12a"/>
      </w:pPr>
      <w:r w:rsidRPr="002529B0">
        <w:t>–</w:t>
      </w:r>
      <w:r w:rsidRPr="002529B0">
        <w:tab/>
        <w:t>uzimajući u obzir izvješće Odbora za vanjske poslove (A10</w:t>
      </w:r>
      <w:r w:rsidRPr="002529B0">
        <w:noBreakHyphen/>
        <w:t>0075/2025),</w:t>
      </w:r>
    </w:p>
    <w:p w:rsidR="00F020CC" w:rsidRPr="002529B0" w:rsidRDefault="00F020CC" w:rsidP="00F020CC">
      <w:pPr>
        <w:pStyle w:val="NormalHanging12a"/>
      </w:pPr>
      <w:r w:rsidRPr="002529B0">
        <w:t>A.</w:t>
      </w:r>
      <w:r w:rsidRPr="002529B0">
        <w:tab/>
        <w:t>budući da je politika proširenja jedan od najučinkovitijih instrumenata vanjske politike EU-a, jedna od najuspješnijih politika EU-a za poticanje i ohrabrenje temeljnih reformi, te predstavlja geostrateško ulaganje u dugoročni mir, stabilnost i sigurnost na cijelom kontinentu;</w:t>
      </w:r>
    </w:p>
    <w:p w:rsidR="00F020CC" w:rsidRPr="002529B0" w:rsidRDefault="00F020CC" w:rsidP="00F020CC">
      <w:pPr>
        <w:pStyle w:val="NormalHanging12a"/>
      </w:pPr>
      <w:r w:rsidRPr="002529B0">
        <w:t>B.</w:t>
      </w:r>
      <w:r w:rsidRPr="002529B0">
        <w:tab/>
        <w:t>budući da su demokracija, ljudska prava i vladavina prava temeljne vrijednosti na kojima počiva EU;</w:t>
      </w:r>
    </w:p>
    <w:p w:rsidR="00F020CC" w:rsidRPr="002529B0" w:rsidRDefault="00F020CC" w:rsidP="00F020CC">
      <w:pPr>
        <w:pStyle w:val="NormalHanging12a"/>
      </w:pPr>
      <w:r w:rsidRPr="002529B0">
        <w:t>C.</w:t>
      </w:r>
      <w:r w:rsidRPr="002529B0">
        <w:tab/>
        <w:t>budući da je proces proširenja EU-a strateški instrument za jačanje stabilnosti, demokracije i gospodarskog razvoja u Europi te da se svaka zemlja kandidatkinja za proširenje ocjenjuje na temelju vlastitih zasluga i budući da raspored i napredak pristupanja ovisi o provedbi nužnih reformi i poštovanju skupa kriterija i zajedničkih europskih vrijednosti;</w:t>
      </w:r>
      <w:r w:rsidRPr="002529B0">
        <w:rPr>
          <w:b/>
        </w:rPr>
        <w:t xml:space="preserve"> </w:t>
      </w:r>
      <w:r w:rsidRPr="002529B0">
        <w:t xml:space="preserve">budući da put Kosova prema članstvu u EU-u ovisi i o </w:t>
      </w:r>
      <w:r w:rsidRPr="002529B0">
        <w:lastRenderedPageBreak/>
        <w:t>normalizaciji odnosa sa Srbijom;</w:t>
      </w:r>
    </w:p>
    <w:p w:rsidR="00F020CC" w:rsidRPr="002529B0" w:rsidRDefault="00F020CC" w:rsidP="00F020CC">
      <w:pPr>
        <w:pStyle w:val="NormalHanging12a"/>
      </w:pPr>
      <w:r w:rsidRPr="002529B0">
        <w:t>D.</w:t>
      </w:r>
      <w:r w:rsidRPr="002529B0">
        <w:tab/>
        <w:t>budući da je EU najveći pružatelj financijske potpore Kosovu;</w:t>
      </w:r>
    </w:p>
    <w:p w:rsidR="00F020CC" w:rsidRPr="002529B0" w:rsidRDefault="00F020CC" w:rsidP="00F020CC">
      <w:pPr>
        <w:pStyle w:val="NormalHanging12a"/>
        <w:rPr>
          <w:szCs w:val="24"/>
        </w:rPr>
      </w:pPr>
      <w:r w:rsidRPr="002529B0">
        <w:t>E.</w:t>
      </w:r>
      <w:r w:rsidRPr="002529B0">
        <w:tab/>
        <w:t>budući da je Kosovo bilo izloženo vanjskom upletanju i kampanjama dezinformiranja, posebno iz Rusije, osobito putem srbijanskih nacionalističkih medija, i iz Kine, među ostalim putem „meke sile”, u cilju destabilizacije njegovih demokratskih institucija, ugrožavanja društvene kohezije i poticanja etničkog nasilja; budući da je nakon napada u selu Banjska/</w:t>
      </w:r>
      <w:proofErr w:type="spellStart"/>
      <w:r w:rsidRPr="002529B0">
        <w:t>Banjskë</w:t>
      </w:r>
      <w:proofErr w:type="spellEnd"/>
      <w:r w:rsidRPr="002529B0">
        <w:t xml:space="preserve"> u rujnu 2023. uslijedilo masovno širenje dezinformacija koje je dodatno pogoršalo napetosti; budući da su kosovske vlasti u srpnju 2024. donijele Zakon o Nezavisnoj komisiji za medije; budući da je Vijeće Europe u svibnju 2024. objavilo pravno mišljenje o Nacrtu zakona o Nezavisnoj komisiji za medije u kojem je izrazilo zabrinutost u vezi s određenim aspektima tadašnjeg nacrta zakona i dalo preporuke o tome kako riješiti te probleme; budući da konačni tekst Zakona o Nezavisnoj komisiji za medije nije odražavao većinu danih preporuka;</w:t>
      </w:r>
    </w:p>
    <w:p w:rsidR="00F020CC" w:rsidRPr="002529B0" w:rsidRDefault="00F020CC" w:rsidP="00F020CC">
      <w:pPr>
        <w:pStyle w:val="NormalHanging12a"/>
        <w:rPr>
          <w:b/>
          <w:szCs w:val="24"/>
        </w:rPr>
      </w:pPr>
      <w:r w:rsidRPr="002529B0">
        <w:t>F.</w:t>
      </w:r>
      <w:r w:rsidRPr="002529B0">
        <w:tab/>
        <w:t>budući da je Misija Europske unije za uspostavu vladavine prava na Kosovu, poznata i kao EULEX, najveća civilna misija ikad pokrenuta u okviru zajedničke sigurnosne i obrambene politike Europske unije;</w:t>
      </w:r>
    </w:p>
    <w:p w:rsidR="00F020CC" w:rsidRPr="002529B0" w:rsidRDefault="00F020CC" w:rsidP="00F020CC">
      <w:pPr>
        <w:pStyle w:val="NormalHanging12a"/>
        <w:rPr>
          <w:szCs w:val="24"/>
        </w:rPr>
      </w:pPr>
      <w:r w:rsidRPr="002529B0">
        <w:t>G.</w:t>
      </w:r>
      <w:r w:rsidRPr="002529B0">
        <w:tab/>
        <w:t>budući da je 2018. i 2023. predstavke potpisalo više od 500 osoba koje se tradicionalno identificiraju kao Bugari;</w:t>
      </w:r>
    </w:p>
    <w:p w:rsidR="00F020CC" w:rsidRPr="002529B0" w:rsidRDefault="00F020CC" w:rsidP="00F020CC">
      <w:pPr>
        <w:pStyle w:val="Normal12a24b"/>
      </w:pPr>
      <w:r w:rsidRPr="002529B0">
        <w:rPr>
          <w:rStyle w:val="BoldItalic"/>
        </w:rPr>
        <w:t>Predanost pristupanju EU-u</w:t>
      </w:r>
    </w:p>
    <w:p w:rsidR="00F020CC" w:rsidRPr="002529B0" w:rsidRDefault="00F020CC" w:rsidP="00F020CC">
      <w:pPr>
        <w:pStyle w:val="NormalHanging12a"/>
      </w:pPr>
      <w:r w:rsidRPr="002529B0">
        <w:t>1.</w:t>
      </w:r>
      <w:r w:rsidRPr="002529B0">
        <w:tab/>
        <w:t>pohvaljuje predanost Kosova pristupanju EU-u, što odražava jasan strateški geopolitički izbor, i kontinuiranu snažnu potporu njegovih građana europskom putu Kosova; ponavlja da je Kosovo dosljedno u svojim naporima za integraciju u Europsku uniju;</w:t>
      </w:r>
    </w:p>
    <w:p w:rsidR="00F020CC" w:rsidRPr="002529B0" w:rsidRDefault="00F020CC" w:rsidP="00F020CC">
      <w:pPr>
        <w:pStyle w:val="NormalHanging12a"/>
      </w:pPr>
      <w:r w:rsidRPr="002529B0">
        <w:t>2.</w:t>
      </w:r>
      <w:r w:rsidRPr="002529B0">
        <w:tab/>
        <w:t>ponovno ističe svoje čvrsto uvjerenje da je budućnost Kosova u EU-u i da su svi napori da se Kosovo izvede iz „sive zone” u interesu i naroda Kosova i građana EU-a, posebno u kontekstu aktualne geopolitičke dinamike u regiji, brzih velikih promjena u svjetskoj politike i sve većeg natjecanja s autoritarnim režimima;</w:t>
      </w:r>
    </w:p>
    <w:p w:rsidR="00F020CC" w:rsidRPr="002529B0" w:rsidRDefault="00F020CC" w:rsidP="00F020CC">
      <w:pPr>
        <w:pStyle w:val="NormalHanging12a"/>
        <w:rPr>
          <w:szCs w:val="24"/>
        </w:rPr>
      </w:pPr>
      <w:r w:rsidRPr="002529B0">
        <w:t>3.</w:t>
      </w:r>
      <w:r w:rsidRPr="002529B0">
        <w:tab/>
        <w:t>podupire zahtjev Kosova za članstvo u EU-u, koji odražava nadmoćni međustranački konsenzus o integraciji u EU i jasan geopolitički strateški izbor; ponovno poziva države članice u Vijeću da Komisiji daju mandat da predstavi upitnik i podnese mišljenje o osnovanosti zahtjeva te zemlje; potiče države članice koje još nisu priznale neovisnost Kosova da to učine bez daljnje odgode i tako omoguće toj zemlji da napreduje na svojem putu prema EU-u na ravnopravnoj osnovi s drugim zemljama kandidatkinjama; podsjeća na savjetodavno mišljenje Međunarodnog suda od 22. srpnja 2010., u kojem se navodi da Kosovo jednostranim proglašenjem neovisnosti nije prekršilo opće međunarodno pravo;</w:t>
      </w:r>
    </w:p>
    <w:p w:rsidR="00F020CC" w:rsidRPr="002529B0" w:rsidRDefault="00F020CC" w:rsidP="00F020CC">
      <w:pPr>
        <w:pStyle w:val="NormalHanging12a"/>
      </w:pPr>
      <w:r w:rsidRPr="002529B0">
        <w:t>4.</w:t>
      </w:r>
      <w:r w:rsidRPr="002529B0">
        <w:tab/>
        <w:t xml:space="preserve">podsjeća da se članstvo u Europskoj uniji zasniva na procesu koji se temelji na zaslugama i ovisi o strogoj provedbi reformi usklađenih s najvišim europskim standardima, posebno usklađenosti s </w:t>
      </w:r>
      <w:proofErr w:type="spellStart"/>
      <w:r w:rsidRPr="002529B0">
        <w:t>Kopenhaškim</w:t>
      </w:r>
      <w:proofErr w:type="spellEnd"/>
      <w:r w:rsidRPr="002529B0">
        <w:t xml:space="preserve"> kriterijima i vladavinom prava te osigurava djelotvorna primjena zakona u praksi; potiče Kosovo da nastavi ulagati napore u tom pogledu, daljnjim jačanjem svoje predanosti vrijednostima i standardima Unije; naglašava da proširenje podrazumijeva i temeljitu pripremu potencijalnih novih članica, uz poštovanje ekonomske stabilnosti unutarnjeg tržišta, socijalnih i ekoloških </w:t>
      </w:r>
      <w:r w:rsidRPr="002529B0">
        <w:lastRenderedPageBreak/>
        <w:t>standarda te pravilnog funkcioniranja europskih institucija;</w:t>
      </w:r>
    </w:p>
    <w:p w:rsidR="00F020CC" w:rsidRPr="002529B0" w:rsidRDefault="00F020CC" w:rsidP="00F020CC">
      <w:pPr>
        <w:pStyle w:val="NormalHanging12a"/>
      </w:pPr>
      <w:r w:rsidRPr="002529B0">
        <w:t>5.</w:t>
      </w:r>
      <w:r w:rsidRPr="002529B0">
        <w:tab/>
        <w:t xml:space="preserve">pozdravlja liberalizaciju </w:t>
      </w:r>
      <w:proofErr w:type="spellStart"/>
      <w:r w:rsidRPr="002529B0">
        <w:t>viznog</w:t>
      </w:r>
      <w:proofErr w:type="spellEnd"/>
      <w:r w:rsidRPr="002529B0">
        <w:t xml:space="preserve"> režima, koja je donesena u travnju 2023. te je na snazi od 1. siječnja 2024., kao konkretan rezultat sve </w:t>
      </w:r>
      <w:proofErr w:type="spellStart"/>
      <w:r w:rsidRPr="002529B0">
        <w:t>bliskijih</w:t>
      </w:r>
      <w:proofErr w:type="spellEnd"/>
      <w:r w:rsidRPr="002529B0">
        <w:t xml:space="preserve"> odnosa Kosova s EU-om i kao dokaz napora Kosova na svojem putu prema europskoj integraciji; pozdravlja odluku Kosova da jednostrano ukine obvezu posjedovanja vize za građane Bosne i Hercegovine; pozdravlja odluku Španjolske da od siječnja 2024. prizna obične putovnice koje je izdalo Kosovo kao valjane putne isprave;</w:t>
      </w:r>
    </w:p>
    <w:p w:rsidR="00F020CC" w:rsidRPr="002529B0" w:rsidRDefault="00F020CC" w:rsidP="00F020CC">
      <w:pPr>
        <w:pStyle w:val="NormalHanging12a"/>
      </w:pPr>
      <w:r w:rsidRPr="002529B0">
        <w:t>6.</w:t>
      </w:r>
      <w:r w:rsidRPr="002529B0">
        <w:tab/>
        <w:t>prima na znanje konkretan napredak u područjima pravde, slobode i sigurnosti, borbe protiv organiziranoga kriminala i funkcionalnoga tržišnoga gospodarstva; žali zbog ograničenog napretka i poziva na ubrzanje reformi u području vladavine prava; pozdravlja ambiciju Kosova da unaprijedi provedbu reformi koje su i dalje prioritet te zemlje; žali zbog nepostojanja kvoruma za donošenje odluka u Narodnoj skupštini Kosova zbog bojkota rada Skupštine od strane političkih stranaka uoči parlamentarnih izbora;</w:t>
      </w:r>
    </w:p>
    <w:p w:rsidR="00F020CC" w:rsidRPr="002529B0" w:rsidRDefault="00F020CC" w:rsidP="00F020CC">
      <w:pPr>
        <w:pStyle w:val="NormalHanging12a"/>
      </w:pPr>
      <w:r w:rsidRPr="002529B0">
        <w:t>7.</w:t>
      </w:r>
      <w:r w:rsidRPr="002529B0">
        <w:tab/>
        <w:t>žali zbog politizacije institucija kao što su Središnje izborno povjerenstvo i Nezavisna komisija za medije;</w:t>
      </w:r>
    </w:p>
    <w:p w:rsidR="00F020CC" w:rsidRPr="002529B0" w:rsidRDefault="00F020CC" w:rsidP="00F020CC">
      <w:pPr>
        <w:pStyle w:val="NormalHanging12a"/>
      </w:pPr>
      <w:r w:rsidRPr="002529B0">
        <w:t>8.</w:t>
      </w:r>
      <w:r w:rsidRPr="002529B0">
        <w:tab/>
        <w:t xml:space="preserve">pohvaljuje aktualnu usklađenost Kosova s vanjskom i sigurnosnom politikom EU-a, posebno njegovu čvrstu osudu ruske ratne agresije na Ukrajinu i provedbu mjera ograničavanja EU-a protiv Rusije i </w:t>
      </w:r>
      <w:proofErr w:type="spellStart"/>
      <w:r w:rsidRPr="002529B0">
        <w:t>Bjelarusa</w:t>
      </w:r>
      <w:proofErr w:type="spellEnd"/>
      <w:r w:rsidRPr="002529B0">
        <w:t>, u skladu s vanjskom politikom Unije, i njegovu potporu Ukrajini putem paketa humanitarne pomoći i vojne pomoći, što potvrđuje da je Kosovo pouzdan i vrijedan partner predan integraciji u EU i njegovu jasnu geopolitičku orijentaciju, čvrsto ukorijenjenu u europskom i transatlantskom savezu;</w:t>
      </w:r>
    </w:p>
    <w:p w:rsidR="00F020CC" w:rsidRPr="002529B0" w:rsidRDefault="00F020CC" w:rsidP="00F020CC">
      <w:pPr>
        <w:pStyle w:val="NormalHanging12a"/>
        <w:rPr>
          <w:szCs w:val="24"/>
        </w:rPr>
      </w:pPr>
      <w:r w:rsidRPr="002529B0">
        <w:t>9.</w:t>
      </w:r>
      <w:r w:rsidRPr="002529B0">
        <w:tab/>
        <w:t>poziva na hitno ukidanje mjera EU-a protiv Kosova, koje više nisu opravdane jer je Kosovo ispunilo zahtjeve EU-a i koje su u očitoj suprotnosti s iskazanom predanošću Kosova europskim vrijednostima i usklađenošću s politikama EU-a te ograničavaju učinak partnerstva EU-a s Kosovom i ometaju nastavak dobronamjernog dijaloga između Beograda i Prištine;</w:t>
      </w:r>
    </w:p>
    <w:p w:rsidR="00F020CC" w:rsidRPr="002529B0" w:rsidRDefault="00F020CC" w:rsidP="00F020CC">
      <w:pPr>
        <w:pStyle w:val="NormalHanging12a"/>
      </w:pPr>
      <w:r w:rsidRPr="002529B0">
        <w:t>10.</w:t>
      </w:r>
      <w:r w:rsidRPr="002529B0">
        <w:tab/>
        <w:t xml:space="preserve">ponovno ističe svoju punu potporu zahtjevu Kosova za članstvo u Vijeću Europe, planu te zemlje da se pridruži programu NATO-a Partnerstvo za mir i njezinim zahtjevima da se pridruži drugim međunarodnim organizacijama; poziva relevantne organizacije i države članice da </w:t>
      </w:r>
      <w:proofErr w:type="spellStart"/>
      <w:r w:rsidRPr="002529B0">
        <w:t>proaktivno</w:t>
      </w:r>
      <w:proofErr w:type="spellEnd"/>
      <w:r w:rsidRPr="002529B0">
        <w:t xml:space="preserve"> podrže te zahtjeve Kosova;</w:t>
      </w:r>
      <w:r w:rsidRPr="002529B0">
        <w:rPr>
          <w:color w:val="FF0000"/>
        </w:rPr>
        <w:t xml:space="preserve"> </w:t>
      </w:r>
      <w:r w:rsidRPr="002529B0">
        <w:t>poziva Komisiju i Ured EU-a na Kosovu da pojačaju napore u povećanju vidljivosti i promicanju uloge, napora i koristi bližeg partnerstva između EU-a i Kosova;</w:t>
      </w:r>
    </w:p>
    <w:p w:rsidR="00F020CC" w:rsidRPr="00EF1F86" w:rsidRDefault="00F020CC" w:rsidP="00F020CC">
      <w:pPr>
        <w:pStyle w:val="NormalHanging12a"/>
      </w:pPr>
      <w:r w:rsidRPr="002529B0">
        <w:t>11.</w:t>
      </w:r>
      <w:r w:rsidRPr="002529B0">
        <w:rPr>
          <w:b/>
          <w:i/>
        </w:rPr>
        <w:tab/>
      </w:r>
      <w:r w:rsidRPr="002529B0">
        <w:t xml:space="preserve">pozdravlja činjenicu da je Kosovo smanjilo administrativno opterećenje tako što je pojednostavilo postupke provedbom povezanog programa za razdoblje 2022. </w:t>
      </w:r>
      <w:r w:rsidR="007C60F2">
        <w:t xml:space="preserve">- </w:t>
      </w:r>
      <w:r w:rsidRPr="002529B0">
        <w:t>2027.; napominje da je strateški okvir za javnu upravu uspostavljen, ali se ne provodi učinkovito; žali zbog činjenice da su kašnjenja u reformi javne uprave dovela do slabog upravljanja financijskim sredstvima EU-a i da je odgovornost u javnom sektoru nedostatna; poziva Kosovo da poboljša javnu upravu i sustav javne službe koji se temelji na zaslugama izmjenom i donošenjem Zakona o javnim dužnosnicima i Zakona o neovisnom odboru za nadzor javne službe;</w:t>
      </w:r>
    </w:p>
    <w:p w:rsidR="00F020CC" w:rsidRPr="002529B0" w:rsidRDefault="00F020CC" w:rsidP="00F020CC">
      <w:pPr>
        <w:pStyle w:val="NormalHanging12a"/>
      </w:pPr>
      <w:r w:rsidRPr="002529B0">
        <w:t>12.</w:t>
      </w:r>
      <w:r w:rsidRPr="002529B0">
        <w:tab/>
        <w:t xml:space="preserve">žali zbog toga što presuda Ustavnog suda Kosova o Zakonu o plaćama, kojim se </w:t>
      </w:r>
      <w:r w:rsidRPr="002529B0">
        <w:lastRenderedPageBreak/>
        <w:t>objedinjuje trenutačni sustav plaća za javne dužnosnike, još nije funkcionalna; poziva kosovsku vladu da revidira svoje zakonodavstvo o upravljanju javnim financijama kako bi se ispunili međunarodni standardi i u revidirano zakonodavstvo uključila metodologija javnih ulaganja;</w:t>
      </w:r>
    </w:p>
    <w:p w:rsidR="00F020CC" w:rsidRPr="002529B0" w:rsidRDefault="00F020CC" w:rsidP="00F020CC">
      <w:pPr>
        <w:pStyle w:val="NormalHanging12a"/>
        <w:rPr>
          <w:b/>
          <w:i/>
        </w:rPr>
      </w:pPr>
      <w:r w:rsidRPr="002529B0">
        <w:rPr>
          <w:b/>
          <w:i/>
        </w:rPr>
        <w:t>Demokracija i vladavina prava</w:t>
      </w:r>
    </w:p>
    <w:p w:rsidR="00F020CC" w:rsidRDefault="00F020CC" w:rsidP="00F020CC">
      <w:pPr>
        <w:pStyle w:val="NormalHanging12a"/>
      </w:pPr>
      <w:r w:rsidRPr="002529B0">
        <w:t>13.</w:t>
      </w:r>
      <w:r w:rsidRPr="002529B0">
        <w:tab/>
        <w:t>pozdravlja važan i pozitivan napredak u rješavanju mnogih dugogodišnjih preporuka misije EU-a za promatranje izbora i u predstavljanju sporazumnog zakona o općim izborima; napominje da je to odgovarajuća osnova za provođenje demokratskih izbora, u skladu s međunarodnim i regionalnim standardima; napominje da je Europska unija, kao odgovor na poziv predsjednice Kosova, poslala misiju EU-a za promatranje izbora, u kojoj je sudjelovalo i promatračko izaslanstvo zastupnika u Europskom parlamentu, radi promatranja parlamentarnih izbora na Kosovu 9. veljače 2025.;</w:t>
      </w:r>
      <w:r w:rsidRPr="002529B0">
        <w:rPr>
          <w:b/>
        </w:rPr>
        <w:t xml:space="preserve"> </w:t>
      </w:r>
      <w:r w:rsidRPr="002529B0">
        <w:t xml:space="preserve">pozdravlja zaključke misije EU-a za promatranje izbora u kojima se potvrđuje da su izbori održani 9. veljače 2025. bili mirni, slobodni i pošteni uz sudjelovanje svih zajednica na Kosovu; žali zbog oštre retorike koju su političke stranke koristile tijekom kampanje; prima na znanje tehničke probleme koji su se pojavili tijekom postupka prebrojavanja i potiče kosovske vlasti da povećaju napore za poboljšanje organizacije sljedećih izbora; primjećuje nedostatak istinskog političkog pluralizma u zajednici kosovskih Srba na parlamentarnim izborima, unatoč brojnim izbornim listama kosovskih Srba; zabrinut je zbog navoda o tome da Beograd stalno vrši pritisak na birače iz srpske zajednice; osuđuje opetovano upletanje posebnog izaslanika SAD-a Richarda </w:t>
      </w:r>
      <w:proofErr w:type="spellStart"/>
      <w:r w:rsidRPr="002529B0">
        <w:t>Grenella</w:t>
      </w:r>
      <w:proofErr w:type="spellEnd"/>
      <w:r w:rsidRPr="002529B0">
        <w:t xml:space="preserve"> u izbornu kampanju;</w:t>
      </w:r>
    </w:p>
    <w:p w:rsidR="00EF1F86" w:rsidRPr="00DD14C8" w:rsidRDefault="00EF1F86" w:rsidP="00F020CC">
      <w:pPr>
        <w:pStyle w:val="NormalHanging12a"/>
        <w:rPr>
          <w:szCs w:val="24"/>
        </w:rPr>
      </w:pPr>
      <w:r w:rsidRPr="00EF1F86">
        <w:t>14.</w:t>
      </w:r>
      <w:r w:rsidRPr="00EF1F86">
        <w:tab/>
      </w:r>
      <w:r w:rsidRPr="00DD14C8">
        <w:t>sa zabrinutošću primjećuje politički zastoj uzrokovan rascjepkanim političkim okruženjem i dosadašnjim neuspjehom u izboru predsjednika Parlamenta, čime se otežava formiranje vlade nakon parlamentarnih izbora održanih 9. veljače 2025. i odgađa parlamentarno čitanje nekoliko proračunskih tekstova; potiče političke stranke da surađuju kako bi se što prije riješio taj zastoj;</w:t>
      </w:r>
    </w:p>
    <w:p w:rsidR="00F020CC" w:rsidRPr="002529B0" w:rsidRDefault="009330E2" w:rsidP="00F020CC">
      <w:pPr>
        <w:pStyle w:val="NormalHanging12a"/>
      </w:pPr>
      <w:bookmarkStart w:id="7" w:name="_GoBack"/>
      <w:bookmarkEnd w:id="7"/>
      <w:r>
        <w:t>15</w:t>
      </w:r>
      <w:r w:rsidR="00F020CC" w:rsidRPr="002529B0">
        <w:t>.</w:t>
      </w:r>
      <w:r w:rsidR="00F020CC" w:rsidRPr="002529B0">
        <w:tab/>
        <w:t>sa zabrinutošću napominje da Zakon o lokalnim izborima i Zakon o općim izborima još uvijek nisu provedeni i usklađeni sa Zakonom o rodnoj ravnopravnosti, kojim se propisuje jednaka zastupljenost (50%) žena i muškaraca; žali zbog toga što su žene i dalje nedovoljno zastupljene;</w:t>
      </w:r>
    </w:p>
    <w:p w:rsidR="00F020CC" w:rsidRPr="002529B0" w:rsidRDefault="009330E2" w:rsidP="00F020CC">
      <w:pPr>
        <w:pStyle w:val="NormalHanging12a"/>
      </w:pPr>
      <w:r>
        <w:t>16</w:t>
      </w:r>
      <w:r w:rsidR="00F020CC" w:rsidRPr="002529B0">
        <w:t>.</w:t>
      </w:r>
      <w:r w:rsidR="00F020CC" w:rsidRPr="002529B0">
        <w:tab/>
        <w:t>pozdravlja donošenje zakona o Uredu posebnog tužitelja i napredak u donošenju presuda u predmetima povezanima s korupcijom;</w:t>
      </w:r>
      <w:r w:rsidR="00F020CC" w:rsidRPr="002529B0">
        <w:rPr>
          <w:b/>
          <w:i/>
        </w:rPr>
        <w:t xml:space="preserve"> </w:t>
      </w:r>
      <w:r w:rsidR="00F020CC" w:rsidRPr="002529B0">
        <w:t>pohvaljuje aktivan rad Ureda posebnog tužitelja na rješavanju sedam predmeta povezanih s ratnim zločinima; poziva na dodatno pojašnjenje podjele nadležnosti između Ureda posebnog tužitelja i Osnovnog tužiteljstva u vođenju istraga i kaznenih progona; poziva Kosovo da nastavi jačati Ured posebnog tužitelja povećanjem njegova kapaciteta za istragu i kazneni progon istaknutih slučajeva organiziranog kriminala; poziva policiju i Ured posebnog tužitelja da blisko surađuju na razvoju strategija za učinkovitiju provedbu istraga, uz jasnu podjelu odgovornosti;</w:t>
      </w:r>
    </w:p>
    <w:p w:rsidR="00F020CC" w:rsidRPr="002529B0" w:rsidRDefault="009330E2" w:rsidP="00F020CC">
      <w:pPr>
        <w:pStyle w:val="NormalHanging12a"/>
        <w:rPr>
          <w:bCs/>
          <w:iCs/>
        </w:rPr>
      </w:pPr>
      <w:r>
        <w:t>17</w:t>
      </w:r>
      <w:r w:rsidR="00F020CC" w:rsidRPr="002529B0">
        <w:t>.</w:t>
      </w:r>
      <w:r w:rsidR="00F020CC" w:rsidRPr="002529B0">
        <w:tab/>
        <w:t xml:space="preserve">prima na znanje napredak Kosova u pogledu mjesta koje zauzima u indeksu percepcije korupcije s obzirom na to da se u odnosu na prošlu godinu poboljšao za 10 mjesta, što smatra pozitivnim razvojem događaja, iako priznaje da se to može pripisati i pogoršanju rezultata drugih zemalja i, još važnije, donošenju kvalitativnog zakonodavstva, ali da je i dalje u velikoj mjeri nezadovoljavajući; ističe da su za stjecanje povjerenja ljudi </w:t>
      </w:r>
      <w:r w:rsidR="00F020CC" w:rsidRPr="002529B0">
        <w:lastRenderedPageBreak/>
        <w:t>potrebne ne samo zakonodavne reforme već i vidljivi rezultati u istragama, kaznenom progonu i osuđujućim presudama za slučajeve korupcije na svim razinama; žali zbog toga što Kosovo od 2019. nema strategiju za borbu protiv korupcije te poziva na ulaganje većih napora kako bi se ona što prije dovršila; ponavlja da je potrebna snažna politička predanost kako bi se postigli dobri rezultati u borbi protiv korupcije na visokoj razini; ponavlja da je potrebna snažna politička predanost kako bi se postigli dobri rezultati u borbi protiv korupcije na visokoj razini;</w:t>
      </w:r>
    </w:p>
    <w:p w:rsidR="00F020CC" w:rsidRPr="002529B0" w:rsidRDefault="009330E2" w:rsidP="00F020CC">
      <w:pPr>
        <w:pStyle w:val="NormalHanging12a"/>
      </w:pPr>
      <w:r>
        <w:t>18</w:t>
      </w:r>
      <w:r w:rsidR="00F020CC" w:rsidRPr="002529B0">
        <w:t>.</w:t>
      </w:r>
      <w:r w:rsidR="00F020CC" w:rsidRPr="002529B0">
        <w:tab/>
        <w:t xml:space="preserve">izražava ozbiljnu zabrinutost zbog sistemskih slabosti u kosovskom pravosuđu, posebno u pogledu neovisnosti pravosudnog sustava i poštovanja diobe vlasti; ponovno izražava zabrinutost zbog kašnjenja suđenja i kontinuiranih kritika koje vladini dužnosnici upućuju na račun sudskih odluka u pojedinačnim predmetima; </w:t>
      </w:r>
      <w:r w:rsidR="00EF1F86" w:rsidRPr="00DD14C8">
        <w:t>pozdravlja činjenicu</w:t>
      </w:r>
      <w:r w:rsidR="00EF1F86" w:rsidRPr="00EF1F86">
        <w:t xml:space="preserve"> da </w:t>
      </w:r>
      <w:r w:rsidR="00EF1F86" w:rsidRPr="00DD14C8">
        <w:t>je vlada u prosincu 2024. Venecijanskoj komisiji podnijela nacrt zakonodavstva</w:t>
      </w:r>
      <w:r w:rsidR="00EF1F86" w:rsidRPr="00EF1F86">
        <w:t xml:space="preserve"> o pravosudnim reformama</w:t>
      </w:r>
      <w:r w:rsidR="00EF1F86" w:rsidRPr="00DD14C8">
        <w:t xml:space="preserve"> i da je navedena komisija 18. ožujka 2025. iznijela prvo mišljenje</w:t>
      </w:r>
      <w:r w:rsidR="00F020CC" w:rsidRPr="002529B0">
        <w:t>; poziva Kosovo da osigura da je zakonodavstvo kojim se uređuju integritet i odgovornost pravosuđa u skladu s europskim standardima i preporukama Venecijanske komisije; poziva kosovsku vladu da izdvoji odgovarajuća proračunska sredstva za pravosudni sustav; pozdravlja osnivanje Trgovačkog suda, napredak u zapošljavanju novih sudaca i tužitelja u transparentnom postupku koji se temelji na zaslugama i općenito povećanje transparentnosti;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19</w:t>
      </w:r>
      <w:r w:rsidR="00F020CC" w:rsidRPr="002529B0">
        <w:t>.</w:t>
      </w:r>
      <w:r w:rsidR="00F020CC" w:rsidRPr="002529B0">
        <w:tab/>
        <w:t>pozdravlja sudjelovanje kosovskih Srba na parlamentarnim izborima i potiče njihove izabrane predstavnike da preuzmu aktivnu ulogu unutar kosovskog zakonodavnog okvira kako bi podržali europsku budućnost Kosova; međutim, žali zbog bojkota stranaka koje predstavljaju kosovske Srbe na lokalnim izborima u travnju 2023. i povlačenja kosovskih Srba iz kosovskih institucija; izražava zabrinutost zbog uplitanja Srbije u parlamentarne izbore preko Srpske liste (SL);</w:t>
      </w:r>
    </w:p>
    <w:p w:rsidR="00F020CC" w:rsidRPr="00EF1F86" w:rsidRDefault="009330E2" w:rsidP="00F020CC">
      <w:pPr>
        <w:pStyle w:val="NormalHanging12a"/>
      </w:pPr>
      <w:r>
        <w:t>20</w:t>
      </w:r>
      <w:r w:rsidR="00F020CC" w:rsidRPr="002529B0">
        <w:t>.</w:t>
      </w:r>
      <w:r w:rsidR="00F020CC" w:rsidRPr="002529B0">
        <w:tab/>
        <w:t xml:space="preserve">pozdravlja činjenicu da je u ožujku 2024. provedena presuda Ustavnog suda iz 2016. o vlasništvu nad zemljištem manastira </w:t>
      </w:r>
      <w:proofErr w:type="spellStart"/>
      <w:r w:rsidR="00F020CC" w:rsidRPr="002529B0">
        <w:t>Dečani</w:t>
      </w:r>
      <w:proofErr w:type="spellEnd"/>
      <w:r w:rsidR="00F020CC" w:rsidRPr="002529B0">
        <w:t>/</w:t>
      </w:r>
      <w:proofErr w:type="spellStart"/>
      <w:r w:rsidR="00F020CC" w:rsidRPr="002529B0">
        <w:t>Deçani</w:t>
      </w:r>
      <w:proofErr w:type="spellEnd"/>
      <w:r w:rsidR="00F020CC" w:rsidRPr="002529B0">
        <w:t>, pri čemu je manastir registriran kao vlasnik;</w:t>
      </w:r>
    </w:p>
    <w:p w:rsidR="00F020CC" w:rsidRPr="002529B0" w:rsidRDefault="009330E2" w:rsidP="00F020CC">
      <w:pPr>
        <w:pStyle w:val="NormalHanging12a"/>
      </w:pPr>
      <w:r>
        <w:t>21</w:t>
      </w:r>
      <w:r w:rsidR="00F020CC" w:rsidRPr="002529B0">
        <w:t>.</w:t>
      </w:r>
      <w:r w:rsidR="00F020CC" w:rsidRPr="002529B0">
        <w:tab/>
        <w:t>pozdravlja stalan porast broja osuđujućih presuda za organizirani kriminal te činjenicu da je pravni okvir za borbu protiv organiziranog kriminala usklađen s pravnom stečevinom EU-a; ističe potrebu da službe državnog odvjetništva i policija ojačaju svoje zajedničko djelovanje protiv kriminalnih skupina i mreža; izražava zabrinutost zbog sigurnosnih izazova na sjeveru Kosova, posebno nakon napada u selu Banjska/</w:t>
      </w:r>
      <w:proofErr w:type="spellStart"/>
      <w:r w:rsidR="00F020CC" w:rsidRPr="002529B0">
        <w:t>Banjskë</w:t>
      </w:r>
      <w:proofErr w:type="spellEnd"/>
      <w:r w:rsidR="00F020CC" w:rsidRPr="002529B0">
        <w:t xml:space="preserve"> u rujnu 2023., koji su iziskivali znatne policijske resurse; naglašava potrebu za produbljivanjem suradnje u području suzbijanja trgovine drogom; poziva na daljnje usklađivanje u pogledu borbe protiv terorizma;</w:t>
      </w:r>
    </w:p>
    <w:p w:rsidR="00F020CC" w:rsidRPr="002529B0" w:rsidRDefault="009330E2" w:rsidP="00F020CC">
      <w:pPr>
        <w:pStyle w:val="NormalHanging12a"/>
      </w:pPr>
      <w:r>
        <w:t>22</w:t>
      </w:r>
      <w:r w:rsidR="00F020CC" w:rsidRPr="002529B0">
        <w:t>.</w:t>
      </w:r>
      <w:r w:rsidR="00F020CC" w:rsidRPr="002529B0">
        <w:tab/>
        <w:t>pozdravlja donošenje strategije i akcijskog plana za kontrolu malog i lakog oružja i eksploziva, kao i visoku razinu usklađenosti s pravilima Protokola UN-a o vatrenom oružju;</w:t>
      </w:r>
    </w:p>
    <w:p w:rsidR="00F020CC" w:rsidRPr="002529B0" w:rsidRDefault="009330E2" w:rsidP="00F020CC">
      <w:pPr>
        <w:pStyle w:val="NormalHanging12a"/>
      </w:pPr>
      <w:r>
        <w:t>23</w:t>
      </w:r>
      <w:r w:rsidR="00F020CC" w:rsidRPr="002529B0">
        <w:t>.</w:t>
      </w:r>
      <w:r w:rsidR="00F020CC" w:rsidRPr="002529B0">
        <w:tab/>
        <w:t>i dalje je zabrinut zbog spore provedbe strategije i akcijskog plana za vladavinu prava;</w:t>
      </w:r>
    </w:p>
    <w:p w:rsidR="00F020CC" w:rsidRPr="002529B0" w:rsidRDefault="009330E2" w:rsidP="00F020CC">
      <w:pPr>
        <w:pStyle w:val="NormalHanging12a"/>
      </w:pPr>
      <w:r>
        <w:t>24</w:t>
      </w:r>
      <w:r w:rsidR="00F020CC" w:rsidRPr="002529B0">
        <w:t>.</w:t>
      </w:r>
      <w:r w:rsidR="00F020CC" w:rsidRPr="002529B0">
        <w:tab/>
        <w:t xml:space="preserve">ponovno potvrđuje svoju predanost održavanju i jačanju suradnje sa Skupštinom Kosova i njezinim zastupnicima u podupiranju demokratskih procesa povezanih s europskim putem Kosova primjenom postojećih alata i inicijativa Parlamenta za potporu demokraciji; smatra da se to partnerstvo može revitalizirati i dodatno ojačati </w:t>
      </w:r>
      <w:r w:rsidR="00F020CC" w:rsidRPr="002529B0">
        <w:lastRenderedPageBreak/>
        <w:t>nakon demokratskih izbora održanih 9. veljače 2025.;</w:t>
      </w:r>
      <w:r w:rsidR="00F020CC" w:rsidRPr="002529B0">
        <w:rPr>
          <w:b/>
          <w:i/>
        </w:rPr>
        <w:t xml:space="preserve"> </w:t>
      </w:r>
      <w:r w:rsidR="00F020CC" w:rsidRPr="002529B0">
        <w:t>potiče aktivno sudjelovanje i suradnju svih izabranih članova novoosnovane kosovske Skupštine;</w:t>
      </w:r>
    </w:p>
    <w:p w:rsidR="00F020CC" w:rsidRPr="002529B0" w:rsidRDefault="009330E2" w:rsidP="00F020CC">
      <w:pPr>
        <w:pStyle w:val="NormalHanging12a"/>
      </w:pPr>
      <w:r>
        <w:t>25</w:t>
      </w:r>
      <w:r w:rsidR="00F020CC" w:rsidRPr="002529B0">
        <w:t>.</w:t>
      </w:r>
      <w:r w:rsidR="00F020CC" w:rsidRPr="002529B0">
        <w:tab/>
        <w:t xml:space="preserve">osuđuje ozbiljne sigurnosne incidente na sjeveru Kosova krajem studenoga 2024., pri čemu se najozbiljniji dogodio u blizini sela </w:t>
      </w:r>
      <w:proofErr w:type="spellStart"/>
      <w:r w:rsidR="00F020CC" w:rsidRPr="002529B0">
        <w:t>Vragë</w:t>
      </w:r>
      <w:proofErr w:type="spellEnd"/>
      <w:r w:rsidR="00F020CC" w:rsidRPr="002529B0">
        <w:t xml:space="preserve"> u općini </w:t>
      </w:r>
      <w:proofErr w:type="spellStart"/>
      <w:r w:rsidR="00F020CC" w:rsidRPr="002529B0">
        <w:t>Zubin</w:t>
      </w:r>
      <w:proofErr w:type="spellEnd"/>
      <w:r w:rsidR="00F020CC" w:rsidRPr="002529B0">
        <w:t xml:space="preserve"> Potok, u kojem je oštećena ključna infrastruktura kad je glavni kanal sustava Ibar-</w:t>
      </w:r>
      <w:proofErr w:type="spellStart"/>
      <w:r w:rsidR="00F020CC" w:rsidRPr="002529B0">
        <w:t>Lepenac</w:t>
      </w:r>
      <w:proofErr w:type="spellEnd"/>
      <w:r w:rsidR="00F020CC" w:rsidRPr="002529B0">
        <w:t xml:space="preserve"> oštećen eksplozivnim napravama; izražava potporu kosovskim institucijama u provođenju cjelovite istrage tih kaznenih djela kako bi se počinitelji priveli pravdi;</w:t>
      </w:r>
    </w:p>
    <w:p w:rsidR="00F020CC" w:rsidRPr="002529B0" w:rsidRDefault="009330E2" w:rsidP="00F020CC">
      <w:pPr>
        <w:pStyle w:val="NormalHanging12a"/>
      </w:pPr>
      <w:r>
        <w:t>26</w:t>
      </w:r>
      <w:r w:rsidR="00F020CC" w:rsidRPr="002529B0">
        <w:t>.</w:t>
      </w:r>
      <w:r w:rsidR="00F020CC" w:rsidRPr="002529B0">
        <w:tab/>
        <w:t>pohvaljuje rad EULEX-a koji pomaže kosovskim vlastima u uspostavi održivih i neovisnih institucija u području vladavine prava;</w:t>
      </w:r>
    </w:p>
    <w:p w:rsidR="00F020CC" w:rsidRPr="002529B0" w:rsidRDefault="00F020CC" w:rsidP="00F020CC">
      <w:pPr>
        <w:pStyle w:val="NormalHanging12a"/>
      </w:pPr>
      <w:r w:rsidRPr="002529B0">
        <w:rPr>
          <w:b/>
          <w:i/>
        </w:rPr>
        <w:t>Temeljne slobode i ljudska prava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27</w:t>
      </w:r>
      <w:r w:rsidR="00F020CC" w:rsidRPr="002529B0">
        <w:t>.</w:t>
      </w:r>
      <w:r w:rsidR="00F020CC" w:rsidRPr="002529B0">
        <w:tab/>
        <w:t>primjećuje da Kosovo ima potreban institucijski ustroj za promicanje i zaštitu ljudskih prava; pozdravlja donošenje Strategije za zaštitu i promicanje prava zajednica; no ističe da je zaštita ljudskih prava i dalje slaba zbog nedostatka provedbe zakonodavstva, političke volje te ograničenih ljudskih i financijskih resursa te poziva na jačanje mehanizama izvršenja i odgovornosti;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28</w:t>
      </w:r>
      <w:r w:rsidR="00F020CC" w:rsidRPr="002529B0">
        <w:t>.</w:t>
      </w:r>
      <w:r w:rsidR="00F020CC" w:rsidRPr="002529B0">
        <w:tab/>
        <w:t>potvrđuje da je kosovski Ustav vrlo progresivan u pogledu zaštite prava manjina; sa žaljenjem konstatira da predstavka koju je potpisalo gotovo 500 osoba, koje su se tradicionalno identificirale kao Bugari, a koja je u siječnju 2023. zaprimljena u kosovskoj Skupštini, još nije razmotrena i preporučuje da se ta prava uvrste u zakon i osiguraju u praksi; poziva Kosovo da osigura da sve manjine priznate na temelju Zakona o zaštiti prava manjina i članovi njihovih zajednica budu u potpunosti uključeni u Ustav zemlje; poziva kosovske vlasti da pojačaju napore za zaštitu prava svih manjina, uključujući nacionalne zajednice, posebno ugrožene nacionalne zajednice, te da im pruže jednake mogućnosti i odgovarajuću zastupljenost u političkom i kulturnom životu, javnim medijima, upravi i pravosuđu, kao i da spriječe njihovu asimilaciju i promiču njihovu integraciju u kosovsko društvo te ojačaju aktivnosti za uklanjanje društvenih i ekonomskih izazova tih nacionalnih manjina;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29</w:t>
      </w:r>
      <w:r w:rsidR="00F020CC" w:rsidRPr="002529B0">
        <w:t>.</w:t>
      </w:r>
      <w:r w:rsidR="00F020CC" w:rsidRPr="002529B0">
        <w:tab/>
        <w:t>pozdravlja povećanje financijskih sredstava za skloništa za žrtve nasilja u obitelji i trgovanja ljudima; napominje da je nasilje u obitelji i dalje najčešći oblik rodno uvjetovanog nasilja; izražava zabrinutost zbog toga što sustav i dalje ne uspijeva osigurati stvarnu prevenciju obiteljskog nasilja;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rPr>
          <w:color w:val="000000" w:themeColor="text1"/>
        </w:rPr>
        <w:t>30</w:t>
      </w:r>
      <w:r w:rsidR="00F020CC" w:rsidRPr="002529B0">
        <w:rPr>
          <w:color w:val="000000" w:themeColor="text1"/>
        </w:rPr>
        <w:t>.</w:t>
      </w:r>
      <w:r w:rsidR="00F020CC" w:rsidRPr="002529B0">
        <w:rPr>
          <w:color w:val="000000" w:themeColor="text1"/>
        </w:rPr>
        <w:tab/>
      </w:r>
      <w:r w:rsidR="00F020CC" w:rsidRPr="002529B0">
        <w:t>žali zbog činjenice što još nije usvojen Nacrt građanskog zakonika Kosova; ističe da se u Nacrtu građanskog zakonika razmatra nekoliko važnih pitanja povezanih s rodnom ravnopravnošću kao temeljnom vrijednošću EU-a, uključujući omogućivanje toga da žene i muškarci dobiju jednaki udio zajedničke bračne imovine; naglašava da je važno da se u građanskom zakoniku osiguraju prava za sve ljude na Kosovu kako bi se zaštitilo poštovanje ustavnih prava i mogućnosti za LGBTIQ zajednicu; izražava zabrinutost zbog toga što su žene i dalje nedovoljno zastupljene na višim političkim položajima, posebno u vezi sa sigurnošću i dijalogom, te naglašava hitnu potrebu za njihovim sudjelovanjem u procesima uspostave mira i pomirenja, u skladu s Rezolucijom Vijeća sigurnosti Ujedinjenih naroda br. 1325 o ženama, miru i sigurnosti; poziva na ulaganje većih napora u poboljšanje položaja žena u društvu;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31</w:t>
      </w:r>
      <w:r w:rsidR="00F020CC" w:rsidRPr="002529B0">
        <w:t>.</w:t>
      </w:r>
      <w:r w:rsidR="00F020CC" w:rsidRPr="002529B0">
        <w:tab/>
        <w:t xml:space="preserve">napominje da zatvorski sustav općenito slijedi standardna minimalna pravila UN-a i </w:t>
      </w:r>
      <w:r w:rsidR="00F020CC" w:rsidRPr="002529B0">
        <w:lastRenderedPageBreak/>
        <w:t xml:space="preserve">poziva na bolju zaštitu prava zatvorenika, posebno žena, pripadnika manjina i duševno bolesnih zatvorenika; i dalje je zabrinut zbog toga što i dalje postoji jezik kojim se diskriminiraju žene i LGBTIQ osobe te poziva vlasti da izrade i provedu nacionalnu rodnu strategiju za područja istraživanja kao što su znanost, tehnologija, inženjerstvo i matematika; pohvaljuje sudjelovanje žena u visokokvalitetnim programima osposobljavanja u području poslovanja i menadžmenta, kao i u područjima povezanima s IKT-om, uz pomoć financijskih sredstava </w:t>
      </w:r>
      <w:proofErr w:type="spellStart"/>
      <w:r w:rsidR="00F020CC" w:rsidRPr="002529B0">
        <w:t>pretpristupne</w:t>
      </w:r>
      <w:proofErr w:type="spellEnd"/>
      <w:r w:rsidR="00F020CC" w:rsidRPr="002529B0">
        <w:t xml:space="preserve"> pomoći; žali zbog toga što se žene iz manjinskih skupina, posebno one iz romske, </w:t>
      </w:r>
      <w:proofErr w:type="spellStart"/>
      <w:r w:rsidR="00F020CC" w:rsidRPr="002529B0">
        <w:t>aškalijske</w:t>
      </w:r>
      <w:proofErr w:type="spellEnd"/>
      <w:r w:rsidR="00F020CC" w:rsidRPr="002529B0">
        <w:t xml:space="preserve"> i egipatske zajednice, suočavaju s brojnim oblicima diskriminacije, posebno u obrazovanju, zapošljavanju i pristupu zdravstvenoj skrbi; izražava zabrinutost zbog toga što središnja uprava ne predstavlja na odgovarajući način manjinske zajednice i što je broj žena na višim položajima nizak;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32</w:t>
      </w:r>
      <w:r w:rsidR="00F020CC" w:rsidRPr="002529B0">
        <w:t>.</w:t>
      </w:r>
      <w:r w:rsidR="00F020CC" w:rsidRPr="002529B0">
        <w:tab/>
        <w:t>žali zbog toga što Konvencija UN-a o pravima osoba s invaliditetom još nije usvojena; izražava zabrinutost zbog nedovoljne usklađenosti zakonodavstva Kosova s pravnom stečevinom EU-a o pravima osoba s invaliditetom, koje se suočavaju s diskriminacijom i preprekama u pristupu socijalnim uslugama;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33</w:t>
      </w:r>
      <w:r w:rsidR="00F020CC" w:rsidRPr="002529B0">
        <w:t>.</w:t>
      </w:r>
      <w:r w:rsidR="00F020CC" w:rsidRPr="002529B0">
        <w:tab/>
        <w:t xml:space="preserve">pozdravlja stalno poboljšanje položaja Kosova u indeksu liberalne demokracije i indeksu izborne demokracije za 2024., koje je pripremio institut </w:t>
      </w:r>
      <w:proofErr w:type="spellStart"/>
      <w:r w:rsidR="00F020CC" w:rsidRPr="002529B0">
        <w:t>Varieties</w:t>
      </w:r>
      <w:proofErr w:type="spellEnd"/>
      <w:r w:rsidR="00F020CC" w:rsidRPr="002529B0">
        <w:t xml:space="preserve"> </w:t>
      </w:r>
      <w:proofErr w:type="spellStart"/>
      <w:r w:rsidR="00F020CC" w:rsidRPr="002529B0">
        <w:t>of</w:t>
      </w:r>
      <w:proofErr w:type="spellEnd"/>
      <w:r w:rsidR="00F020CC" w:rsidRPr="002529B0">
        <w:t xml:space="preserve"> </w:t>
      </w:r>
      <w:proofErr w:type="spellStart"/>
      <w:r w:rsidR="00F020CC" w:rsidRPr="002529B0">
        <w:t>Democracy</w:t>
      </w:r>
      <w:proofErr w:type="spellEnd"/>
      <w:r w:rsidR="00F020CC" w:rsidRPr="002529B0">
        <w:t>, koji mjeri vladavinu prava, sustav provjere i ravnoteže, građanske slobode te slobodne i poštene izbore;</w:t>
      </w:r>
    </w:p>
    <w:p w:rsidR="00F020CC" w:rsidRPr="002529B0" w:rsidRDefault="009330E2" w:rsidP="00F020CC">
      <w:pPr>
        <w:pStyle w:val="NormalHanging12a"/>
        <w:rPr>
          <w:color w:val="000000" w:themeColor="text1"/>
          <w:szCs w:val="24"/>
        </w:rPr>
      </w:pPr>
      <w:r>
        <w:t>34</w:t>
      </w:r>
      <w:r w:rsidR="00F020CC" w:rsidRPr="002529B0">
        <w:t>.</w:t>
      </w:r>
      <w:r w:rsidR="00F020CC" w:rsidRPr="002529B0">
        <w:tab/>
        <w:t>prima na znanje pluralističko medijsko okruženje Kosova i čeka odluku Ustavnog suda o glavnom zakonu o medijima te ističe ulogu Nezavisne komisije za medije, čiju neovisnost u donošenju odluka treba strogo osigurati i čije potpuno funkcioniranje treba ponovno uspostaviti; međutim, žali zbog nazadovanja slobode medija na Kosovu, koje je vidljivo iz pada s 56. na 75. mjesto u svjetskom indeksu slobode medija za 2024.; ponovno potvrđuje da su medijski pluralizam i transparentnost preduvjeti za pristupanje EU-u; poziva na veću transparentnost vlasništva nad medijima i njihova financiranja radi jačanja neovisnosti i pluralizma medija; naglašava potrebu za snažnim mjerama za zaštitu novinara od uznemiravanja i zastrašivanja te za osiguravanjem neovisnosti regulatornih tijela za medije; primjećuje zabrinutost koju je civilno društvo izrazilo zbog navodno politički motiviranog izbora predsjednika Nezavisne komisije za medije; potiče kosovske vlasti da dodatno revidiraju Zakon o Nezavisnoj komisiji za medije kako bi se uključile preporuke Vijeća Europe, čime bi se nacionalno pravo uskladilo sa standardima i praksama EU-a; preporučuje veću potporu neovisnim medijskim kućama i organizacijama za provjeru činjenica na Kosovu, prepoznajući njihovu ključnu ulogu u suzbijanju dezinformacija i pružanju točnih informacija javnosti; potiče EU da tim subjektima pruži tehničku i financijsku pomoć; potiče kosovske vlasti da zatraže prilagođene stručne misije za tehničku pomoć i razmjenu informacija; poziva na donošenje zakona o Radioteleviziji Kosova (RTK) i zakona o zaštiti novinarskih izvora;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35</w:t>
      </w:r>
      <w:r w:rsidR="00F020CC" w:rsidRPr="002529B0">
        <w:t>.</w:t>
      </w:r>
      <w:r w:rsidR="00F020CC" w:rsidRPr="002529B0">
        <w:tab/>
        <w:t xml:space="preserve">izražava zabrinutost zbog nedavnog </w:t>
      </w:r>
      <w:proofErr w:type="spellStart"/>
      <w:r w:rsidR="00F020CC" w:rsidRPr="002529B0">
        <w:t>kibernetičkog</w:t>
      </w:r>
      <w:proofErr w:type="spellEnd"/>
      <w:r w:rsidR="00F020CC" w:rsidRPr="002529B0">
        <w:t xml:space="preserve"> napada usmjerenog na digitalnu infrastrukturu Kosova; potiče kosovsku vladu da ojača svoje kapacitete za borbu protiv vanjskog upletanja i dezinformacija, posebno onih koje potječu iz srpskih nacionalističkih medija i Rusije, čiji je cilj destabilizacija regije i ugrožavanje europske integracije zapadnog Balkana, razvojem sveobuhvatnih strategija koje uključuju informativne kampanje za javnost i borbu protiv dezinformacija kojima se potkopava sudjelovanje žena u javnom životu, jačanje </w:t>
      </w:r>
      <w:proofErr w:type="spellStart"/>
      <w:r w:rsidR="00F020CC" w:rsidRPr="002529B0">
        <w:t>kibernetičke</w:t>
      </w:r>
      <w:proofErr w:type="spellEnd"/>
      <w:r w:rsidR="00F020CC" w:rsidRPr="002529B0">
        <w:t xml:space="preserve"> sigurnosti i povezane infrastrukture, poticanje suradnje s međunarodnim partnerima, posebno Europskom </w:t>
      </w:r>
      <w:r w:rsidR="00F020CC" w:rsidRPr="002529B0">
        <w:lastRenderedPageBreak/>
        <w:t>unijom, radi zaštite njezina digitalnog gospodarstva, javnih usluga i nacionalne sigurnosti te suočavanja s kampanjama dezinformiranja i hibridnim prijetnjama kojima je cilj destabilizirati zemlju i ugroziti njezinu europsku perspektivu; potiče integraciju programa medijske pismenosti u obrazovni kurikulum Kosova kako bi građani stekli vještine potrebne za utvrđivanje i suzbijanje dezinformacija;</w:t>
      </w:r>
    </w:p>
    <w:p w:rsidR="00F020CC" w:rsidRPr="002529B0" w:rsidRDefault="009330E2" w:rsidP="00F020CC">
      <w:pPr>
        <w:pStyle w:val="NormalHanging12a"/>
        <w:rPr>
          <w:bCs/>
        </w:rPr>
      </w:pPr>
      <w:r>
        <w:t>36</w:t>
      </w:r>
      <w:r w:rsidR="00F020CC" w:rsidRPr="002529B0">
        <w:t>.</w:t>
      </w:r>
      <w:r w:rsidR="00F020CC" w:rsidRPr="002529B0">
        <w:tab/>
        <w:t>pohvaljuje činjenicu da je Kosovo pružilo utočište i azil novinarima iz Ukrajine i Afganistana;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37</w:t>
      </w:r>
      <w:r w:rsidR="00F020CC" w:rsidRPr="002529B0">
        <w:t>.</w:t>
      </w:r>
      <w:r w:rsidR="00F020CC" w:rsidRPr="002529B0">
        <w:tab/>
        <w:t>izražava ozbiljnu zabrinutost zbog znatnog porasta broja napada na novinare i strateških tužbi usmjerenih protiv javnog djelovanja (slučajevi tzv. SLAPP tužbi), među ostalim od strane vladinih dužnosnika; poziva vlasti da unaprijede svoj rad na zakonodavstvu protiv strateških tužbi protiv javnog sudjelovanja u skladu s novom Direktivom 2024/1069 EU-a</w:t>
      </w:r>
      <w:r w:rsidR="00F020CC" w:rsidRPr="002529B0">
        <w:rPr>
          <w:rStyle w:val="FootnoteReference"/>
          <w:szCs w:val="24"/>
        </w:rPr>
        <w:footnoteReference w:id="7"/>
      </w:r>
      <w:r w:rsidR="00F020CC" w:rsidRPr="002529B0">
        <w:t xml:space="preserve">; poziva Kosovo da aktivno nastoji osigurati da novinari mogu obavljati svoj posao i da zajamči potpunu slobodu medija kako bi mogli djelovati neovisno; ističe da je potrebno </w:t>
      </w:r>
      <w:proofErr w:type="spellStart"/>
      <w:r w:rsidR="00F020CC" w:rsidRPr="002529B0">
        <w:t>zasustaviti</w:t>
      </w:r>
      <w:proofErr w:type="spellEnd"/>
      <w:r w:rsidR="00F020CC" w:rsidRPr="002529B0">
        <w:t xml:space="preserve"> sve oblike nasilja;</w:t>
      </w:r>
    </w:p>
    <w:p w:rsidR="00F020CC" w:rsidRPr="002529B0" w:rsidRDefault="009330E2" w:rsidP="00F020CC">
      <w:pPr>
        <w:pStyle w:val="NormalHanging12a"/>
      </w:pPr>
      <w:r>
        <w:t>38</w:t>
      </w:r>
      <w:r w:rsidR="00F020CC" w:rsidRPr="002529B0">
        <w:t>.</w:t>
      </w:r>
      <w:r w:rsidR="00F020CC" w:rsidRPr="002529B0">
        <w:tab/>
        <w:t>pozdravlja dinamično i konstruktivno civilno društvo Kosova koje ima vrlo ključnu i pozitivnu ulogu u procesu reformi; potiče kosovsku vladu da poboljša suradnju s civilnim društvom, posebno s organizacijama za prava žena, u donošenju odluka te da u većoj mjeri iskoristi Vijeće za suradnju Vlade s civilnim društvom za izgradnju suradničkih odnosa i istinsko uključivanje civilnog društva u transparentan zakonodavni postupak od rane faze nadalje; naglašava važnost povećanja odgovornosti i transparentnosti u pogledu javnog financiranja organizacija civilnog društva; ističe da je civilno društvo ključno za razvoj demokracije i pluralizma te promicanje dobrog upravljanja i društvenog napretka;</w:t>
      </w:r>
    </w:p>
    <w:p w:rsidR="00F020CC" w:rsidRPr="002529B0" w:rsidRDefault="009330E2" w:rsidP="00F020CC">
      <w:pPr>
        <w:pStyle w:val="NormalHanging12a"/>
      </w:pPr>
      <w:r>
        <w:t>39</w:t>
      </w:r>
      <w:r w:rsidR="00F020CC" w:rsidRPr="002529B0">
        <w:t>.</w:t>
      </w:r>
      <w:r w:rsidR="00F020CC" w:rsidRPr="002529B0">
        <w:tab/>
        <w:t>žali zbog izostanka jasnog plana za uključivanje kosovskih Srba na sjeveru zemlje i zbog toga što su inicijative za uključivanje srpske zajednice u političke, društvene i gospodarske strukture Kosova i dalje vrlo ograničene; ponavlja svoj poziv na poboljšanje unutarnjeg dijaloga te istinsku i izravnu suradnju s neovisnim organizacijama civilnog društva kosovskih Srba, posebno na sjeveru zemlje, radi izgradnje povjerenja, poboljšanja svakodnevnog života kosovskih Srba i njihove uspješne integracije;</w:t>
      </w:r>
    </w:p>
    <w:p w:rsidR="00F020CC" w:rsidRPr="002529B0" w:rsidRDefault="00F020CC" w:rsidP="00F020CC">
      <w:pPr>
        <w:pStyle w:val="NormalHanging12a"/>
      </w:pPr>
      <w:r w:rsidRPr="002529B0">
        <w:rPr>
          <w:b/>
          <w:i/>
        </w:rPr>
        <w:t>Pomirenje i dobrosusjedski odnosi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40</w:t>
      </w:r>
      <w:r w:rsidR="00F020CC" w:rsidRPr="002529B0">
        <w:t>.</w:t>
      </w:r>
      <w:r w:rsidR="00F020CC" w:rsidRPr="002529B0">
        <w:tab/>
        <w:t>pohvaljuje sudjelovanje Kosova u nizu inicijativa za regionalnu suradnju i potiče ga da pojača napore za pomirenje i iznalaženje rješenja za sporove iz prošlosti; pohvaljuje Kosovo za njegov konstruktivan pristup i aktivno sudjelovanje u regionalnoj suradnji i olakšavanju trgovine, što je dovelo do deblokiranja Srednjoeuropskog ugovora o slobodnoj trgovini;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rPr>
          <w:color w:val="000000" w:themeColor="text1"/>
        </w:rPr>
        <w:t>41</w:t>
      </w:r>
      <w:r w:rsidR="00F020CC" w:rsidRPr="002529B0">
        <w:rPr>
          <w:color w:val="000000" w:themeColor="text1"/>
        </w:rPr>
        <w:t>.</w:t>
      </w:r>
      <w:r w:rsidR="00F020CC" w:rsidRPr="002529B0">
        <w:rPr>
          <w:color w:val="000000" w:themeColor="text1"/>
        </w:rPr>
        <w:tab/>
      </w:r>
      <w:r w:rsidR="00F020CC" w:rsidRPr="002529B0">
        <w:t xml:space="preserve">poziva Srbiju da otvori sve ratne arhive i omogući pristup dokumentima bivše jugoslavenske tajne službe (UDBA-e) i tajne službe Jugoslavenske narodne armije (KOS-a) te da osigura njihov povratak odgovarajućim vladama na zahtjev; naglašava </w:t>
      </w:r>
      <w:r w:rsidR="00F020CC" w:rsidRPr="002529B0">
        <w:lastRenderedPageBreak/>
        <w:t>potrebu za otvaranjem tih arhiva diljem regije kako bi se istražili zločini iz doba komunizma i ojačali demokracija, odgovornost i institucije na zapadnom Balkanu;</w:t>
      </w:r>
    </w:p>
    <w:p w:rsidR="00F020CC" w:rsidRPr="002529B0" w:rsidRDefault="009330E2" w:rsidP="00F020CC">
      <w:pPr>
        <w:pStyle w:val="NormalHanging12a"/>
      </w:pPr>
      <w:r>
        <w:t>42</w:t>
      </w:r>
      <w:r w:rsidR="00F020CC" w:rsidRPr="002529B0">
        <w:t>.</w:t>
      </w:r>
      <w:r w:rsidR="00F020CC" w:rsidRPr="002529B0">
        <w:tab/>
        <w:t xml:space="preserve">ponovno ističe svoju punu potporu dijalogu uz posredovanje EU-a i pozdravlja imenovanje Petera </w:t>
      </w:r>
      <w:proofErr w:type="spellStart"/>
      <w:r w:rsidR="00F020CC" w:rsidRPr="002529B0">
        <w:t>Sørensena</w:t>
      </w:r>
      <w:proofErr w:type="spellEnd"/>
      <w:r w:rsidR="00F020CC" w:rsidRPr="002529B0">
        <w:t xml:space="preserve"> posebnim predstavnikom EU-a za dijalog između Beograda i Prištine;</w:t>
      </w:r>
    </w:p>
    <w:p w:rsidR="00F020CC" w:rsidRPr="002529B0" w:rsidRDefault="009330E2" w:rsidP="00F020CC">
      <w:pPr>
        <w:pStyle w:val="NormalHanging12a"/>
      </w:pPr>
      <w:r>
        <w:t>43</w:t>
      </w:r>
      <w:r w:rsidR="00F020CC" w:rsidRPr="002529B0">
        <w:t>.</w:t>
      </w:r>
      <w:r w:rsidR="00F020CC" w:rsidRPr="002529B0">
        <w:tab/>
        <w:t xml:space="preserve">ponavlja važnost konstruktivnog angažmana i kosovskih i srpskih vlasti kako bi se postigao sveobuhvatan pravno obvezujući sporazum o normalizaciji, na temelju uzajamnog priznavanja i u skladu s međunarodnim pravom; poziva i Kosovo i Srbiju da provedu sporazume iz Bruxellesa i Ohrida, uključujući osnivanje Udruženja/Zajednice općina s većinskim srpskim stanovništvom i ukidanje srpskog protivljenja članstvu Kosova u regionalnim i međunarodnim organizacijama te da izbjegavaju jednostrane mjere zbog kojih bi moglo doći do ugrožavanja procesa dijaloga; </w:t>
      </w:r>
    </w:p>
    <w:p w:rsidR="00F020CC" w:rsidRPr="002529B0" w:rsidRDefault="009330E2" w:rsidP="00F020CC">
      <w:pPr>
        <w:pStyle w:val="NormalHanging12a"/>
      </w:pPr>
      <w:r>
        <w:t>44</w:t>
      </w:r>
      <w:r w:rsidR="00F020CC" w:rsidRPr="002529B0">
        <w:t>.</w:t>
      </w:r>
      <w:r w:rsidR="00F020CC" w:rsidRPr="002529B0">
        <w:tab/>
        <w:t xml:space="preserve">očekuje od Kosova i Srbije da u potpunosti surađuju i poduzmu sve potrebne mjere kako bi se počinitelji terorističkog napada u Banjskoj 2023. uhitili i što prije priveli pravdi; žali zbog činjenice da Srbija još uvijek kazneno ne progoni krivce, osobito Milana </w:t>
      </w:r>
      <w:proofErr w:type="spellStart"/>
      <w:r w:rsidR="00F020CC" w:rsidRPr="002529B0">
        <w:t>Radoičića</w:t>
      </w:r>
      <w:proofErr w:type="spellEnd"/>
      <w:r w:rsidR="00F020CC" w:rsidRPr="002529B0">
        <w:t xml:space="preserve">, potpredsjednika Srpske liste; ponavlja da počinitelji terorističkog napada u </w:t>
      </w:r>
      <w:proofErr w:type="spellStart"/>
      <w:r w:rsidR="00F020CC" w:rsidRPr="002529B0">
        <w:t>Zubinu</w:t>
      </w:r>
      <w:proofErr w:type="spellEnd"/>
      <w:r w:rsidR="00F020CC" w:rsidRPr="002529B0">
        <w:t xml:space="preserve"> Potoku također moraju snositi odgovornost i što prije biti privedeni pravdi;</w:t>
      </w:r>
    </w:p>
    <w:p w:rsidR="00F020CC" w:rsidRPr="002529B0" w:rsidRDefault="009330E2" w:rsidP="00F020CC">
      <w:pPr>
        <w:pStyle w:val="NormalHanging12a"/>
        <w:rPr>
          <w:rFonts w:eastAsia="Calibri"/>
          <w:color w:val="000000" w:themeColor="text1"/>
          <w:szCs w:val="24"/>
        </w:rPr>
      </w:pPr>
      <w:r>
        <w:t>45</w:t>
      </w:r>
      <w:r w:rsidR="00F020CC" w:rsidRPr="002529B0">
        <w:t>.</w:t>
      </w:r>
      <w:r w:rsidR="00F020CC" w:rsidRPr="002529B0">
        <w:tab/>
        <w:t xml:space="preserve">poziva potpredsjednicu Komisije / Visoku predstavnicu Unije za vanjske poslove i sigurnosnu politiku te Komisiju da preuzmu </w:t>
      </w:r>
      <w:proofErr w:type="spellStart"/>
      <w:r w:rsidR="00F020CC" w:rsidRPr="002529B0">
        <w:t>proaktivniju</w:t>
      </w:r>
      <w:proofErr w:type="spellEnd"/>
      <w:r w:rsidR="00F020CC" w:rsidRPr="002529B0">
        <w:t xml:space="preserve"> ulogu u vođenju procesa dijaloga; poziva na jačanje uloge Europskog parlamenta u olakšavanju dijaloga, i to održavanjem redovitih sjednica zajedničke parlamentarne skupštine;</w:t>
      </w:r>
    </w:p>
    <w:p w:rsidR="00F020CC" w:rsidRPr="002529B0" w:rsidRDefault="009330E2" w:rsidP="00F020CC">
      <w:pPr>
        <w:pStyle w:val="NormalHanging12a"/>
      </w:pPr>
      <w:r>
        <w:t>46</w:t>
      </w:r>
      <w:r w:rsidR="00F020CC" w:rsidRPr="002529B0">
        <w:t>.</w:t>
      </w:r>
      <w:r w:rsidR="00F020CC" w:rsidRPr="002529B0">
        <w:tab/>
        <w:t xml:space="preserve">osuđuje svako djelovanje kojim se ugrožava stabilnost i proces pomirenja, uključujući napetosti na sjeveru Kosova i provokacije srpskih skupina pod pokroviteljstvom države i nezakonitih oružanih formacija, te potiče EU da zauzme snažniji stav protiv vanjskog upletanja u unutarnje poslove Kosova; ističe da obje strane moraju u potpunosti provesti sve postignute sporazume i izbjegavati jednostrane mjere kojima bi se mogle povećati napetosti; poziva kosovsku policiju da osigura da u potpunosti poštuje sve zahtjeve u pogledu vladavine prava i ljudskih prava te da se zajamči raspoređivanje multietničkih i </w:t>
      </w:r>
      <w:proofErr w:type="spellStart"/>
      <w:r w:rsidR="00F020CC" w:rsidRPr="002529B0">
        <w:t>uključivih</w:t>
      </w:r>
      <w:proofErr w:type="spellEnd"/>
      <w:r w:rsidR="00F020CC" w:rsidRPr="002529B0">
        <w:t xml:space="preserve"> policijskih snaga na sjeveru Kosova, potpuno u skladu s pravnim zahtjevima; podsjeća na zajedničku odgovornost svih političkih predstavnika i svih stanovnika Kosova za očuvanje mira, sigurnosti i vladavine prava;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rPr>
          <w:color w:val="000000" w:themeColor="text1"/>
        </w:rPr>
        <w:t>47</w:t>
      </w:r>
      <w:r w:rsidR="00F020CC" w:rsidRPr="002529B0">
        <w:rPr>
          <w:color w:val="000000" w:themeColor="text1"/>
        </w:rPr>
        <w:t>.</w:t>
      </w:r>
      <w:r w:rsidR="00F020CC" w:rsidRPr="002529B0">
        <w:rPr>
          <w:color w:val="000000" w:themeColor="text1"/>
        </w:rPr>
        <w:tab/>
      </w:r>
      <w:r w:rsidR="00F020CC" w:rsidRPr="002529B0">
        <w:t>pozdravlja osnivanje Zajedničkog povjerenstva za nestale osobe u prosincu 2024. i poziva na brz napredak u provedbi političke deklaracije o nestalim osobama iz svibnja 2023.; poziva i Kosovo i Srbiju da se suzdrže od politizacije tog humanitarnog pitanja i da pojačaju napore u provedbi deklaracije u okviru dijaloga Beograda i Prištine te da uspostave suradnju između Kosova i Srbije;</w:t>
      </w:r>
    </w:p>
    <w:p w:rsidR="00F020CC" w:rsidRPr="002529B0" w:rsidRDefault="009330E2" w:rsidP="00F020CC">
      <w:pPr>
        <w:pStyle w:val="NormalHanging12a"/>
      </w:pPr>
      <w:r>
        <w:t>48</w:t>
      </w:r>
      <w:r w:rsidR="00F020CC" w:rsidRPr="002529B0">
        <w:t>.</w:t>
      </w:r>
      <w:r w:rsidR="00F020CC" w:rsidRPr="002529B0">
        <w:tab/>
        <w:t>pozdravlja nedavne sporazume u okviru Berlinskog procesa;</w:t>
      </w:r>
    </w:p>
    <w:p w:rsidR="00F020CC" w:rsidRPr="002529B0" w:rsidRDefault="009330E2" w:rsidP="00F020CC">
      <w:pPr>
        <w:pStyle w:val="NormalHanging12a"/>
      </w:pPr>
      <w:r>
        <w:t>49</w:t>
      </w:r>
      <w:r w:rsidR="00F020CC" w:rsidRPr="002529B0">
        <w:t>.</w:t>
      </w:r>
      <w:r w:rsidR="00F020CC" w:rsidRPr="002529B0">
        <w:tab/>
        <w:t xml:space="preserve">pozdravlja odluku Kosova da ukine ograničenja ulaska srpskih gotovih proizvoda na graničnom prijelazu </w:t>
      </w:r>
      <w:proofErr w:type="spellStart"/>
      <w:r w:rsidR="00F020CC" w:rsidRPr="002529B0">
        <w:t>Merdare</w:t>
      </w:r>
      <w:proofErr w:type="spellEnd"/>
      <w:r w:rsidR="00F020CC" w:rsidRPr="002529B0">
        <w:t>;</w:t>
      </w:r>
    </w:p>
    <w:p w:rsidR="00F020CC" w:rsidRPr="002529B0" w:rsidRDefault="009330E2" w:rsidP="00F020CC">
      <w:pPr>
        <w:pStyle w:val="NormalHanging12a"/>
      </w:pPr>
      <w:r>
        <w:t>50</w:t>
      </w:r>
      <w:r w:rsidR="00F020CC" w:rsidRPr="002529B0">
        <w:t>.</w:t>
      </w:r>
      <w:r w:rsidR="00F020CC" w:rsidRPr="002529B0">
        <w:tab/>
        <w:t xml:space="preserve">pozdravlja prisutnost kosovskih snaga i njihovu ulogu u izgradnji i održavanju sigurnog i zaštićenog okruženja te razvoju stabilnog i mirnog Kosova na putu prema </w:t>
      </w:r>
      <w:r w:rsidR="00F020CC" w:rsidRPr="002529B0">
        <w:lastRenderedPageBreak/>
        <w:t>euroatlantskoj integraciji; podsjeća na važnost misije za aktualni razvoj Kosovskih sigurnosnih snaga pružanjem savjeta, osposobljavanjem i izgradnjom kapaciteta;</w:t>
      </w:r>
    </w:p>
    <w:p w:rsidR="00F020CC" w:rsidRPr="002529B0" w:rsidRDefault="00F020CC" w:rsidP="00F020CC">
      <w:pPr>
        <w:pStyle w:val="NormalHanging12a"/>
        <w:rPr>
          <w:b/>
          <w:i/>
        </w:rPr>
      </w:pPr>
      <w:r w:rsidRPr="002529B0">
        <w:rPr>
          <w:b/>
          <w:i/>
        </w:rPr>
        <w:t>Socioekonomske reforme</w:t>
      </w:r>
    </w:p>
    <w:p w:rsidR="00F020CC" w:rsidRPr="002529B0" w:rsidRDefault="009330E2" w:rsidP="00F020CC">
      <w:pPr>
        <w:pStyle w:val="NormalHanging12a"/>
      </w:pPr>
      <w:r>
        <w:t>51</w:t>
      </w:r>
      <w:r w:rsidR="00F020CC" w:rsidRPr="002529B0">
        <w:t>.</w:t>
      </w:r>
      <w:r w:rsidR="00F020CC" w:rsidRPr="002529B0">
        <w:tab/>
        <w:t>pozdravlja aktivan angažman Kosova u provedbi novog plana rasta za zapadni Balkan, čiji je cilj produbiti reforme povezane s EU-om i smanjiti socioekonomski jaz između država članica EU-a i zemalja zapadnog Balkana; pozdravlja donošenje kosovskog programa reformi i podsjeća da Kosovo (kao i Srbija) treba pokazati veću predanost dijalogu uz posredovanje EU-a kako bi moglo pristupiti resursima;</w:t>
      </w:r>
    </w:p>
    <w:p w:rsidR="00F020CC" w:rsidRPr="002529B0" w:rsidRDefault="009330E2" w:rsidP="00F020CC">
      <w:pPr>
        <w:pStyle w:val="NormalHanging12a"/>
      </w:pPr>
      <w:r>
        <w:t>52</w:t>
      </w:r>
      <w:r w:rsidR="00F020CC" w:rsidRPr="002529B0">
        <w:t>.</w:t>
      </w:r>
      <w:r w:rsidR="00F020CC" w:rsidRPr="002529B0">
        <w:tab/>
        <w:t>pozdravlja napredak Kosova u razvoju funkcionalnoga tržišnoga gospodarstva i potiče Kosovo da provede potrebne strukturne reforme za rješavanje fiskalnih izazova, uz istodobno osiguravanje odgovarajuće zaštite radnika, poštenih plaća i boljih radnih uvjeta u skladu sa standardima EU-a;</w:t>
      </w:r>
    </w:p>
    <w:p w:rsidR="00F020CC" w:rsidRPr="002529B0" w:rsidRDefault="009330E2" w:rsidP="00F020CC">
      <w:pPr>
        <w:pStyle w:val="NormalHanging12a"/>
      </w:pPr>
      <w:r>
        <w:t>53</w:t>
      </w:r>
      <w:r w:rsidR="00F020CC" w:rsidRPr="002529B0">
        <w:t>.</w:t>
      </w:r>
      <w:r w:rsidR="00F020CC" w:rsidRPr="002529B0">
        <w:tab/>
        <w:t>ponavlja svoje pozive Komisiji da razvije regionalnu strategiju za rješavanje problema trajne nezaposlenosti mladih i odljeva mozgova rješavanjem problema neusklađenosti znanja i vještina između obrazovnog sustava i tržišta rada, poboljšanjem kvalitete nastave i osiguravanjem odgovarajućih financijskih sredstava za aktivne mjere tržišta rada i programe strukovnog obrazovanja, uz odgovarajuće ustanove za čuvanje djece i predškolsko obrazovanje;</w:t>
      </w:r>
    </w:p>
    <w:p w:rsidR="00F020CC" w:rsidRPr="002529B0" w:rsidRDefault="009330E2" w:rsidP="00F020CC">
      <w:pPr>
        <w:pStyle w:val="NormalHanging12a"/>
      </w:pPr>
      <w:r>
        <w:t>54</w:t>
      </w:r>
      <w:r w:rsidR="00F020CC" w:rsidRPr="002529B0">
        <w:t>.</w:t>
      </w:r>
      <w:r w:rsidR="00F020CC" w:rsidRPr="002529B0">
        <w:tab/>
        <w:t xml:space="preserve">pozdravlja činjenicu da je kosovsko zakonodavstvo o </w:t>
      </w:r>
      <w:proofErr w:type="spellStart"/>
      <w:r w:rsidR="00F020CC" w:rsidRPr="002529B0">
        <w:t>kibernetičkom</w:t>
      </w:r>
      <w:proofErr w:type="spellEnd"/>
      <w:r w:rsidR="00F020CC" w:rsidRPr="002529B0">
        <w:t xml:space="preserve"> kriminalu općenito usklađeno s pravnom stečevinom EU-a; prima na znanje ograničeni napredak Kosova u digitalnoj transformaciji javnih usluga; ističe potrebu za njegovim usklađivanjem s digitalnim zakonodavstvom EU-a, kao i s potrebama njegova stanovništva, posebno s Europskim zakonikom elektroničkih komunikacija, Direktivom EU-a o sigurnosti mrežnih i informacijskih sustava (NIS2)</w:t>
      </w:r>
      <w:r w:rsidR="00F020CC" w:rsidRPr="002529B0">
        <w:rPr>
          <w:rStyle w:val="FootnoteReference"/>
        </w:rPr>
        <w:footnoteReference w:id="8"/>
      </w:r>
      <w:r w:rsidR="00F020CC" w:rsidRPr="002529B0">
        <w:t xml:space="preserve">, paketom instrumenata EU-a za </w:t>
      </w:r>
      <w:proofErr w:type="spellStart"/>
      <w:r w:rsidR="00F020CC" w:rsidRPr="002529B0">
        <w:t>kibernetičku</w:t>
      </w:r>
      <w:proofErr w:type="spellEnd"/>
      <w:r w:rsidR="00F020CC" w:rsidRPr="002529B0">
        <w:t xml:space="preserve"> sigurnost 5G tehnologije te Aktom o digitalnim uslugama</w:t>
      </w:r>
      <w:r w:rsidR="00F020CC" w:rsidRPr="002529B0">
        <w:rPr>
          <w:rStyle w:val="FootnoteReference"/>
        </w:rPr>
        <w:footnoteReference w:id="9"/>
      </w:r>
      <w:r w:rsidR="00F020CC" w:rsidRPr="002529B0">
        <w:t xml:space="preserve"> i Aktom o digitalnim tržištima</w:t>
      </w:r>
      <w:r w:rsidR="00F020CC" w:rsidRPr="002529B0">
        <w:rPr>
          <w:rStyle w:val="FootnoteReference"/>
        </w:rPr>
        <w:footnoteReference w:id="10"/>
      </w:r>
      <w:r w:rsidR="00F020CC" w:rsidRPr="002529B0">
        <w:t>; napominje da kosovsko gospodarstvo i dalje uvelike ovisi o uvozu i naglašava potrebu za gospodarskom diversifikacijom kako bi se povećala konkurentnost i održivost, posebno u kontekstu dublje integracije u tržišta EU-a;</w:t>
      </w:r>
    </w:p>
    <w:p w:rsidR="00F020CC" w:rsidRPr="002529B0" w:rsidRDefault="009330E2" w:rsidP="00F020CC">
      <w:pPr>
        <w:pStyle w:val="NormalHanging12a"/>
      </w:pPr>
      <w:r>
        <w:t>55</w:t>
      </w:r>
      <w:r w:rsidR="00F020CC" w:rsidRPr="002529B0">
        <w:t>.</w:t>
      </w:r>
      <w:r w:rsidR="00F020CC" w:rsidRPr="002529B0">
        <w:tab/>
        <w:t xml:space="preserve">žali zbog toga što nacrt zakona o udžbenicima, predstavljen 2022., još nije konačno usvojen u kosovskoj Skupštini; poziva Kosovo da dovrši provedbu novog </w:t>
      </w:r>
      <w:proofErr w:type="spellStart"/>
      <w:r w:rsidR="00F020CC" w:rsidRPr="002529B0">
        <w:t>kurikularnog</w:t>
      </w:r>
      <w:proofErr w:type="spellEnd"/>
      <w:r w:rsidR="00F020CC" w:rsidRPr="002529B0">
        <w:t xml:space="preserve"> okvira za osnovno obrazovanje, dovrši reviziju postojećih udžbenika, osigura održivo osposobljavanje nastavnika i sustavno primjenjuje mehanizme osiguravanja kvalitete na </w:t>
      </w:r>
      <w:r w:rsidR="00F020CC" w:rsidRPr="002529B0">
        <w:lastRenderedPageBreak/>
        <w:t>svim razinama obrazovanja;</w:t>
      </w:r>
    </w:p>
    <w:p w:rsidR="00F020CC" w:rsidRPr="002529B0" w:rsidRDefault="009330E2" w:rsidP="00F020CC">
      <w:pPr>
        <w:pStyle w:val="NormalHanging12a"/>
        <w:rPr>
          <w:rFonts w:eastAsia="Calibri"/>
          <w:color w:val="000000" w:themeColor="text1"/>
          <w:szCs w:val="24"/>
        </w:rPr>
      </w:pPr>
      <w:r>
        <w:t>56</w:t>
      </w:r>
      <w:r w:rsidR="00F020CC" w:rsidRPr="002529B0">
        <w:t>.</w:t>
      </w:r>
      <w:r w:rsidR="00F020CC" w:rsidRPr="002529B0">
        <w:tab/>
        <w:t>potiče Kosovo da osigura bolji pristup kvalitetnim zdravstvenim uslugama; napominje da su rashodi za zdravstvenu skrb i dalje drugi najniži u regiji te poziva na sveobuhvatnu reformu zdravstva kako bi se odgovorilo na potrebe svih građana, posebno u ruralnim i nedovoljno pokrivenim područjima;</w:t>
      </w:r>
    </w:p>
    <w:p w:rsidR="00F020CC" w:rsidRPr="002529B0" w:rsidRDefault="009330E2" w:rsidP="00F020CC">
      <w:pPr>
        <w:pStyle w:val="NormalHanging12a"/>
      </w:pPr>
      <w:r>
        <w:t>57</w:t>
      </w:r>
      <w:r w:rsidR="00F020CC" w:rsidRPr="002529B0">
        <w:t>.</w:t>
      </w:r>
      <w:r w:rsidR="00F020CC" w:rsidRPr="002529B0">
        <w:tab/>
        <w:t>sa zabrinutošću napominje da se pristup socijalnim uslugama, posebno za ranjive skupine, pogoršao nakon što je vlada zatvorila Ministarstvo rada i socijalne skrbi, što je učinjeno bez transparentnog savjetovanja s civilnim društvom i drugim dionicima te je doprinijelo znatnoj konfuziji; poziva na bolju izradu proračuna utemeljenu na dokazima kako bi se poboljšale socijalne usluge, posebno za osobe koje su preživjele rodno uvjetovano nasilje u skladu s novim pravnim okvirom;</w:t>
      </w:r>
    </w:p>
    <w:p w:rsidR="00F020CC" w:rsidRPr="002529B0" w:rsidRDefault="009330E2" w:rsidP="00F020CC">
      <w:pPr>
        <w:pStyle w:val="NormalHanging12a"/>
      </w:pPr>
      <w:r>
        <w:t>58</w:t>
      </w:r>
      <w:r w:rsidR="00F020CC" w:rsidRPr="002529B0">
        <w:t>.</w:t>
      </w:r>
      <w:r w:rsidR="00F020CC" w:rsidRPr="002529B0">
        <w:tab/>
        <w:t xml:space="preserve">poziva Kosovo da osigura jednako i </w:t>
      </w:r>
      <w:proofErr w:type="spellStart"/>
      <w:r w:rsidR="00F020CC" w:rsidRPr="002529B0">
        <w:t>nediskriminirajuće</w:t>
      </w:r>
      <w:proofErr w:type="spellEnd"/>
      <w:r w:rsidR="00F020CC" w:rsidRPr="002529B0">
        <w:t xml:space="preserve"> javno obrazovanje na jezicima manjina;</w:t>
      </w:r>
    </w:p>
    <w:p w:rsidR="00F020CC" w:rsidRPr="002529B0" w:rsidRDefault="009330E2" w:rsidP="00F020CC">
      <w:pPr>
        <w:pStyle w:val="NormalHanging12a"/>
      </w:pPr>
      <w:r>
        <w:t>59</w:t>
      </w:r>
      <w:r w:rsidR="00F020CC" w:rsidRPr="002529B0">
        <w:t>.</w:t>
      </w:r>
      <w:r w:rsidR="00F020CC" w:rsidRPr="002529B0">
        <w:tab/>
        <w:t>ponovno ističe potrebu da se dopre do mladih iz općina s većinskim srpskim stanovništvom i da ih se integrira u socioekonomske strukture zemlje;</w:t>
      </w:r>
    </w:p>
    <w:p w:rsidR="00F020CC" w:rsidRPr="002529B0" w:rsidRDefault="00F020CC" w:rsidP="00F020CC">
      <w:pPr>
        <w:pStyle w:val="NormalHanging12a"/>
      </w:pPr>
      <w:r w:rsidRPr="002529B0">
        <w:rPr>
          <w:b/>
          <w:i/>
        </w:rPr>
        <w:t>Energetika, okoliš, održivi razvoj i povezanost</w:t>
      </w:r>
    </w:p>
    <w:p w:rsidR="00F020CC" w:rsidRPr="002529B0" w:rsidRDefault="009330E2" w:rsidP="00F020CC">
      <w:pPr>
        <w:pStyle w:val="NormalHanging12a"/>
        <w:rPr>
          <w:szCs w:val="24"/>
        </w:rPr>
      </w:pPr>
      <w:r>
        <w:t>60</w:t>
      </w:r>
      <w:r w:rsidR="00F020CC" w:rsidRPr="002529B0">
        <w:t>.</w:t>
      </w:r>
      <w:r w:rsidR="00F020CC" w:rsidRPr="002529B0">
        <w:tab/>
        <w:t xml:space="preserve">napominje da je Kosovo ostvarilo određeni napredak u pogledu sigurnosti opskrbe energijom, ali se i dalje uvelike oslanja na zastarjele elektrane koje znatno onečišćuju okoliš, što predstavlja ozbiljan rizik za zdravlje i okoliš; napominje da Kosovo treba osigurati vremenski učinkovitu provedbu svojeg energetskog programa za razdoblje 2022. 2025. kako bi ostvarilo svoje ambiciozne ciljeve i smanjilo svoju ovisnost o fosilnim gorivima; poziva EU da pojača i </w:t>
      </w:r>
      <w:proofErr w:type="spellStart"/>
      <w:r w:rsidR="00F020CC" w:rsidRPr="002529B0">
        <w:t>prioritizira</w:t>
      </w:r>
      <w:proofErr w:type="spellEnd"/>
      <w:r w:rsidR="00F020CC" w:rsidRPr="002529B0">
        <w:t xml:space="preserve"> svoje napore za pomoć Kosovu u prevladavanju problema onečišćenja zraka;</w:t>
      </w:r>
      <w:r w:rsidR="00F020CC" w:rsidRPr="002529B0">
        <w:rPr>
          <w:b/>
        </w:rPr>
        <w:t xml:space="preserve"> </w:t>
      </w:r>
      <w:r w:rsidR="00F020CC" w:rsidRPr="002529B0">
        <w:t>primjećuje da se novom kosovskom energetskom strategijom ne promiče izgradnja hidroelektrana zbog njihova štetnog utjecaja na okoliš, posebno ako se u obzir uzme nestašica vode u zemlji;</w:t>
      </w:r>
    </w:p>
    <w:p w:rsidR="00F020CC" w:rsidRPr="002529B0" w:rsidRDefault="009330E2" w:rsidP="00F020CC">
      <w:pPr>
        <w:pStyle w:val="NormalHanging12a"/>
      </w:pPr>
      <w:r>
        <w:t>61</w:t>
      </w:r>
      <w:r w:rsidR="00F020CC" w:rsidRPr="002529B0">
        <w:t>.</w:t>
      </w:r>
      <w:r w:rsidR="00F020CC" w:rsidRPr="002529B0">
        <w:tab/>
        <w:t>ističe potrebu za sveobuhvatnim razvojem infrastrukture na Kosovu kako bi se omogućilo smanjenje emisija iz javnog prijevoza i širenje elektrificiranog prijevoza; naglašava da poboljšanje pristupačnosti i osiguravanje kompatibilnosti s prometnom mrežom EU-a moraju ostati prioritet;</w:t>
      </w:r>
    </w:p>
    <w:p w:rsidR="00F020CC" w:rsidRPr="002529B0" w:rsidRDefault="009330E2" w:rsidP="00F020CC">
      <w:pPr>
        <w:pStyle w:val="NormalHanging12a"/>
      </w:pPr>
      <w:r>
        <w:t>62</w:t>
      </w:r>
      <w:r w:rsidR="00F020CC" w:rsidRPr="002529B0">
        <w:t>.</w:t>
      </w:r>
      <w:r w:rsidR="00F020CC" w:rsidRPr="002529B0">
        <w:tab/>
        <w:t xml:space="preserve">pozdravlja sporazum postignut na sastanku na vrhu u Tirani o smanjenim troškovima </w:t>
      </w:r>
      <w:proofErr w:type="spellStart"/>
      <w:r w:rsidR="00F020CC" w:rsidRPr="002529B0">
        <w:t>roaminga</w:t>
      </w:r>
      <w:proofErr w:type="spellEnd"/>
      <w:r w:rsidR="00F020CC" w:rsidRPr="002529B0">
        <w:t xml:space="preserve">; u tom smislu poziva tijela vlasti, privatne aktere i sve dionike da omoguće ostvarenje dogovorenih ciljeva kako bi se postiglo znatno smanjenje troškova podatkovnog </w:t>
      </w:r>
      <w:proofErr w:type="spellStart"/>
      <w:r w:rsidR="00F020CC" w:rsidRPr="002529B0">
        <w:t>roaminga</w:t>
      </w:r>
      <w:proofErr w:type="spellEnd"/>
      <w:r w:rsidR="00F020CC" w:rsidRPr="002529B0">
        <w:t xml:space="preserve"> i daljnje smanjenje koje bi do 2027. dovelo cijene između zapadnog Balkana i EU-a na razinu sličnu onoj nacionalnim cijenama; pozdravlja stupanje na snagu prve faze provedbe plana za </w:t>
      </w:r>
      <w:proofErr w:type="spellStart"/>
      <w:r w:rsidR="00F020CC" w:rsidRPr="002529B0">
        <w:t>roaming</w:t>
      </w:r>
      <w:proofErr w:type="spellEnd"/>
      <w:r w:rsidR="00F020CC" w:rsidRPr="002529B0">
        <w:t xml:space="preserve"> između zapadnog Balkana i EU-a;</w:t>
      </w:r>
    </w:p>
    <w:p w:rsidR="00F020CC" w:rsidRPr="002529B0" w:rsidRDefault="009330E2" w:rsidP="00F020CC">
      <w:pPr>
        <w:pStyle w:val="NormalHanging12a"/>
      </w:pPr>
      <w:r>
        <w:t>63</w:t>
      </w:r>
      <w:r w:rsidR="00F020CC" w:rsidRPr="002529B0">
        <w:t>.</w:t>
      </w:r>
      <w:r w:rsidR="00F020CC" w:rsidRPr="002529B0">
        <w:tab/>
        <w:t xml:space="preserve">apelira na Kosovo da poboljša poštovanje gornjih granica emisija, unaprijedi integraciju pitanja zaštite okoliša u sektorske politike i donese potrebne mjere za kontrolu onečišćenja, kontaminacije vode i tla te gospodarenje otpadom, u skladu sa standardima i obvezama EU-a te međunarodnim standardima i obvezama; potiče Kosovo da poboljša sveobuhvatne procjene utjecaja na okoliš i uključi mjere održivosti u planiranje infrastrukture; poziva Kosovo da poveća zaštićena područja u zemlji i poboljša </w:t>
      </w:r>
      <w:r w:rsidR="00F020CC" w:rsidRPr="002529B0">
        <w:lastRenderedPageBreak/>
        <w:t xml:space="preserve">instrumente i mjere za njihovu zaštitu u cilju očuvanja </w:t>
      </w:r>
      <w:proofErr w:type="spellStart"/>
      <w:r w:rsidR="00F020CC" w:rsidRPr="002529B0">
        <w:t>bioraznolikosti</w:t>
      </w:r>
      <w:proofErr w:type="spellEnd"/>
      <w:r w:rsidR="00F020CC" w:rsidRPr="002529B0">
        <w:t>, uključujući ključna staništa kritično ugroženog balkanskog risa; potiče Kosovo da pojača i ubrza suradnju sa susjednim zemljama kako bi se odredila prekogranična zaštićena područja i uspostavili usklađeni prekogranični planovi upravljanja.</w:t>
      </w:r>
    </w:p>
    <w:p w:rsidR="00F020CC" w:rsidRPr="002529B0" w:rsidRDefault="00F020CC" w:rsidP="00F020CC">
      <w:pPr>
        <w:pStyle w:val="NormalHanging12a"/>
        <w:jc w:val="center"/>
      </w:pPr>
      <w:r w:rsidRPr="002529B0">
        <w:t>°</w:t>
      </w:r>
    </w:p>
    <w:p w:rsidR="00F020CC" w:rsidRPr="002529B0" w:rsidRDefault="00F020CC" w:rsidP="00F020CC">
      <w:pPr>
        <w:pStyle w:val="NormalHanging12a"/>
        <w:jc w:val="center"/>
      </w:pPr>
      <w:r w:rsidRPr="002529B0">
        <w:t>°</w:t>
      </w:r>
      <w:r w:rsidRPr="002529B0">
        <w:tab/>
        <w:t>°</w:t>
      </w:r>
    </w:p>
    <w:p w:rsidR="0044041B" w:rsidRPr="002529B0" w:rsidRDefault="009330E2" w:rsidP="0044041B">
      <w:pPr>
        <w:pStyle w:val="NormalHanging12a"/>
      </w:pPr>
      <w:r>
        <w:t>64</w:t>
      </w:r>
      <w:r w:rsidR="00F020CC" w:rsidRPr="002529B0">
        <w:t>.</w:t>
      </w:r>
      <w:r w:rsidR="00F020CC" w:rsidRPr="002529B0">
        <w:tab/>
        <w:t>nal</w:t>
      </w:r>
      <w:r w:rsidR="002529B0">
        <w:t>aže svojoj predsjednici da ovu R</w:t>
      </w:r>
      <w:r w:rsidR="00F020CC" w:rsidRPr="002529B0">
        <w:t>ezoluciju proslijedi predsjedniku Europskog vijeća, Komisiji, potpredsjednici Komisije / Visokoj predstavnici Unije za vanjske poslove i sigurnosnu politiku, vladama i parlamentima država članica te predsjednici, Vladi i Skupštini Republike Kosova.</w:t>
      </w:r>
    </w:p>
    <w:p w:rsidR="00E365E1" w:rsidRPr="002529B0" w:rsidRDefault="00E365E1" w:rsidP="00BA3237"/>
    <w:sectPr w:rsidR="00E365E1" w:rsidRPr="002529B0" w:rsidSect="0044041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237" w:rsidRPr="0044041B" w:rsidRDefault="00BA3237">
      <w:r w:rsidRPr="0044041B">
        <w:separator/>
      </w:r>
    </w:p>
  </w:endnote>
  <w:endnote w:type="continuationSeparator" w:id="0">
    <w:p w:rsidR="00BA3237" w:rsidRPr="0044041B" w:rsidRDefault="00BA3237">
      <w:r w:rsidRPr="004404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237" w:rsidRPr="0044041B" w:rsidRDefault="00BA3237">
      <w:r w:rsidRPr="0044041B">
        <w:separator/>
      </w:r>
    </w:p>
  </w:footnote>
  <w:footnote w:type="continuationSeparator" w:id="0">
    <w:p w:rsidR="00BA3237" w:rsidRPr="0044041B" w:rsidRDefault="00BA3237">
      <w:r w:rsidRPr="0044041B">
        <w:continuationSeparator/>
      </w:r>
    </w:p>
  </w:footnote>
  <w:footnote w:id="1">
    <w:p w:rsidR="00F020CC" w:rsidRPr="0044041B" w:rsidRDefault="00F020CC" w:rsidP="0044041B">
      <w:pPr>
        <w:pStyle w:val="FootnoteText"/>
        <w:ind w:left="567" w:hanging="567"/>
        <w:rPr>
          <w:color w:val="0000FF"/>
          <w:sz w:val="24"/>
          <w:u w:val="single" w:color="0000FF"/>
          <w:lang w:val="hr-HR"/>
        </w:rPr>
      </w:pPr>
      <w:r w:rsidRPr="0044041B">
        <w:rPr>
          <w:rStyle w:val="FootnoteReference"/>
          <w:sz w:val="24"/>
          <w:lang w:val="hr-HR"/>
        </w:rPr>
        <w:footnoteRef/>
      </w:r>
      <w:r w:rsidR="0044041B" w:rsidRPr="0044041B">
        <w:rPr>
          <w:sz w:val="24"/>
          <w:lang w:val="hr-HR"/>
        </w:rPr>
        <w:t xml:space="preserve"> </w:t>
      </w:r>
      <w:r w:rsidR="0044041B" w:rsidRPr="0044041B">
        <w:rPr>
          <w:sz w:val="24"/>
          <w:lang w:val="hr-HR"/>
        </w:rPr>
        <w:tab/>
      </w:r>
      <w:r w:rsidRPr="0044041B">
        <w:rPr>
          <w:sz w:val="24"/>
          <w:lang w:val="hr-HR"/>
        </w:rPr>
        <w:t xml:space="preserve">SL L 71, 16.3.2016., str. 3., ELI: </w:t>
      </w:r>
      <w:hyperlink r:id="rId1" w:history="1">
        <w:r w:rsidRPr="0044041B">
          <w:rPr>
            <w:rStyle w:val="Hyperlink"/>
            <w:sz w:val="24"/>
            <w:lang w:val="hr-HR"/>
          </w:rPr>
          <w:t>http://data.europa.eu/eli/agree_internation/2016/342/oj</w:t>
        </w:r>
      </w:hyperlink>
      <w:r w:rsidRPr="0044041B">
        <w:rPr>
          <w:sz w:val="24"/>
          <w:lang w:val="hr-HR"/>
        </w:rPr>
        <w:t>.</w:t>
      </w:r>
    </w:p>
  </w:footnote>
  <w:footnote w:id="2">
    <w:p w:rsidR="00F020CC" w:rsidRPr="0044041B" w:rsidRDefault="00F020CC" w:rsidP="0044041B">
      <w:pPr>
        <w:pStyle w:val="FootnoteText"/>
        <w:ind w:left="567" w:hanging="567"/>
        <w:rPr>
          <w:color w:val="0000FF"/>
          <w:sz w:val="24"/>
          <w:u w:val="single" w:color="0000FF"/>
          <w:lang w:val="hr-HR"/>
        </w:rPr>
      </w:pPr>
      <w:r w:rsidRPr="0044041B">
        <w:rPr>
          <w:rStyle w:val="FootnoteReference"/>
          <w:sz w:val="24"/>
          <w:lang w:val="hr-HR"/>
        </w:rPr>
        <w:footnoteRef/>
      </w:r>
      <w:r w:rsidR="0044041B" w:rsidRPr="0044041B">
        <w:rPr>
          <w:sz w:val="24"/>
          <w:lang w:val="hr-HR"/>
        </w:rPr>
        <w:t xml:space="preserve"> </w:t>
      </w:r>
      <w:r w:rsidR="0044041B" w:rsidRPr="0044041B">
        <w:rPr>
          <w:sz w:val="24"/>
          <w:lang w:val="hr-HR"/>
        </w:rPr>
        <w:tab/>
      </w:r>
      <w:r w:rsidRPr="0044041B">
        <w:rPr>
          <w:sz w:val="24"/>
          <w:lang w:val="hr-HR"/>
        </w:rPr>
        <w:t>SL L 195, 27.7.2017., str. </w:t>
      </w:r>
      <w:r w:rsidRPr="0044041B">
        <w:rPr>
          <w:sz w:val="24"/>
          <w:lang w:val="hr-HR"/>
        </w:rPr>
        <w:t xml:space="preserve">3., ELI: </w:t>
      </w:r>
      <w:hyperlink r:id="rId2" w:history="1">
        <w:r w:rsidRPr="0044041B">
          <w:rPr>
            <w:rStyle w:val="Hyperlink"/>
            <w:sz w:val="24"/>
            <w:lang w:val="hr-HR"/>
          </w:rPr>
          <w:t>http://data.europa.eu/eli/agree_internation/2017/1388/oj</w:t>
        </w:r>
      </w:hyperlink>
      <w:r w:rsidRPr="0044041B">
        <w:rPr>
          <w:sz w:val="24"/>
          <w:lang w:val="hr-HR"/>
        </w:rPr>
        <w:t>.</w:t>
      </w:r>
    </w:p>
  </w:footnote>
  <w:footnote w:id="3">
    <w:p w:rsidR="00F020CC" w:rsidRPr="0044041B" w:rsidRDefault="00F020CC" w:rsidP="0044041B">
      <w:pPr>
        <w:pStyle w:val="FootnoteText"/>
        <w:ind w:left="567" w:hanging="567"/>
        <w:rPr>
          <w:color w:val="0000FF"/>
          <w:sz w:val="24"/>
          <w:u w:val="single" w:color="0000FF"/>
          <w:lang w:val="hr-HR"/>
        </w:rPr>
      </w:pPr>
      <w:r w:rsidRPr="0044041B">
        <w:rPr>
          <w:rStyle w:val="FootnoteReference"/>
          <w:sz w:val="24"/>
          <w:lang w:val="hr-HR"/>
        </w:rPr>
        <w:footnoteRef/>
      </w:r>
      <w:r w:rsidR="0044041B" w:rsidRPr="0044041B">
        <w:rPr>
          <w:sz w:val="24"/>
          <w:lang w:val="hr-HR"/>
        </w:rPr>
        <w:t xml:space="preserve"> </w:t>
      </w:r>
      <w:r w:rsidR="0044041B" w:rsidRPr="0044041B">
        <w:rPr>
          <w:sz w:val="24"/>
          <w:lang w:val="hr-HR"/>
        </w:rPr>
        <w:tab/>
      </w:r>
      <w:r w:rsidRPr="0044041B">
        <w:rPr>
          <w:sz w:val="24"/>
          <w:lang w:val="hr-HR"/>
        </w:rPr>
        <w:t xml:space="preserve">SL L 330, 20.9.2021., str. </w:t>
      </w:r>
      <w:r w:rsidRPr="0044041B">
        <w:rPr>
          <w:sz w:val="24"/>
          <w:lang w:val="hr-HR"/>
        </w:rPr>
        <w:t xml:space="preserve">1., ELI: </w:t>
      </w:r>
      <w:hyperlink r:id="rId3" w:history="1">
        <w:r w:rsidRPr="0044041B">
          <w:rPr>
            <w:rStyle w:val="Hyperlink"/>
            <w:sz w:val="24"/>
            <w:lang w:val="hr-HR"/>
          </w:rPr>
          <w:t>http://data.europa.eu/eli/reg/2021/1529/oj</w:t>
        </w:r>
      </w:hyperlink>
      <w:r w:rsidRPr="0044041B">
        <w:rPr>
          <w:sz w:val="24"/>
          <w:lang w:val="hr-HR"/>
        </w:rPr>
        <w:t>.</w:t>
      </w:r>
    </w:p>
  </w:footnote>
  <w:footnote w:id="4">
    <w:p w:rsidR="00F020CC" w:rsidRPr="0044041B" w:rsidRDefault="00F020CC" w:rsidP="0044041B">
      <w:pPr>
        <w:pStyle w:val="FootnoteText"/>
        <w:ind w:left="567" w:hanging="567"/>
        <w:rPr>
          <w:sz w:val="24"/>
          <w:lang w:val="hr-HR"/>
        </w:rPr>
      </w:pPr>
      <w:r w:rsidRPr="0044041B">
        <w:rPr>
          <w:rStyle w:val="FootnoteReference"/>
          <w:sz w:val="24"/>
          <w:lang w:val="hr-HR"/>
        </w:rPr>
        <w:footnoteRef/>
      </w:r>
      <w:r w:rsidR="0044041B" w:rsidRPr="0044041B">
        <w:rPr>
          <w:sz w:val="24"/>
          <w:lang w:val="hr-HR"/>
        </w:rPr>
        <w:t xml:space="preserve"> </w:t>
      </w:r>
      <w:r w:rsidR="0044041B" w:rsidRPr="0044041B">
        <w:rPr>
          <w:sz w:val="24"/>
          <w:lang w:val="hr-HR"/>
        </w:rPr>
        <w:tab/>
      </w:r>
      <w:r w:rsidRPr="00EF1F86">
        <w:rPr>
          <w:sz w:val="24"/>
          <w:lang w:val="hr-HR"/>
        </w:rPr>
        <w:t>SL L, 2024/1449, 24.5.2024.,</w:t>
      </w:r>
      <w:r w:rsidRPr="00DD14C8">
        <w:rPr>
          <w:sz w:val="24"/>
          <w:shd w:val="clear" w:color="auto" w:fill="FFFFFF"/>
          <w:lang w:val="hr-HR"/>
        </w:rPr>
        <w:t xml:space="preserve"> ELI</w:t>
      </w:r>
      <w:r w:rsidRPr="00EF1F86">
        <w:rPr>
          <w:sz w:val="24"/>
          <w:lang w:val="hr-HR"/>
        </w:rPr>
        <w:t>:</w:t>
      </w:r>
      <w:r w:rsidRPr="00DD14C8">
        <w:rPr>
          <w:sz w:val="24"/>
          <w:shd w:val="clear" w:color="auto" w:fill="FFFFFF"/>
          <w:lang w:val="hr-HR"/>
        </w:rPr>
        <w:t> </w:t>
      </w:r>
      <w:hyperlink r:id="rId4" w:tooltip="Omogućuje pristup tom dokumentu preko identifikatora ELI URI." w:history="1">
        <w:r w:rsidRPr="0044041B">
          <w:rPr>
            <w:color w:val="337AB7"/>
            <w:sz w:val="24"/>
            <w:u w:val="single"/>
            <w:shd w:val="clear" w:color="auto" w:fill="FFFFFF"/>
            <w:lang w:val="hr-HR"/>
          </w:rPr>
          <w:t>http://data.europa.eu/eli/reg/2024/1449/oj</w:t>
        </w:r>
      </w:hyperlink>
      <w:r w:rsidRPr="0044041B">
        <w:rPr>
          <w:sz w:val="24"/>
          <w:lang w:val="hr-HR"/>
        </w:rPr>
        <w:t>.</w:t>
      </w:r>
    </w:p>
  </w:footnote>
  <w:footnote w:id="5">
    <w:p w:rsidR="00F020CC" w:rsidRPr="0044041B" w:rsidRDefault="00F020CC" w:rsidP="0044041B">
      <w:pPr>
        <w:pStyle w:val="FootnoteText"/>
        <w:ind w:left="567" w:hanging="567"/>
        <w:rPr>
          <w:sz w:val="24"/>
          <w:lang w:val="hr-HR"/>
        </w:rPr>
      </w:pPr>
      <w:r w:rsidRPr="0044041B">
        <w:rPr>
          <w:rStyle w:val="FootnoteReference"/>
          <w:sz w:val="24"/>
          <w:lang w:val="hr-HR"/>
        </w:rPr>
        <w:footnoteRef/>
      </w:r>
      <w:r w:rsidR="0044041B" w:rsidRPr="0044041B">
        <w:rPr>
          <w:sz w:val="24"/>
          <w:lang w:val="hr-HR"/>
        </w:rPr>
        <w:t xml:space="preserve"> </w:t>
      </w:r>
      <w:r w:rsidR="0044041B" w:rsidRPr="0044041B">
        <w:rPr>
          <w:sz w:val="24"/>
          <w:lang w:val="hr-HR"/>
        </w:rPr>
        <w:tab/>
      </w:r>
      <w:r w:rsidRPr="0044041B">
        <w:rPr>
          <w:sz w:val="24"/>
          <w:lang w:val="hr-HR"/>
        </w:rPr>
        <w:t xml:space="preserve">SL L 146, 6.6.2023., str. 22., ELI: </w:t>
      </w:r>
      <w:hyperlink r:id="rId5" w:history="1">
        <w:r w:rsidRPr="0044041B">
          <w:rPr>
            <w:rStyle w:val="Hyperlink"/>
            <w:sz w:val="24"/>
            <w:lang w:val="hr-HR"/>
          </w:rPr>
          <w:t>http://data.europa.eu/eli/dec/2023/1095/oj</w:t>
        </w:r>
      </w:hyperlink>
      <w:r w:rsidRPr="0044041B">
        <w:rPr>
          <w:rStyle w:val="Hyperlink"/>
          <w:sz w:val="24"/>
          <w:lang w:val="hr-HR"/>
        </w:rPr>
        <w:t>.</w:t>
      </w:r>
    </w:p>
  </w:footnote>
  <w:footnote w:id="6">
    <w:p w:rsidR="00F020CC" w:rsidRPr="0044041B" w:rsidRDefault="00F020CC" w:rsidP="0044041B">
      <w:pPr>
        <w:pStyle w:val="FootnoteText"/>
        <w:ind w:left="567" w:hanging="567"/>
        <w:rPr>
          <w:sz w:val="24"/>
          <w:lang w:val="hr-HR"/>
        </w:rPr>
      </w:pPr>
      <w:r w:rsidRPr="0044041B">
        <w:rPr>
          <w:rStyle w:val="FootnoteReference"/>
          <w:sz w:val="24"/>
          <w:lang w:val="hr-HR"/>
        </w:rPr>
        <w:footnoteRef/>
      </w:r>
      <w:r w:rsidR="0044041B" w:rsidRPr="0044041B">
        <w:rPr>
          <w:sz w:val="24"/>
          <w:lang w:val="hr-HR"/>
        </w:rPr>
        <w:t xml:space="preserve"> </w:t>
      </w:r>
      <w:r w:rsidR="0044041B" w:rsidRPr="0044041B">
        <w:rPr>
          <w:sz w:val="24"/>
          <w:lang w:val="hr-HR"/>
        </w:rPr>
        <w:tab/>
      </w:r>
      <w:r w:rsidRPr="0044041B">
        <w:rPr>
          <w:sz w:val="24"/>
          <w:lang w:val="hr-HR"/>
        </w:rPr>
        <w:t>SL L 110, 25.4.2023., str. </w:t>
      </w:r>
      <w:r w:rsidRPr="0044041B">
        <w:rPr>
          <w:sz w:val="24"/>
          <w:lang w:val="hr-HR"/>
        </w:rPr>
        <w:t>1</w:t>
      </w:r>
      <w:r w:rsidR="002529B0">
        <w:rPr>
          <w:sz w:val="24"/>
          <w:lang w:val="hr-HR"/>
        </w:rPr>
        <w:t>.</w:t>
      </w:r>
      <w:r w:rsidRPr="0044041B">
        <w:rPr>
          <w:sz w:val="24"/>
          <w:lang w:val="hr-HR"/>
        </w:rPr>
        <w:t xml:space="preserve">, ELI: </w:t>
      </w:r>
      <w:hyperlink r:id="rId6" w:history="1">
        <w:r w:rsidRPr="0044041B">
          <w:rPr>
            <w:rStyle w:val="Hyperlink"/>
            <w:sz w:val="24"/>
            <w:lang w:val="hr-HR"/>
          </w:rPr>
          <w:t>http://data.europa.eu/eli/reg/2023/850/oj</w:t>
        </w:r>
      </w:hyperlink>
      <w:r w:rsidRPr="0044041B">
        <w:rPr>
          <w:sz w:val="24"/>
          <w:lang w:val="hr-HR"/>
        </w:rPr>
        <w:t>.</w:t>
      </w:r>
    </w:p>
  </w:footnote>
  <w:footnote w:id="7">
    <w:p w:rsidR="00F020CC" w:rsidRPr="0044041B" w:rsidRDefault="00F020CC" w:rsidP="0044041B">
      <w:pPr>
        <w:pStyle w:val="FootnoteText"/>
        <w:ind w:left="567" w:hanging="567"/>
        <w:rPr>
          <w:sz w:val="24"/>
          <w:lang w:val="hr-HR"/>
        </w:rPr>
      </w:pPr>
      <w:r w:rsidRPr="0044041B">
        <w:rPr>
          <w:rStyle w:val="FootnoteReference"/>
          <w:sz w:val="24"/>
          <w:lang w:val="hr-HR"/>
        </w:rPr>
        <w:footnoteRef/>
      </w:r>
      <w:r w:rsidR="0044041B" w:rsidRPr="0044041B">
        <w:rPr>
          <w:sz w:val="24"/>
          <w:lang w:val="hr-HR"/>
        </w:rPr>
        <w:t xml:space="preserve"> </w:t>
      </w:r>
      <w:r w:rsidR="0044041B" w:rsidRPr="0044041B">
        <w:rPr>
          <w:sz w:val="24"/>
          <w:lang w:val="hr-HR"/>
        </w:rPr>
        <w:tab/>
      </w:r>
      <w:r w:rsidRPr="0044041B">
        <w:rPr>
          <w:sz w:val="24"/>
          <w:lang w:val="hr-HR"/>
        </w:rPr>
        <w:t xml:space="preserve">Direktiva (EU) 2024/1069 Europskog parlamenta i Vijeća od 11. travnja 2024. </w:t>
      </w:r>
      <w:r w:rsidRPr="0044041B">
        <w:rPr>
          <w:sz w:val="24"/>
          <w:lang w:val="hr-HR"/>
        </w:rPr>
        <w:t xml:space="preserve">o zaštiti osoba uključenih u javno djelovanje od očito neosnovanih tužbi ili zlonamjernih sudskih postupaka („strateške tužbe usmjerene protiv javnog djelovanja”) (SL L, 2024/1069, 16.4.2024., ELI: </w:t>
      </w:r>
      <w:hyperlink r:id="rId7" w:history="1">
        <w:r w:rsidRPr="0044041B">
          <w:rPr>
            <w:rStyle w:val="Hyperlink"/>
            <w:sz w:val="24"/>
            <w:lang w:val="hr-HR"/>
          </w:rPr>
          <w:t>http://data.europa.eu/eli/dir/2024/1069/oj</w:t>
        </w:r>
      </w:hyperlink>
      <w:r w:rsidRPr="0044041B">
        <w:rPr>
          <w:sz w:val="24"/>
          <w:lang w:val="hr-HR"/>
        </w:rPr>
        <w:t>).</w:t>
      </w:r>
    </w:p>
  </w:footnote>
  <w:footnote w:id="8">
    <w:p w:rsidR="00F020CC" w:rsidRPr="0044041B" w:rsidRDefault="00F020CC" w:rsidP="0044041B">
      <w:pPr>
        <w:pStyle w:val="FootnoteText"/>
        <w:ind w:left="567" w:hanging="567"/>
        <w:rPr>
          <w:sz w:val="24"/>
          <w:lang w:val="hr-HR"/>
        </w:rPr>
      </w:pPr>
      <w:r w:rsidRPr="0044041B">
        <w:rPr>
          <w:rStyle w:val="FootnoteReference"/>
          <w:sz w:val="24"/>
          <w:lang w:val="hr-HR"/>
        </w:rPr>
        <w:footnoteRef/>
      </w:r>
      <w:r w:rsidR="0044041B" w:rsidRPr="0044041B">
        <w:rPr>
          <w:sz w:val="24"/>
          <w:lang w:val="hr-HR"/>
        </w:rPr>
        <w:t xml:space="preserve"> </w:t>
      </w:r>
      <w:r w:rsidR="0044041B" w:rsidRPr="0044041B">
        <w:rPr>
          <w:sz w:val="24"/>
          <w:lang w:val="hr-HR"/>
        </w:rPr>
        <w:tab/>
      </w:r>
      <w:r w:rsidRPr="0044041B">
        <w:rPr>
          <w:sz w:val="24"/>
          <w:lang w:val="hr-HR"/>
        </w:rPr>
        <w:t xml:space="preserve">Direktiva (EU) 2022/2555 Europskog parlamenta i Vijeća od 14. prosinca 2022. o mjerama za visoku zajedničku razinu </w:t>
      </w:r>
      <w:proofErr w:type="spellStart"/>
      <w:r w:rsidRPr="0044041B">
        <w:rPr>
          <w:sz w:val="24"/>
          <w:lang w:val="hr-HR"/>
        </w:rPr>
        <w:t>kibersigurnosti</w:t>
      </w:r>
      <w:proofErr w:type="spellEnd"/>
      <w:r w:rsidRPr="0044041B">
        <w:rPr>
          <w:sz w:val="24"/>
          <w:lang w:val="hr-HR"/>
        </w:rPr>
        <w:t xml:space="preserve"> širom Unije, izmjeni Uredbe (EU) br. 910/2014 i Direktive (EU) 2018/1972 i stavljanju izvan snage Direktive (EU) 2016/1148 (Direktiva NIS 2) (SL L 333, 27.12.2022., str. </w:t>
      </w:r>
      <w:r w:rsidRPr="0044041B">
        <w:rPr>
          <w:sz w:val="24"/>
          <w:lang w:val="hr-HR"/>
        </w:rPr>
        <w:t xml:space="preserve">80., ELI: </w:t>
      </w:r>
      <w:hyperlink r:id="rId8" w:history="1">
        <w:r w:rsidRPr="0044041B">
          <w:rPr>
            <w:rStyle w:val="Hyperlink"/>
            <w:sz w:val="24"/>
            <w:lang w:val="hr-HR"/>
          </w:rPr>
          <w:t>http://data.europa.eu/eli/dir/2022/2555/oj</w:t>
        </w:r>
      </w:hyperlink>
      <w:r w:rsidRPr="0044041B">
        <w:rPr>
          <w:sz w:val="24"/>
          <w:lang w:val="hr-HR"/>
        </w:rPr>
        <w:t xml:space="preserve">). </w:t>
      </w:r>
    </w:p>
  </w:footnote>
  <w:footnote w:id="9">
    <w:p w:rsidR="00F020CC" w:rsidRPr="0044041B" w:rsidRDefault="00F020CC" w:rsidP="0044041B">
      <w:pPr>
        <w:pStyle w:val="FootnoteText"/>
        <w:ind w:left="567" w:hanging="567"/>
        <w:rPr>
          <w:sz w:val="24"/>
          <w:lang w:val="hr-HR"/>
        </w:rPr>
      </w:pPr>
      <w:r w:rsidRPr="0044041B">
        <w:rPr>
          <w:rStyle w:val="FootnoteReference"/>
          <w:sz w:val="24"/>
          <w:lang w:val="hr-HR"/>
        </w:rPr>
        <w:footnoteRef/>
      </w:r>
      <w:r w:rsidR="0044041B" w:rsidRPr="0044041B">
        <w:rPr>
          <w:sz w:val="24"/>
          <w:lang w:val="hr-HR"/>
        </w:rPr>
        <w:t xml:space="preserve"> </w:t>
      </w:r>
      <w:r w:rsidR="0044041B" w:rsidRPr="0044041B">
        <w:rPr>
          <w:sz w:val="24"/>
          <w:lang w:val="hr-HR"/>
        </w:rPr>
        <w:tab/>
      </w:r>
      <w:r w:rsidRPr="0044041B">
        <w:rPr>
          <w:sz w:val="24"/>
          <w:lang w:val="hr-HR"/>
        </w:rPr>
        <w:t>Uredba (EU) 2022/2065 Europskog parlamenta i Vijeća od 19. listopada 2022. o jedinstvenom tržištu digitalnih usluga i izmjeni Direktive 2000/31/EZ (Akt o digitalnim uslugama) (SL L 277, 27.10.2022., str. </w:t>
      </w:r>
      <w:r w:rsidRPr="0044041B">
        <w:rPr>
          <w:sz w:val="24"/>
          <w:lang w:val="hr-HR"/>
        </w:rPr>
        <w:t xml:space="preserve">1., ELI: </w:t>
      </w:r>
      <w:hyperlink r:id="rId9" w:history="1">
        <w:r w:rsidRPr="0044041B">
          <w:rPr>
            <w:rStyle w:val="Hyperlink"/>
            <w:sz w:val="24"/>
            <w:lang w:val="hr-HR"/>
          </w:rPr>
          <w:t>http://data.europa.eu/eli/reg/2022/2065/oj</w:t>
        </w:r>
      </w:hyperlink>
      <w:r w:rsidRPr="0044041B">
        <w:rPr>
          <w:sz w:val="24"/>
          <w:lang w:val="hr-HR"/>
        </w:rPr>
        <w:t xml:space="preserve">). </w:t>
      </w:r>
    </w:p>
  </w:footnote>
  <w:footnote w:id="10">
    <w:p w:rsidR="00F020CC" w:rsidRPr="0044041B" w:rsidRDefault="00F020CC" w:rsidP="0044041B">
      <w:pPr>
        <w:ind w:left="567" w:hanging="567"/>
      </w:pPr>
      <w:r w:rsidRPr="0044041B">
        <w:rPr>
          <w:rStyle w:val="FootnoteReference"/>
        </w:rPr>
        <w:footnoteRef/>
      </w:r>
      <w:r w:rsidR="0044041B" w:rsidRPr="0044041B">
        <w:t xml:space="preserve"> </w:t>
      </w:r>
      <w:r w:rsidR="0044041B" w:rsidRPr="0044041B">
        <w:tab/>
      </w:r>
      <w:r w:rsidRPr="0044041B">
        <w:t xml:space="preserve">Uredba (EU) 2022/1925 Europskog parlamenta i Vijeća od 14. rujna 2022. o pravednim tržištima s mogućnošću neograničenog tržišnog natjecanja u digitalnom sektoru i izmjeni direktiva (EU) 2019/1937 i (EU) 2020/1828 (Akt o digitalnim tržištima) (SL L 265, 12.10.2022., str. 1., ELI: </w:t>
      </w:r>
      <w:hyperlink r:id="rId10" w:history="1">
        <w:r w:rsidRPr="0044041B">
          <w:rPr>
            <w:rStyle w:val="Hyperlink"/>
          </w:rPr>
          <w:t>http://data.europa.eu/eli/reg/2022/1925/oj</w:t>
        </w:r>
      </w:hyperlink>
      <w:r w:rsidRPr="0044041B"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5/2025"/>
    <w:docVar w:name="dvlangue" w:val="HR"/>
    <w:docVar w:name="dvnumam" w:val="0"/>
    <w:docVar w:name="dvpe" w:val="767.973"/>
    <w:docVar w:name="dvrapporteur" w:val="Izvjestitelj: "/>
    <w:docVar w:name="dvtitre" w:val="Rezolucija Europskog parlamenta od .... 2025. o izvješćima Komisije o Kosovu za 2023. i 2024.(2025/2019(INI))"/>
  </w:docVars>
  <w:rsids>
    <w:rsidRoot w:val="00BA323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9B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041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0F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0E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23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4C8"/>
    <w:rsid w:val="00E365E1"/>
    <w:rsid w:val="00E820A4"/>
    <w:rsid w:val="00EB006A"/>
    <w:rsid w:val="00EB4772"/>
    <w:rsid w:val="00ED169E"/>
    <w:rsid w:val="00ED4235"/>
    <w:rsid w:val="00EF1F86"/>
    <w:rsid w:val="00F020CC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60DABC"/>
  <w15:chartTrackingRefBased/>
  <w15:docId w15:val="{91CF51B7-8519-4A09-A1AE-2F7CF27F3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020CC"/>
    <w:pPr>
      <w:spacing w:after="240"/>
      <w:ind w:left="567" w:hanging="567"/>
    </w:pPr>
  </w:style>
  <w:style w:type="paragraph" w:customStyle="1" w:styleId="EPComma">
    <w:name w:val="EPComma"/>
    <w:basedOn w:val="Normal"/>
    <w:rsid w:val="00F020C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020CC"/>
    <w:rPr>
      <w:sz w:val="24"/>
      <w:lang w:val="hr-HR"/>
    </w:rPr>
  </w:style>
  <w:style w:type="paragraph" w:customStyle="1" w:styleId="Normal12a24b">
    <w:name w:val="Normal12a24b"/>
    <w:basedOn w:val="Normal"/>
    <w:rsid w:val="00F020CC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F020CC"/>
    <w:rPr>
      <w:b/>
      <w:bCs w:val="0"/>
      <w:i/>
      <w:iCs w:val="0"/>
      <w:strike w:val="0"/>
      <w:dstrike w:val="0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F020CC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C60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C60F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2/2555/oj" TargetMode="External"/><Relationship Id="rId3" Type="http://schemas.openxmlformats.org/officeDocument/2006/relationships/hyperlink" Target="http://data.europa.eu/eli/reg/2021/1529/oj" TargetMode="External"/><Relationship Id="rId7" Type="http://schemas.openxmlformats.org/officeDocument/2006/relationships/hyperlink" Target="http://data.europa.eu/eli/dir/2024/1069/oj" TargetMode="External"/><Relationship Id="rId2" Type="http://schemas.openxmlformats.org/officeDocument/2006/relationships/hyperlink" Target="http://data.europa.eu/eli/agree_internation/2017/1388/oj" TargetMode="External"/><Relationship Id="rId1" Type="http://schemas.openxmlformats.org/officeDocument/2006/relationships/hyperlink" Target="http://data.europa.eu/eli/agree_internation/2016/342/oj" TargetMode="External"/><Relationship Id="rId6" Type="http://schemas.openxmlformats.org/officeDocument/2006/relationships/hyperlink" Target="http://data.europa.eu/eli/reg/2023/850/oj" TargetMode="External"/><Relationship Id="rId5" Type="http://schemas.openxmlformats.org/officeDocument/2006/relationships/hyperlink" Target="http://data.europa.eu/eli/dec/2023/1095/oj" TargetMode="External"/><Relationship Id="rId10" Type="http://schemas.openxmlformats.org/officeDocument/2006/relationships/hyperlink" Target="http://data.europa.eu/eli/reg/2022/1925/oj" TargetMode="External"/><Relationship Id="rId4" Type="http://schemas.openxmlformats.org/officeDocument/2006/relationships/hyperlink" Target="http://data.europa.eu/eli/reg/2024/1449/oj" TargetMode="External"/><Relationship Id="rId9" Type="http://schemas.openxmlformats.org/officeDocument/2006/relationships/hyperlink" Target="http://data.europa.eu/eli/reg/2022/20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7F0CF-C783-4FF5-A13E-D5962C277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5470</Words>
  <Characters>33610</Characters>
  <Application>Microsoft Office Word</Application>
  <DocSecurity>0</DocSecurity>
  <Lines>280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2025-05-07T17:01:00Z</dcterms:created>
  <dcterms:modified xsi:type="dcterms:W3CDTF">2025-05-07T17:01:00Z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A10-0075/2025</vt:lpwstr>
  </property>
  <property fmtid="{D5CDD505-2E9C-101B-9397-08002B2CF9AE}" pid="4" name="&lt;Type&gt;">
    <vt:lpwstr>RR</vt:lpwstr>
  </property>
</Properties>
</file>