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41C3" w14:paraId="5960F1B5" w14:textId="77777777" w:rsidTr="0010095E">
        <w:trPr>
          <w:trHeight w:hRule="exact" w:val="1418"/>
        </w:trPr>
        <w:tc>
          <w:tcPr>
            <w:tcW w:w="6804" w:type="dxa"/>
            <w:shd w:val="clear" w:color="auto" w:fill="auto"/>
            <w:vAlign w:val="center"/>
          </w:tcPr>
          <w:p w14:paraId="7D3EF789" w14:textId="77777777" w:rsidR="00751A4A" w:rsidRPr="00A841C3" w:rsidRDefault="00851E48" w:rsidP="0010095E">
            <w:pPr>
              <w:pStyle w:val="EPName"/>
            </w:pPr>
            <w:r w:rsidRPr="00A841C3">
              <w:t>Europaparlamentet</w:t>
            </w:r>
          </w:p>
          <w:p w14:paraId="73AB2CDD" w14:textId="77777777" w:rsidR="00751A4A" w:rsidRPr="00A841C3" w:rsidRDefault="005F1B17" w:rsidP="005F1B17">
            <w:pPr>
              <w:pStyle w:val="EPTerm"/>
              <w:rPr>
                <w:rStyle w:val="HideTWBExt"/>
                <w:noProof w:val="0"/>
                <w:vanish w:val="0"/>
                <w:color w:val="auto"/>
              </w:rPr>
            </w:pPr>
            <w:r w:rsidRPr="00A841C3">
              <w:t>2024</w:t>
            </w:r>
            <w:r w:rsidR="00817416" w:rsidRPr="00A841C3">
              <w:t>-202</w:t>
            </w:r>
            <w:r w:rsidRPr="00A841C3">
              <w:t>9</w:t>
            </w:r>
          </w:p>
        </w:tc>
        <w:tc>
          <w:tcPr>
            <w:tcW w:w="2268" w:type="dxa"/>
            <w:shd w:val="clear" w:color="auto" w:fill="auto"/>
          </w:tcPr>
          <w:p w14:paraId="08E52249" w14:textId="77777777" w:rsidR="00751A4A" w:rsidRPr="00A841C3" w:rsidRDefault="00187494" w:rsidP="0010095E">
            <w:pPr>
              <w:pStyle w:val="EPLogo"/>
            </w:pPr>
            <w:r w:rsidRPr="00A841C3">
              <w:rPr>
                <w:noProof/>
                <w:lang w:val="en-GB"/>
              </w:rPr>
              <w:drawing>
                <wp:inline distT="0" distB="0" distL="0" distR="0" wp14:anchorId="53486EEE" wp14:editId="1CD471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258684" w14:textId="77777777" w:rsidR="00D058B8" w:rsidRPr="00A841C3" w:rsidRDefault="00D058B8" w:rsidP="004C5D52">
      <w:pPr>
        <w:pStyle w:val="LineTop"/>
      </w:pPr>
    </w:p>
    <w:p w14:paraId="75A66704" w14:textId="77777777" w:rsidR="00680577" w:rsidRPr="00A841C3" w:rsidRDefault="00851E48" w:rsidP="00680577">
      <w:pPr>
        <w:pStyle w:val="EPBodyTA1"/>
      </w:pPr>
      <w:r w:rsidRPr="00A841C3">
        <w:t>ANTAGNA TEXTER</w:t>
      </w:r>
    </w:p>
    <w:p w14:paraId="0BCB0868" w14:textId="77777777" w:rsidR="00D058B8" w:rsidRPr="00A841C3" w:rsidRDefault="00D058B8" w:rsidP="00D058B8">
      <w:pPr>
        <w:pStyle w:val="LineBottom"/>
      </w:pPr>
    </w:p>
    <w:p w14:paraId="070E2C51" w14:textId="77777777" w:rsidR="00851E48" w:rsidRPr="00A841C3" w:rsidRDefault="00851E48" w:rsidP="00851E48">
      <w:pPr>
        <w:pStyle w:val="ATHeading1"/>
      </w:pPr>
      <w:bookmarkStart w:id="0" w:name="TANumber"/>
      <w:r w:rsidRPr="00A841C3">
        <w:t>P10_TA(2025)00</w:t>
      </w:r>
      <w:bookmarkEnd w:id="0"/>
      <w:r w:rsidR="00C71BDF">
        <w:t>94</w:t>
      </w:r>
    </w:p>
    <w:p w14:paraId="45C6CB2F" w14:textId="77777777" w:rsidR="00851E48" w:rsidRPr="00A841C3" w:rsidRDefault="005D7087" w:rsidP="00851E48">
      <w:pPr>
        <w:pStyle w:val="ATHeading2"/>
      </w:pPr>
      <w:bookmarkStart w:id="1" w:name="title"/>
      <w:r>
        <w:t>Rapporterna</w:t>
      </w:r>
      <w:r w:rsidR="00851E48" w:rsidRPr="00A841C3">
        <w:t xml:space="preserve"> för 2023 och 2024 om Kosovo</w:t>
      </w:r>
      <w:bookmarkEnd w:id="1"/>
    </w:p>
    <w:p w14:paraId="766DA6E8" w14:textId="77777777" w:rsidR="00851E48" w:rsidRPr="00A841C3" w:rsidRDefault="00851E48" w:rsidP="00851E48">
      <w:pPr>
        <w:rPr>
          <w:i/>
          <w:vanish/>
        </w:rPr>
      </w:pPr>
      <w:r w:rsidRPr="00A841C3">
        <w:rPr>
          <w:i/>
        </w:rPr>
        <w:fldChar w:fldCharType="begin"/>
      </w:r>
      <w:r w:rsidRPr="00A841C3">
        <w:rPr>
          <w:i/>
        </w:rPr>
        <w:instrText xml:space="preserve"> TC"(</w:instrText>
      </w:r>
      <w:bookmarkStart w:id="2" w:name="DocNumber"/>
      <w:r w:rsidRPr="00A841C3">
        <w:rPr>
          <w:i/>
        </w:rPr>
        <w:instrText>A10-0075/2025</w:instrText>
      </w:r>
      <w:bookmarkEnd w:id="2"/>
      <w:r w:rsidRPr="00A841C3">
        <w:rPr>
          <w:i/>
        </w:rPr>
        <w:instrText xml:space="preserve"> - Föredragande: Riho Terras)"\l3 \n&gt; \* MERGEFORMAT </w:instrText>
      </w:r>
      <w:r w:rsidRPr="00A841C3">
        <w:rPr>
          <w:i/>
        </w:rPr>
        <w:fldChar w:fldCharType="end"/>
      </w:r>
    </w:p>
    <w:p w14:paraId="67A91481" w14:textId="77777777" w:rsidR="00851E48" w:rsidRPr="00A841C3" w:rsidRDefault="00851E48" w:rsidP="00851E48">
      <w:pPr>
        <w:rPr>
          <w:vanish/>
        </w:rPr>
      </w:pPr>
      <w:bookmarkStart w:id="3" w:name="Commission"/>
      <w:r w:rsidRPr="00A841C3">
        <w:rPr>
          <w:vanish/>
        </w:rPr>
        <w:t>Utskottet för utrikesfrågor</w:t>
      </w:r>
      <w:bookmarkEnd w:id="3"/>
    </w:p>
    <w:p w14:paraId="5C848D60" w14:textId="77777777" w:rsidR="00851E48" w:rsidRPr="00A841C3" w:rsidRDefault="00851E48" w:rsidP="00851E48">
      <w:pPr>
        <w:rPr>
          <w:vanish/>
        </w:rPr>
      </w:pPr>
      <w:bookmarkStart w:id="4" w:name="PE"/>
      <w:r w:rsidRPr="00A841C3">
        <w:rPr>
          <w:vanish/>
        </w:rPr>
        <w:t>PE767.973</w:t>
      </w:r>
      <w:bookmarkEnd w:id="4"/>
    </w:p>
    <w:p w14:paraId="64308705" w14:textId="77777777" w:rsidR="00851E48" w:rsidRPr="00A841C3" w:rsidRDefault="00851E48" w:rsidP="00851E48">
      <w:pPr>
        <w:pStyle w:val="ATHeading3"/>
      </w:pPr>
      <w:bookmarkStart w:id="5" w:name="Sujet"/>
      <w:r w:rsidRPr="00A841C3">
        <w:t xml:space="preserve">Europaparlamentets resolution av den </w:t>
      </w:r>
      <w:r w:rsidR="00A67FD0">
        <w:t>7</w:t>
      </w:r>
      <w:r w:rsidR="00A67FD0" w:rsidRPr="00A841C3">
        <w:t xml:space="preserve"> </w:t>
      </w:r>
      <w:r w:rsidR="00A67FD0">
        <w:t>maj</w:t>
      </w:r>
      <w:r w:rsidR="00A67FD0" w:rsidRPr="00A841C3">
        <w:t xml:space="preserve"> </w:t>
      </w:r>
      <w:r w:rsidRPr="00A841C3">
        <w:t>2025 om kommissionens rapporter för 2023 och 2024 om Kosovo</w:t>
      </w:r>
      <w:bookmarkEnd w:id="5"/>
      <w:r w:rsidRPr="00A841C3">
        <w:t xml:space="preserve"> </w:t>
      </w:r>
      <w:bookmarkStart w:id="6" w:name="References"/>
      <w:r w:rsidRPr="00A841C3">
        <w:t>(2025/2019(INI))</w:t>
      </w:r>
      <w:bookmarkEnd w:id="6"/>
    </w:p>
    <w:p w14:paraId="34B8C147" w14:textId="77777777" w:rsidR="005F0304" w:rsidRPr="00A841C3" w:rsidRDefault="005F0304" w:rsidP="005F0304">
      <w:pPr>
        <w:pStyle w:val="EPComma"/>
      </w:pPr>
      <w:r w:rsidRPr="00A841C3">
        <w:rPr>
          <w:i/>
        </w:rPr>
        <w:t>Europaparlamentet utfärdar denna resolution</w:t>
      </w:r>
    </w:p>
    <w:p w14:paraId="2EDBA14D" w14:textId="77777777" w:rsidR="005F0304" w:rsidRPr="00A841C3" w:rsidRDefault="005F0304" w:rsidP="005F0304">
      <w:pPr>
        <w:pStyle w:val="NormalHanging12a"/>
      </w:pPr>
      <w:r w:rsidRPr="00A841C3">
        <w:t>–</w:t>
      </w:r>
      <w:r w:rsidRPr="00A841C3">
        <w:tab/>
        <w:t>med beaktande av stabiliserings- och associeringsavtalet mellan Europeiska unionen och Europeiska atomenergigemenskapen, å ena sidan, och Kosovo, å andra sidan</w:t>
      </w:r>
      <w:r w:rsidRPr="00A841C3">
        <w:rPr>
          <w:vertAlign w:val="superscript"/>
        </w:rPr>
        <w:footnoteReference w:id="1"/>
      </w:r>
      <w:r w:rsidRPr="00A841C3">
        <w:t>, som trädde i kraft den 1 april 2016,</w:t>
      </w:r>
    </w:p>
    <w:p w14:paraId="3AC7DF04" w14:textId="77777777" w:rsidR="005F0304" w:rsidRPr="00A841C3" w:rsidRDefault="005F0304" w:rsidP="005F0304">
      <w:pPr>
        <w:pStyle w:val="NormalHanging12a"/>
      </w:pPr>
      <w:r w:rsidRPr="00A841C3">
        <w:t>–</w:t>
      </w:r>
      <w:r w:rsidRPr="00A841C3">
        <w:tab/>
        <w:t>med beaktande av Kosovos ansökan om medlemskap i Europeiska unionen av den 15 december 2022,</w:t>
      </w:r>
    </w:p>
    <w:p w14:paraId="20C36057" w14:textId="77777777" w:rsidR="005F0304" w:rsidRPr="00A841C3" w:rsidRDefault="005F0304" w:rsidP="005F0304">
      <w:pPr>
        <w:pStyle w:val="NormalHanging12a"/>
      </w:pPr>
      <w:r w:rsidRPr="00A841C3">
        <w:t>–</w:t>
      </w:r>
      <w:r w:rsidRPr="00A841C3">
        <w:tab/>
        <w:t>med beaktande av Kosovos ansökan om medlemskap i Europarådet av den 12 maj 2022,</w:t>
      </w:r>
    </w:p>
    <w:p w14:paraId="0253B2D1" w14:textId="77777777" w:rsidR="005F0304" w:rsidRPr="00A841C3" w:rsidRDefault="005F0304" w:rsidP="005F0304">
      <w:pPr>
        <w:pStyle w:val="NormalHanging12a"/>
      </w:pPr>
      <w:r w:rsidRPr="00A841C3">
        <w:t>–</w:t>
      </w:r>
      <w:r w:rsidRPr="00A841C3">
        <w:tab/>
        <w:t>med beaktande av ramavtalet mellan Europeiska unionen och Kosovo om de allmänna principerna för Kosovos deltagande i unionsprogram</w:t>
      </w:r>
      <w:r w:rsidRPr="00A841C3">
        <w:rPr>
          <w:vertAlign w:val="superscript"/>
        </w:rPr>
        <w:footnoteReference w:id="2"/>
      </w:r>
      <w:r w:rsidRPr="00A841C3">
        <w:t>, vilket varit i kraft sedan den 1 augusti 2017,</w:t>
      </w:r>
    </w:p>
    <w:p w14:paraId="5FFF9ACB" w14:textId="77777777" w:rsidR="005F0304" w:rsidRPr="00A841C3" w:rsidRDefault="005F0304" w:rsidP="005F0304">
      <w:pPr>
        <w:pStyle w:val="NormalHanging12a"/>
      </w:pPr>
      <w:r w:rsidRPr="00A841C3">
        <w:t>–</w:t>
      </w:r>
      <w:r w:rsidRPr="00A841C3">
        <w:tab/>
        <w:t>med beaktande av Europaparlamentets och rådets förordning (EU) 2021/1529 av den 15 september 2021 om inrättande av instrumentet för stöd inför anslutningen (IPA III)</w:t>
      </w:r>
      <w:r w:rsidRPr="00A841C3">
        <w:rPr>
          <w:vertAlign w:val="superscript"/>
        </w:rPr>
        <w:footnoteReference w:id="3"/>
      </w:r>
      <w:r w:rsidRPr="00A841C3">
        <w:t>,</w:t>
      </w:r>
    </w:p>
    <w:p w14:paraId="6BE257A8" w14:textId="77777777" w:rsidR="005F0304" w:rsidRPr="00A841C3" w:rsidRDefault="005F0304" w:rsidP="005F0304">
      <w:pPr>
        <w:pStyle w:val="NormalHanging12a"/>
      </w:pPr>
      <w:r w:rsidRPr="00A841C3">
        <w:t>–</w:t>
      </w:r>
      <w:r w:rsidRPr="00A841C3">
        <w:tab/>
        <w:t>med beaktande av Europaparlamentets och rådets förordning (EU) 2024/1449 av den 14 maj 2024 om inrättande av faciliteten för reformer och tillväxt för västra Balkan</w:t>
      </w:r>
      <w:r w:rsidRPr="00A841C3">
        <w:rPr>
          <w:vertAlign w:val="superscript"/>
        </w:rPr>
        <w:footnoteReference w:id="4"/>
      </w:r>
      <w:r w:rsidRPr="00A841C3">
        <w:t>,</w:t>
      </w:r>
    </w:p>
    <w:p w14:paraId="6549A6D0" w14:textId="77777777" w:rsidR="005F0304" w:rsidRPr="00A841C3" w:rsidRDefault="005F0304" w:rsidP="005F0304">
      <w:pPr>
        <w:pStyle w:val="NormalHanging12a"/>
      </w:pPr>
      <w:r w:rsidRPr="00A841C3">
        <w:t>–</w:t>
      </w:r>
      <w:r w:rsidRPr="00A841C3">
        <w:tab/>
        <w:t>med beaktande av ordförandeskapets slutsatser från Europeiska rådets möte i Thessaloniki den 19 och 20 juni 2003,</w:t>
      </w:r>
    </w:p>
    <w:p w14:paraId="55917139" w14:textId="77777777" w:rsidR="005F0304" w:rsidRPr="00A841C3" w:rsidRDefault="005F0304" w:rsidP="005F0304">
      <w:pPr>
        <w:pStyle w:val="NormalHanging12a"/>
      </w:pPr>
      <w:r w:rsidRPr="00A841C3">
        <w:t>–</w:t>
      </w:r>
      <w:r w:rsidRPr="00A841C3">
        <w:tab/>
        <w:t>med beaktande av förklaringarna från toppmötena mellan EU och västra Balkan den 17 maj 2018 i Sofia, den 6 maj 2020 i Zagreb, den 6 oktober 2021 i </w:t>
      </w:r>
      <w:proofErr w:type="spellStart"/>
      <w:r w:rsidRPr="00A841C3">
        <w:t>Brdo</w:t>
      </w:r>
      <w:proofErr w:type="spellEnd"/>
      <w:r w:rsidRPr="00A841C3">
        <w:t> </w:t>
      </w:r>
      <w:proofErr w:type="spellStart"/>
      <w:r w:rsidRPr="00A841C3">
        <w:t>pri</w:t>
      </w:r>
      <w:proofErr w:type="spellEnd"/>
      <w:r w:rsidRPr="00A841C3">
        <w:t> </w:t>
      </w:r>
      <w:proofErr w:type="spellStart"/>
      <w:r w:rsidRPr="00A841C3">
        <w:t>Kranju</w:t>
      </w:r>
      <w:proofErr w:type="spellEnd"/>
      <w:r w:rsidRPr="00A841C3">
        <w:t xml:space="preserve">, den 6 december 2022 i Tirana, den 13 december 2023 i Bryssel och </w:t>
      </w:r>
      <w:r w:rsidRPr="00A841C3">
        <w:lastRenderedPageBreak/>
        <w:t xml:space="preserve">den 18 december 2024 i Bryssel, </w:t>
      </w:r>
    </w:p>
    <w:p w14:paraId="47B1749E" w14:textId="77777777" w:rsidR="005F0304" w:rsidRPr="00A841C3" w:rsidRDefault="005F0304" w:rsidP="005F0304">
      <w:pPr>
        <w:pStyle w:val="NormalHanging12a"/>
      </w:pPr>
      <w:r w:rsidRPr="00A841C3">
        <w:t>–</w:t>
      </w:r>
      <w:r w:rsidRPr="00A841C3">
        <w:tab/>
        <w:t>med beaktande av Berlinprocessen, som inleddes den 28 augusti 2014,</w:t>
      </w:r>
    </w:p>
    <w:p w14:paraId="7DD3B43A" w14:textId="77777777" w:rsidR="005F0304" w:rsidRPr="00A841C3" w:rsidRDefault="005F0304" w:rsidP="005F0304">
      <w:pPr>
        <w:pStyle w:val="NormalHanging12a"/>
      </w:pPr>
      <w:r w:rsidRPr="00A841C3">
        <w:t>–</w:t>
      </w:r>
      <w:r w:rsidRPr="00A841C3">
        <w:tab/>
        <w:t xml:space="preserve">med beaktande av kommissionens meddelande av den 5 februari 2020 </w:t>
      </w:r>
      <w:r w:rsidRPr="00A841C3">
        <w:rPr>
          <w:i/>
          <w:iCs/>
        </w:rPr>
        <w:t>Förbättra anslutningsprocessen – Ett trovärdigt EU-perspektiv för västra Balkan</w:t>
      </w:r>
      <w:r w:rsidRPr="00A841C3">
        <w:t xml:space="preserve"> (COM(2020)0057),</w:t>
      </w:r>
    </w:p>
    <w:p w14:paraId="3DB60550" w14:textId="77777777" w:rsidR="005F0304" w:rsidRPr="00A841C3" w:rsidRDefault="005F0304" w:rsidP="005F0304">
      <w:pPr>
        <w:pStyle w:val="NormalHanging12a"/>
        <w:keepNext/>
        <w:keepLines/>
        <w:widowControl/>
      </w:pPr>
      <w:r w:rsidRPr="00A841C3">
        <w:t>–</w:t>
      </w:r>
      <w:r w:rsidRPr="00A841C3">
        <w:tab/>
        <w:t xml:space="preserve">med beaktande av kommissionens meddelande av den 6 oktober 2020 </w:t>
      </w:r>
      <w:r w:rsidRPr="00A841C3">
        <w:rPr>
          <w:i/>
          <w:iCs/>
        </w:rPr>
        <w:t>En ekonomisk plan och en investeringsplan för västra Balkan</w:t>
      </w:r>
      <w:r w:rsidRPr="00A841C3">
        <w:t xml:space="preserve"> (COM(2020)0641),</w:t>
      </w:r>
    </w:p>
    <w:p w14:paraId="0AF6ABCD" w14:textId="77777777" w:rsidR="005F0304" w:rsidRPr="00A841C3" w:rsidRDefault="005F0304" w:rsidP="005F0304">
      <w:pPr>
        <w:pStyle w:val="NormalHanging12a"/>
      </w:pPr>
      <w:r w:rsidRPr="00A841C3">
        <w:t>–</w:t>
      </w:r>
      <w:r w:rsidRPr="00A841C3">
        <w:tab/>
        <w:t xml:space="preserve">med beaktande av kommissionens meddelande av den 8 november 2023 </w:t>
      </w:r>
      <w:r w:rsidRPr="00A841C3">
        <w:rPr>
          <w:i/>
          <w:iCs/>
        </w:rPr>
        <w:t>2023 års meddelande om EU:s utvidgningspolitik</w:t>
      </w:r>
      <w:r w:rsidRPr="00A841C3">
        <w:t xml:space="preserve"> (COM(2023)0690), åtföljt av arbetsdokumentet från kommissionens avdelningar </w:t>
      </w:r>
      <w:r w:rsidRPr="00A841C3">
        <w:rPr>
          <w:i/>
          <w:iCs/>
        </w:rPr>
        <w:t xml:space="preserve">Kosovo 2023 </w:t>
      </w:r>
      <w:proofErr w:type="spellStart"/>
      <w:r w:rsidRPr="00A841C3">
        <w:rPr>
          <w:i/>
          <w:iCs/>
        </w:rPr>
        <w:t>Report</w:t>
      </w:r>
      <w:proofErr w:type="spellEnd"/>
      <w:r w:rsidRPr="00A841C3">
        <w:t xml:space="preserve"> (SWD(2023)0692),</w:t>
      </w:r>
    </w:p>
    <w:p w14:paraId="342993DE" w14:textId="77777777" w:rsidR="005F0304" w:rsidRPr="00A841C3" w:rsidRDefault="005F0304" w:rsidP="005F0304">
      <w:pPr>
        <w:pStyle w:val="NormalHanging12a"/>
      </w:pPr>
      <w:r w:rsidRPr="00A841C3">
        <w:t>–</w:t>
      </w:r>
      <w:r w:rsidRPr="00A841C3">
        <w:tab/>
        <w:t xml:space="preserve">med beaktande av kommissionens meddelande av den 8 november 2023 </w:t>
      </w:r>
      <w:r w:rsidRPr="00A841C3">
        <w:rPr>
          <w:i/>
          <w:iCs/>
        </w:rPr>
        <w:t>Ny tillväxtplan för västra Balkan</w:t>
      </w:r>
      <w:r w:rsidRPr="00A841C3">
        <w:t xml:space="preserve"> (COM(2023)0691),</w:t>
      </w:r>
    </w:p>
    <w:p w14:paraId="3A1A6E8F" w14:textId="77777777" w:rsidR="005F0304" w:rsidRPr="00A841C3" w:rsidRDefault="005F0304" w:rsidP="005F0304">
      <w:pPr>
        <w:pStyle w:val="NormalHanging12a"/>
      </w:pPr>
      <w:r w:rsidRPr="00A841C3">
        <w:t>–</w:t>
      </w:r>
      <w:r w:rsidRPr="00A841C3">
        <w:tab/>
        <w:t>med beaktande av kommissionens meddelande av den 20 mars 2024 om reformer och politisk översyn inför utvidgningen (COM(2024)0146),</w:t>
      </w:r>
    </w:p>
    <w:p w14:paraId="231045A8" w14:textId="77777777" w:rsidR="005F0304" w:rsidRPr="00A841C3" w:rsidRDefault="005F0304" w:rsidP="005F0304">
      <w:pPr>
        <w:pStyle w:val="NormalHanging12a"/>
      </w:pPr>
      <w:r w:rsidRPr="00A841C3">
        <w:t>–</w:t>
      </w:r>
      <w:r w:rsidRPr="00A841C3">
        <w:tab/>
        <w:t xml:space="preserve">med beaktande av kommissionens meddelande av den 30 oktober 2024 </w:t>
      </w:r>
      <w:r w:rsidRPr="00A841C3">
        <w:rPr>
          <w:i/>
          <w:iCs/>
        </w:rPr>
        <w:t>2024 års meddelande om EU:s utvidgningspolitik</w:t>
      </w:r>
      <w:r w:rsidRPr="00A841C3">
        <w:t xml:space="preserve"> (COM(2024)0690), åtföljt av arbetsdokumentet från kommissionens avdelningar </w:t>
      </w:r>
      <w:r w:rsidRPr="00A841C3">
        <w:rPr>
          <w:i/>
          <w:iCs/>
        </w:rPr>
        <w:t xml:space="preserve">Kosovo 2024 </w:t>
      </w:r>
      <w:proofErr w:type="spellStart"/>
      <w:r w:rsidRPr="00A841C3">
        <w:rPr>
          <w:i/>
          <w:iCs/>
        </w:rPr>
        <w:t>Report</w:t>
      </w:r>
      <w:proofErr w:type="spellEnd"/>
      <w:r w:rsidRPr="00A841C3">
        <w:t xml:space="preserve"> (SWD(2024)0692),</w:t>
      </w:r>
    </w:p>
    <w:p w14:paraId="424D127A" w14:textId="77777777" w:rsidR="005F0304" w:rsidRPr="00A841C3" w:rsidRDefault="005F0304" w:rsidP="005F0304">
      <w:pPr>
        <w:pStyle w:val="NormalHanging12a"/>
      </w:pPr>
      <w:r w:rsidRPr="00A841C3">
        <w:t>–</w:t>
      </w:r>
      <w:r w:rsidRPr="00A841C3">
        <w:tab/>
        <w:t>med beaktande av kommissionens allmänna sammanfattning och landsbedömningar av den 31 maj 2023 och den 13 juni 2024 om Kosovos ekonomiska reformprogram,</w:t>
      </w:r>
    </w:p>
    <w:p w14:paraId="21CAA0FF" w14:textId="77777777" w:rsidR="005F0304" w:rsidRPr="00A841C3" w:rsidRDefault="005F0304" w:rsidP="005F0304">
      <w:pPr>
        <w:pStyle w:val="NormalHanging12a"/>
      </w:pPr>
      <w:r w:rsidRPr="00A841C3">
        <w:t>–</w:t>
      </w:r>
      <w:r w:rsidRPr="00A841C3">
        <w:tab/>
        <w:t>med beaktande av de gemensamma slutsatserna från den ekonomiska och finansiella dialogen mellan EU och västra Balkan och Turkiet, som antogs av rådet den 16 maj 2023, och av de gemensamma slutsatserna från den ekonomiska och finansiella dialogen mellan EU och partnerna på västra Balkan, Turkiet, Georgien, Republiken Moldavien och Ukraina, som antogs av rådet den 14 maj 2024,</w:t>
      </w:r>
    </w:p>
    <w:p w14:paraId="758F25D5" w14:textId="77777777" w:rsidR="005F0304" w:rsidRPr="00A841C3" w:rsidRDefault="005F0304" w:rsidP="005F0304">
      <w:pPr>
        <w:pStyle w:val="NormalHanging12a"/>
      </w:pPr>
      <w:r w:rsidRPr="00A841C3">
        <w:t>–</w:t>
      </w:r>
      <w:r w:rsidRPr="00A841C3">
        <w:tab/>
        <w:t>med beaktande av FN:s säkerhetsråds resolution 1244 av den 10 juni 1999, Internationella domstolens rådgivande yttrande av den 22 juli 2010 om överensstämmelsen med folkrätten av Kosovos ensidiga självständighetsförklaring och av FN:s generalförsamlings resolution 64/298 av den 9 september 2010, där man bekräftade innehållet i Internationella domstolens yttrande och välkomnade EU:s beredskap att underlätta en dialog mellan Serbien och Kosovo,</w:t>
      </w:r>
    </w:p>
    <w:p w14:paraId="0FAB5C5C" w14:textId="77777777" w:rsidR="005F0304" w:rsidRPr="00A841C3" w:rsidRDefault="005F0304" w:rsidP="005F0304">
      <w:pPr>
        <w:pStyle w:val="NormalHanging12a"/>
      </w:pPr>
      <w:r w:rsidRPr="00A841C3">
        <w:t>–</w:t>
      </w:r>
      <w:r w:rsidRPr="00A841C3">
        <w:tab/>
        <w:t>med beaktande av det första avtalet om principerna för en normalisering av förbindelserna mellan Serbien och Kosovo av den 19 april 2013 och avtalen av den 25 augusti 2015 samt den pågående EU-stödda dialogen för en normalisering av förbindelserna,</w:t>
      </w:r>
    </w:p>
    <w:p w14:paraId="3C02F230" w14:textId="77777777" w:rsidR="005F0304" w:rsidRPr="00A841C3" w:rsidRDefault="005F0304" w:rsidP="005F0304">
      <w:pPr>
        <w:pStyle w:val="NormalHanging12a"/>
      </w:pPr>
      <w:r w:rsidRPr="00A841C3">
        <w:t>–</w:t>
      </w:r>
      <w:r w:rsidRPr="00A841C3">
        <w:tab/>
        <w:t>med beaktande av Brysselavtalet av den 27 februari 2023 och Ohridavtalet av den 18 mars 2023 och dess genomförandebilaga,</w:t>
      </w:r>
    </w:p>
    <w:p w14:paraId="58120130" w14:textId="77777777" w:rsidR="005F0304" w:rsidRPr="00A841C3" w:rsidRDefault="005F0304" w:rsidP="005F0304">
      <w:pPr>
        <w:pStyle w:val="NormalHanging12a"/>
      </w:pPr>
      <w:r w:rsidRPr="00A841C3">
        <w:t>–</w:t>
      </w:r>
      <w:r w:rsidRPr="00A841C3">
        <w:tab/>
        <w:t>med beaktande av rådets beslut (</w:t>
      </w:r>
      <w:proofErr w:type="spellStart"/>
      <w:r w:rsidRPr="00A841C3">
        <w:t>Gusp</w:t>
      </w:r>
      <w:proofErr w:type="spellEnd"/>
      <w:r w:rsidRPr="00A841C3">
        <w:t>) 2023/1095 av den 5 juni 2023 om ändring av gemensam åtgärd 2008/124/</w:t>
      </w:r>
      <w:proofErr w:type="spellStart"/>
      <w:r w:rsidRPr="00A841C3">
        <w:t>Gusp</w:t>
      </w:r>
      <w:proofErr w:type="spellEnd"/>
      <w:r w:rsidRPr="00A841C3">
        <w:t xml:space="preserve"> om Europeiska unionens rättsstatsuppdrag i Kosovo </w:t>
      </w:r>
      <w:r w:rsidRPr="00A841C3">
        <w:lastRenderedPageBreak/>
        <w:t>(</w:t>
      </w:r>
      <w:proofErr w:type="spellStart"/>
      <w:r w:rsidRPr="00A841C3">
        <w:t>Eulex</w:t>
      </w:r>
      <w:proofErr w:type="spellEnd"/>
      <w:r w:rsidRPr="00A841C3">
        <w:t xml:space="preserve"> Kosovo)</w:t>
      </w:r>
      <w:r w:rsidRPr="00A841C3">
        <w:rPr>
          <w:vertAlign w:val="superscript"/>
        </w:rPr>
        <w:footnoteReference w:id="5"/>
      </w:r>
      <w:r w:rsidRPr="00A841C3">
        <w:t>, som förlängde uppdraget till den 14 juni 2025,</w:t>
      </w:r>
    </w:p>
    <w:p w14:paraId="45C481E7" w14:textId="77777777" w:rsidR="005F0304" w:rsidRPr="00A841C3" w:rsidRDefault="005F0304" w:rsidP="005F0304">
      <w:pPr>
        <w:pStyle w:val="NormalHanging12a"/>
        <w:keepNext/>
        <w:keepLines/>
        <w:widowControl/>
      </w:pPr>
      <w:r w:rsidRPr="00A841C3">
        <w:t>–</w:t>
      </w:r>
      <w:r w:rsidRPr="00A841C3">
        <w:tab/>
        <w:t>med beaktande av Europaparlamentets och rådets förordning (EU) 2023/850 av den 19 april 2023 om ändring av förordning (EU) 2018/1806 om fastställande av förteckningen över tredjeländer vars medborgare är skyldiga att inneha visering när de passerar de yttre gränserna och av förteckningen över de tredjeländer vars medborgare är undantagna från detta krav (Kosovo)</w:t>
      </w:r>
      <w:r w:rsidRPr="00A841C3">
        <w:rPr>
          <w:rStyle w:val="FootnoteReference"/>
        </w:rPr>
        <w:footnoteReference w:id="6"/>
      </w:r>
      <w:r w:rsidRPr="00A841C3">
        <w:t>,</w:t>
      </w:r>
    </w:p>
    <w:p w14:paraId="1EB8513D" w14:textId="77777777" w:rsidR="005F0304" w:rsidRPr="00A841C3" w:rsidRDefault="005F0304" w:rsidP="005F0304">
      <w:pPr>
        <w:pStyle w:val="NormalHanging12a"/>
      </w:pPr>
      <w:r w:rsidRPr="00A841C3">
        <w:t>–</w:t>
      </w:r>
      <w:r w:rsidRPr="00A841C3">
        <w:tab/>
        <w:t>med beaktande av slutrapporten från Europeiska unionens valobservatörsuppdrag avseende kommunalvalet i Kosovo under 2021,</w:t>
      </w:r>
    </w:p>
    <w:p w14:paraId="20114E3B" w14:textId="77777777" w:rsidR="005F0304" w:rsidRPr="00A841C3" w:rsidRDefault="005F0304" w:rsidP="005F0304">
      <w:pPr>
        <w:pStyle w:val="NormalHanging12a"/>
        <w:rPr>
          <w:b/>
          <w:szCs w:val="24"/>
        </w:rPr>
      </w:pPr>
      <w:r w:rsidRPr="00A841C3">
        <w:t>–</w:t>
      </w:r>
      <w:r w:rsidRPr="00A841C3">
        <w:tab/>
        <w:t>med beaktande av den preliminära rapporten från Europeiska unionens valobservatörsuppdrag avseende parlamentsvalet i Kosovo 2025,</w:t>
      </w:r>
    </w:p>
    <w:p w14:paraId="52F2E255" w14:textId="77777777" w:rsidR="005F0304" w:rsidRPr="00A841C3" w:rsidRDefault="005F0304" w:rsidP="005F0304">
      <w:pPr>
        <w:pStyle w:val="NormalHanging12a"/>
      </w:pPr>
      <w:r w:rsidRPr="00A841C3">
        <w:t>–</w:t>
      </w:r>
      <w:r w:rsidRPr="00A841C3">
        <w:tab/>
        <w:t>med beaktande av det fjärde mötet i stabiliserings- och associeringsrådet mellan Europeiska unionen och Kosovo den 7 december 2021 i Bryssel,</w:t>
      </w:r>
    </w:p>
    <w:p w14:paraId="4AE1B9DC" w14:textId="77777777" w:rsidR="005F0304" w:rsidRPr="00A841C3" w:rsidRDefault="005F0304" w:rsidP="005F0304">
      <w:pPr>
        <w:pStyle w:val="NormalHanging12a"/>
      </w:pPr>
      <w:r w:rsidRPr="00A841C3">
        <w:t>–</w:t>
      </w:r>
      <w:r w:rsidRPr="00A841C3">
        <w:tab/>
        <w:t>med beaktande av sina tidigare resolutioner om Kosovo,</w:t>
      </w:r>
    </w:p>
    <w:p w14:paraId="50A404BD" w14:textId="77777777" w:rsidR="005F0304" w:rsidRPr="00A841C3" w:rsidRDefault="005F0304" w:rsidP="005F0304">
      <w:pPr>
        <w:pStyle w:val="NormalHanging12a"/>
      </w:pPr>
      <w:r w:rsidRPr="00A841C3">
        <w:t>–</w:t>
      </w:r>
      <w:r w:rsidRPr="00A841C3">
        <w:tab/>
        <w:t>med beaktande av de gemensamma rekommendationer som antogs vid det tolfte mötet i den parlamentariska stabiliserings- och associeringskommittén för EU–Kosovo, som hölls den 9 december 2024,</w:t>
      </w:r>
    </w:p>
    <w:p w14:paraId="3F569C01" w14:textId="77777777" w:rsidR="005F0304" w:rsidRPr="00A841C3" w:rsidRDefault="005F0304" w:rsidP="005F0304">
      <w:pPr>
        <w:pStyle w:val="NormalHanging12a"/>
      </w:pPr>
      <w:r w:rsidRPr="00A841C3">
        <w:t>–</w:t>
      </w:r>
      <w:r w:rsidRPr="00A841C3">
        <w:tab/>
        <w:t xml:space="preserve">med beaktande av </w:t>
      </w:r>
      <w:proofErr w:type="spellStart"/>
      <w:r w:rsidRPr="00A841C3">
        <w:t>Transparency</w:t>
      </w:r>
      <w:proofErr w:type="spellEnd"/>
      <w:r w:rsidRPr="00A841C3">
        <w:t xml:space="preserve"> Internationals korruptionsindex 2024,</w:t>
      </w:r>
    </w:p>
    <w:p w14:paraId="78ABA7EE" w14:textId="77777777" w:rsidR="005F0304" w:rsidRPr="00A841C3" w:rsidRDefault="005F0304" w:rsidP="005F0304">
      <w:pPr>
        <w:pStyle w:val="NormalHanging12a"/>
      </w:pPr>
      <w:r w:rsidRPr="00A841C3">
        <w:t>–</w:t>
      </w:r>
      <w:r w:rsidRPr="00A841C3">
        <w:tab/>
        <w:t>med beaktande av 2024 års internationella pressfrihetsindex från Reportrar utan gränser,</w:t>
      </w:r>
    </w:p>
    <w:p w14:paraId="6C563FEF" w14:textId="77777777" w:rsidR="005F0304" w:rsidRPr="00A841C3" w:rsidRDefault="005F0304" w:rsidP="005F0304">
      <w:pPr>
        <w:pStyle w:val="NormalHanging12a"/>
      </w:pPr>
      <w:r w:rsidRPr="00A841C3">
        <w:t>–</w:t>
      </w:r>
      <w:r w:rsidRPr="00A841C3">
        <w:tab/>
        <w:t xml:space="preserve">med beaktande av demokratirapporten 2024 från mars 2024 från institutet </w:t>
      </w:r>
      <w:proofErr w:type="spellStart"/>
      <w:r w:rsidRPr="00A841C3">
        <w:t>Varieties</w:t>
      </w:r>
      <w:proofErr w:type="spellEnd"/>
      <w:r w:rsidRPr="00A841C3">
        <w:t xml:space="preserve"> </w:t>
      </w:r>
      <w:proofErr w:type="spellStart"/>
      <w:r w:rsidRPr="00A841C3">
        <w:t>of</w:t>
      </w:r>
      <w:proofErr w:type="spellEnd"/>
      <w:r w:rsidRPr="00A841C3">
        <w:t xml:space="preserve"> </w:t>
      </w:r>
      <w:proofErr w:type="spellStart"/>
      <w:r w:rsidRPr="00A841C3">
        <w:t>Democracy</w:t>
      </w:r>
      <w:proofErr w:type="spellEnd"/>
      <w:r w:rsidRPr="00A841C3">
        <w:t xml:space="preserve"> (V-Dem),</w:t>
      </w:r>
    </w:p>
    <w:p w14:paraId="43DF9202" w14:textId="77777777" w:rsidR="005F0304" w:rsidRPr="00A841C3" w:rsidRDefault="005F0304" w:rsidP="005F0304">
      <w:pPr>
        <w:pStyle w:val="NormalHanging12a"/>
      </w:pPr>
      <w:r w:rsidRPr="00A841C3">
        <w:t>–</w:t>
      </w:r>
      <w:r w:rsidRPr="00A841C3">
        <w:tab/>
        <w:t>med beaktande av artikel 55 i arbetsordningen,</w:t>
      </w:r>
    </w:p>
    <w:p w14:paraId="72F13D00" w14:textId="77777777" w:rsidR="005F0304" w:rsidRPr="00A841C3" w:rsidRDefault="005F0304" w:rsidP="005F0304">
      <w:pPr>
        <w:pStyle w:val="NormalHanging12a"/>
      </w:pPr>
      <w:r w:rsidRPr="00A841C3">
        <w:t>–</w:t>
      </w:r>
      <w:r w:rsidRPr="00A841C3">
        <w:tab/>
        <w:t>med beaktande av betänkandet från utskottet för utrikesfrågor (A10-0075/2025), och av följande skäl:</w:t>
      </w:r>
    </w:p>
    <w:p w14:paraId="2BBE26E2" w14:textId="77777777" w:rsidR="005F0304" w:rsidRPr="00A841C3" w:rsidRDefault="005F0304" w:rsidP="005F0304">
      <w:pPr>
        <w:pStyle w:val="NormalHanging12a"/>
      </w:pPr>
      <w:r w:rsidRPr="00A841C3">
        <w:t>A.</w:t>
      </w:r>
      <w:r w:rsidRPr="00A841C3">
        <w:tab/>
        <w:t>Utvidgningspolitiken är ett av EU:s mest effektiva utrikespolitiska instrument och ett av de mest framgångsrika politikområdena för att stimulera och uppmuntra grundläggande reformer, och den utgör en strategisk geopolitisk investering i långsiktig fred, stabilitet och säkerhet på hela kontinenten.</w:t>
      </w:r>
    </w:p>
    <w:p w14:paraId="38E66593" w14:textId="77777777" w:rsidR="005F0304" w:rsidRPr="00A841C3" w:rsidRDefault="005F0304" w:rsidP="005F0304">
      <w:pPr>
        <w:pStyle w:val="NormalHanging12a"/>
      </w:pPr>
      <w:r w:rsidRPr="00A841C3">
        <w:t>B.</w:t>
      </w:r>
      <w:r w:rsidRPr="00A841C3">
        <w:tab/>
        <w:t>Demokrati, mänskliga rättigheter och rättsstaten är de grundläggande värden som EU bygger på.</w:t>
      </w:r>
    </w:p>
    <w:p w14:paraId="79D37817" w14:textId="77777777" w:rsidR="005F0304" w:rsidRPr="00A841C3" w:rsidRDefault="005F0304" w:rsidP="005F0304">
      <w:pPr>
        <w:pStyle w:val="NormalHanging12a"/>
      </w:pPr>
      <w:r w:rsidRPr="00A841C3">
        <w:t>C.</w:t>
      </w:r>
      <w:r w:rsidRPr="00A841C3">
        <w:tab/>
        <w:t>EU:s utvidgningsprocess är ett strategiskt instrument för att stärka stabiliteten, demokratin och den ekonomiska utvecklingen i Europa, och varje utvidgningsland bedöms på grundval av sina egna meriter. Det är genomförandet av nödvändiga reformer och efterlevnaden av kriterierna och gemensamma europeiska värderingar som avgör tidsplanen för och framstegen med anslutningen.</w:t>
      </w:r>
      <w:r w:rsidRPr="00A841C3">
        <w:rPr>
          <w:b/>
        </w:rPr>
        <w:t xml:space="preserve"> </w:t>
      </w:r>
      <w:r w:rsidRPr="00A841C3">
        <w:t xml:space="preserve">Kosovos väg mot </w:t>
      </w:r>
      <w:r w:rsidRPr="00A841C3">
        <w:lastRenderedPageBreak/>
        <w:t>EU</w:t>
      </w:r>
      <w:r w:rsidRPr="00A841C3">
        <w:noBreakHyphen/>
        <w:t>medlemskap är också beroende av att förbindelserna med Serbien normaliseras.</w:t>
      </w:r>
    </w:p>
    <w:p w14:paraId="40B2F355" w14:textId="77777777" w:rsidR="005F0304" w:rsidRPr="00A841C3" w:rsidRDefault="005F0304" w:rsidP="005F0304">
      <w:pPr>
        <w:pStyle w:val="NormalHanging12a"/>
      </w:pPr>
      <w:r w:rsidRPr="00A841C3">
        <w:t>D.</w:t>
      </w:r>
      <w:r w:rsidRPr="00A841C3">
        <w:tab/>
        <w:t>EU är den största givaren av ekonomiskt stöd till Kosovo.</w:t>
      </w:r>
    </w:p>
    <w:p w14:paraId="2C2DC9CA" w14:textId="77777777" w:rsidR="005F0304" w:rsidRPr="00A841C3" w:rsidRDefault="005F0304" w:rsidP="005F0304">
      <w:pPr>
        <w:pStyle w:val="Normal12a24b"/>
        <w:ind w:left="567" w:hanging="567"/>
        <w:rPr>
          <w:szCs w:val="24"/>
        </w:rPr>
      </w:pPr>
      <w:r w:rsidRPr="00A841C3">
        <w:t>E.</w:t>
      </w:r>
      <w:r w:rsidRPr="00A841C3">
        <w:tab/>
        <w:t xml:space="preserve">Kosovo har utsatts för utländsk inblandning och desinformationskampanjer, i synnerhet från Ryssland, särskilt via serbiska nationalistiska kanaler, och Kina, genom ”mjuk makt”, som syftar till att destabilisera landets demokratiska institutioner, äventyra sammanhållningen i samhället och uppvigla till etniskt våld. Attacken i </w:t>
      </w:r>
      <w:proofErr w:type="spellStart"/>
      <w:r w:rsidRPr="00A841C3">
        <w:t>Banjska</w:t>
      </w:r>
      <w:proofErr w:type="spellEnd"/>
      <w:r w:rsidRPr="00A841C3">
        <w:t>/</w:t>
      </w:r>
      <w:proofErr w:type="spellStart"/>
      <w:r w:rsidRPr="00A841C3">
        <w:t>Banjskë</w:t>
      </w:r>
      <w:proofErr w:type="spellEnd"/>
      <w:r w:rsidRPr="00A841C3">
        <w:t xml:space="preserve"> i september 2023 följdes av en massiv spridning av desinformation som ytterligare förvärrade spänningarna. Kosovos myndigheter antog lagen om den oberoende mediekommissionen i juli 2024. I maj 2024 offentliggjorde Europarådet ett rättsligt yttrande över förslaget till lag om den oberoende mediekommissionen, där man hade invändningar mot vissa aspekter av det dåvarande lagförslaget och lämnade rekommendationer om hur dessa invändningar skulle hanteras. Den slutliga texten till lagen om den oberoende mediekommissionen återspeglade inte de flesta av de rekommendationer som lämnats.</w:t>
      </w:r>
    </w:p>
    <w:p w14:paraId="73A30FEA" w14:textId="77777777" w:rsidR="005F0304" w:rsidRPr="00A841C3" w:rsidRDefault="005F0304" w:rsidP="005F0304">
      <w:pPr>
        <w:pStyle w:val="NormalHanging12a"/>
        <w:rPr>
          <w:b/>
          <w:szCs w:val="24"/>
        </w:rPr>
      </w:pPr>
      <w:r w:rsidRPr="00A841C3">
        <w:t>F.</w:t>
      </w:r>
      <w:r w:rsidRPr="00A841C3">
        <w:tab/>
        <w:t xml:space="preserve">Europeiska unionens rättsstatsuppdrag i Kosovo, även kallat </w:t>
      </w:r>
      <w:proofErr w:type="spellStart"/>
      <w:r w:rsidRPr="00A841C3">
        <w:t>Eulex</w:t>
      </w:r>
      <w:proofErr w:type="spellEnd"/>
      <w:r w:rsidRPr="00A841C3">
        <w:t>, är det största civila uppdraget någonsin inom ramen för EU:s gemensamma säkerhets- och försvarspolitik.</w:t>
      </w:r>
    </w:p>
    <w:p w14:paraId="51A6736D" w14:textId="77777777" w:rsidR="005F0304" w:rsidRPr="00A841C3" w:rsidRDefault="005F0304" w:rsidP="005F0304">
      <w:pPr>
        <w:pStyle w:val="NormalHanging12a"/>
        <w:rPr>
          <w:szCs w:val="24"/>
        </w:rPr>
      </w:pPr>
      <w:r w:rsidRPr="00A841C3">
        <w:t>G.</w:t>
      </w:r>
      <w:r w:rsidRPr="00A841C3">
        <w:tab/>
        <w:t>2018 och 2023 undertecknades framställningar av över 500 personer som historiskt sett har identifierat sig som bulgarer.</w:t>
      </w:r>
    </w:p>
    <w:p w14:paraId="79A6FA54" w14:textId="77777777" w:rsidR="005F0304" w:rsidRPr="00A841C3" w:rsidRDefault="005F0304" w:rsidP="005F0304">
      <w:pPr>
        <w:pStyle w:val="Normal12a24b"/>
      </w:pPr>
      <w:r w:rsidRPr="00A841C3">
        <w:rPr>
          <w:rStyle w:val="BoldItalic"/>
        </w:rPr>
        <w:t>Engagemang för anslutning till EU</w:t>
      </w:r>
    </w:p>
    <w:p w14:paraId="15DE71A3" w14:textId="77777777" w:rsidR="005F0304" w:rsidRPr="00A841C3" w:rsidRDefault="005F0304" w:rsidP="005F0304">
      <w:pPr>
        <w:pStyle w:val="NormalHanging12a"/>
      </w:pPr>
      <w:r w:rsidRPr="00A841C3">
        <w:t>1.</w:t>
      </w:r>
      <w:r w:rsidRPr="00A841C3">
        <w:tab/>
        <w:t>Europaparlamentet lovordar Kosovos engagemang för EU-anslutning, som återspeglar ett tydligt strategiskt geopolitiskt val, och det fortsatta starka stödet från landets medborgare för Kosovos väg mot EU. Parlamentet upprepar att Kosovo har varit konsekvent i sina ansträngningar för att integreras i EU.</w:t>
      </w:r>
    </w:p>
    <w:p w14:paraId="11BA3D47" w14:textId="77777777" w:rsidR="005F0304" w:rsidRPr="00A841C3" w:rsidRDefault="005F0304" w:rsidP="005F0304">
      <w:pPr>
        <w:pStyle w:val="NormalHanging12a"/>
      </w:pPr>
      <w:r w:rsidRPr="00A841C3">
        <w:t>2.</w:t>
      </w:r>
      <w:r w:rsidRPr="00A841C3">
        <w:tab/>
        <w:t>Europaparlamentet upprepar sin fasta övertygelse om att Kosovos framtid ligger i EU och att alla insatser för att ta Kosovo ut ur ”gråzonen” ligger i både Kosovos och EU:s intresse, särskilt mot bakgrund av den rådande geopolitiska dynamiken i regionen, snabba och stora skiften i världspolitiken och den ökande konkurrensen från auktoritära regimer.</w:t>
      </w:r>
    </w:p>
    <w:p w14:paraId="30CD9613" w14:textId="77777777" w:rsidR="005F0304" w:rsidRPr="00A841C3" w:rsidRDefault="005F0304" w:rsidP="005F0304">
      <w:pPr>
        <w:pStyle w:val="NormalHanging12a"/>
        <w:rPr>
          <w:szCs w:val="24"/>
        </w:rPr>
      </w:pPr>
      <w:r w:rsidRPr="00A841C3">
        <w:t>3.</w:t>
      </w:r>
      <w:r w:rsidRPr="00A841C3">
        <w:tab/>
        <w:t>Europaparlamentet stödjer Kosovos ansökan om EU-medlemskap, som återspeglar en överväldigande enighet över partigränserna om EU-integrationen och ett tydligt geopolitiskt strategiskt val. Parlamentet upprepar sin uppmaning till medlemsstaterna i rådet att ge kommissionen i uppdrag att presentera sitt frågeformulär och avge sitt yttrande om förutsättningarna för landets ansökan. Parlamentet uppmanar de fem medlemsstater som ännu inte har erkänt Kosovos självständighet att göra detta utan dröjsmål och på så sätt göra det möjligt för Kosovo att gå vidare på sin väg mot EU på samma villkor som de andra kandidatländerna. Parlamentet påminner om Internationella domstolens rådgivande yttrande av den 22 juli 2010, där det anges att Kosovos ensidiga självständighetsförklaring inte strider mot allmän internationell rätt.</w:t>
      </w:r>
    </w:p>
    <w:p w14:paraId="5A03231A" w14:textId="77777777" w:rsidR="005F0304" w:rsidRPr="00A841C3" w:rsidRDefault="005F0304" w:rsidP="005F0304">
      <w:pPr>
        <w:pStyle w:val="NormalHanging12a"/>
        <w:keepNext/>
        <w:keepLines/>
        <w:widowControl/>
      </w:pPr>
      <w:r w:rsidRPr="00A841C3">
        <w:lastRenderedPageBreak/>
        <w:t>4.</w:t>
      </w:r>
      <w:r w:rsidRPr="00A841C3">
        <w:tab/>
        <w:t>Europaparlamentet påminner om att medlemskap i Europeiska unionen bygger på en meritbaserad process som villkoras med ett strikt genomförande av reformer som är anpassade till de högsta europeiska normerna, i synnerhet efterlevnad av Köpenhamnskriterierna och rättsstatens principer, och säkerställer en effektiv tillämpning av lagar i praktiken. Parlamentet uppmuntrar Kosovo att fortsätta sina ansträngningar i detta avseende genom att ytterligare stärka sitt engagemang för unionens värden och normer. Parlamentet betonar att utvidgningen också kräver grundliga förberedelser av potentiella nya medlemmar, samtidigt som den ekonomiska stabiliteten på den inre marknaden, sociala och miljörelaterade normer och EU</w:t>
      </w:r>
      <w:r w:rsidRPr="00A841C3">
        <w:noBreakHyphen/>
        <w:t>institutionernas korrekta funktion respekteras.</w:t>
      </w:r>
    </w:p>
    <w:p w14:paraId="4566923C" w14:textId="77777777" w:rsidR="005F0304" w:rsidRPr="00A841C3" w:rsidRDefault="005F0304" w:rsidP="005F0304">
      <w:pPr>
        <w:pStyle w:val="NormalHanging12a"/>
      </w:pPr>
      <w:r w:rsidRPr="00A841C3">
        <w:t>5.</w:t>
      </w:r>
      <w:r w:rsidRPr="00A841C3">
        <w:tab/>
        <w:t>Europaparlamentet välkomnar viseringsliberaliseringen, som antogs i april 2023 och som gäller sedan den 1 januari 2024, som ett konkret resultat av Kosovos allt närmare förbindelser med EU och som ett bevis på Kosovos ansträngningar på sin väg mot integration i EU. Parlamentet välkomnar Kosovos beslut att ensidigt avskaffa viseringskraven för medborgare i Bosnien och Hercegovina. Parlamentet välkomnar Spaniens beslut att erkänna vanliga pass som utfärdats av Kosovo som giltiga resehandlingar från och med januari 2024.</w:t>
      </w:r>
    </w:p>
    <w:p w14:paraId="0B04CFF5" w14:textId="77777777" w:rsidR="005F0304" w:rsidRPr="00A841C3" w:rsidRDefault="005F0304" w:rsidP="005F0304">
      <w:pPr>
        <w:pStyle w:val="NormalHanging12a"/>
      </w:pPr>
      <w:r w:rsidRPr="00A841C3">
        <w:t>6.</w:t>
      </w:r>
      <w:r w:rsidRPr="00A841C3">
        <w:tab/>
        <w:t>Europaparlamentet noterar de påtagliga framstegen på områdena rättvisa, frihet och säkerhet, kampen mot organiserad brottslighet samt en fungerande marknadsekonomi. Parlamentet beklagar de begränsade framstegen och efterlyser snabbare reformer på rättsstatsområdet. Parlamentet välkomnar Kosovos ambition att gå vidare med genomförandet av reformer, vilket fortfarande är landets prioritet. Parlamentet beklagar bristen på beslutsförhet i Kosovos nationalförsamling, som orsakats av politiska partiers bojkott av församlingens arbete inför parlamentsvalet.</w:t>
      </w:r>
    </w:p>
    <w:p w14:paraId="52AA9A68" w14:textId="77777777" w:rsidR="005F0304" w:rsidRPr="00A841C3" w:rsidRDefault="005F0304" w:rsidP="005F0304">
      <w:pPr>
        <w:pStyle w:val="NormalHanging12a"/>
      </w:pPr>
      <w:r w:rsidRPr="00A841C3">
        <w:t>7.</w:t>
      </w:r>
      <w:r w:rsidRPr="00A841C3">
        <w:tab/>
        <w:t>Europaparlamentet beklagar politiseringen av institutioner, som den centrala valkommissionen och den oberoende mediekommissionen.</w:t>
      </w:r>
    </w:p>
    <w:p w14:paraId="75F26EA8" w14:textId="77777777" w:rsidR="005F0304" w:rsidRPr="00A841C3" w:rsidRDefault="005F0304" w:rsidP="005F0304">
      <w:pPr>
        <w:pStyle w:val="NormalHanging12a"/>
      </w:pPr>
      <w:r w:rsidRPr="00A841C3">
        <w:t>8.</w:t>
      </w:r>
      <w:r w:rsidRPr="00A841C3">
        <w:tab/>
        <w:t>Europaparlamentet berömmer Kosovos pågående anpassning till EU:s utrikes- och säkerhetspolitik, i synnerhet landets kraftfulla fördömande av Rysslands anfallskrig mot Ukraina, och dess genomförande av EU:s restriktiva åtgärder mot Ryssland och Belarus, i linje med unionens utrikespolitik, samt landets stöd genom paketen med humanitärt och militära bistånd till Ukraina. Allt detta bekräftar att Kosovo är en pålitlig och värdefull partner som är angelägen om integration i EU och att landet har en tydlig geopolitisk inriktning som är fast förankrad i den europeiska och transatlantiska alliansen.</w:t>
      </w:r>
    </w:p>
    <w:p w14:paraId="708C0BEE" w14:textId="77777777" w:rsidR="005F0304" w:rsidRPr="00A841C3" w:rsidRDefault="005F0304" w:rsidP="005F0304">
      <w:pPr>
        <w:pStyle w:val="NormalHanging12a"/>
        <w:rPr>
          <w:szCs w:val="24"/>
        </w:rPr>
      </w:pPr>
      <w:r w:rsidRPr="00A841C3">
        <w:t>9.</w:t>
      </w:r>
      <w:r w:rsidRPr="00A841C3">
        <w:tab/>
        <w:t>Europaparlamentet efterlyser ett omedelbart upphävande av EU:s åtgärder mot Kosovo, vilka inte längre är motiverade eftersom Kosovo har uppfyllt EU:s krav och eftersom åtgärderna också står i stark motsättning till Kosovos påvisade engagemang för europeiska värden och anpassning till EU:s politik, något som begränsar effekterna av EU:s partnerskap med Kosovo och hindrar ett återupptagande av dialogen mellan Belgrad och Pristina i god tro.</w:t>
      </w:r>
    </w:p>
    <w:p w14:paraId="47B28EB0" w14:textId="77777777" w:rsidR="005F0304" w:rsidRPr="00A841C3" w:rsidRDefault="005F0304" w:rsidP="008F2BDE">
      <w:pPr>
        <w:pStyle w:val="NormalHanging12a"/>
      </w:pPr>
      <w:r w:rsidRPr="00A841C3">
        <w:t>10.</w:t>
      </w:r>
      <w:r w:rsidRPr="00A841C3">
        <w:tab/>
        <w:t>Europaparlamentet upprepar sitt fulla stöd för Kosovos ansökan om medlemskap i Europarådet, landets strategiska orienteringsplan att ansluta sig till Natos program Partnerskap för fred och dess ansökningar om att ansluta sig till andra internationella organisationer. Parlamentet uppmanar de berörda organisationerna och medlemsstaterna att proaktivt stödja Kosovos ansökningar.</w:t>
      </w:r>
      <w:r w:rsidRPr="00A841C3">
        <w:rPr>
          <w:color w:val="FF0000"/>
        </w:rPr>
        <w:t xml:space="preserve"> </w:t>
      </w:r>
      <w:r w:rsidRPr="00A841C3">
        <w:t xml:space="preserve">Parlamentet uppmanar kommissionen och </w:t>
      </w:r>
      <w:r w:rsidRPr="00A841C3">
        <w:lastRenderedPageBreak/>
        <w:t>EU:s kontor i Kosovo att öka sina ansträngningar att förbättra synligheten och främja rollen för, insatserna bakom och fördelarna med det närmare partnerskapet mellan EU och Kosovo.</w:t>
      </w:r>
    </w:p>
    <w:p w14:paraId="2818DF10" w14:textId="77777777" w:rsidR="005F0304" w:rsidRPr="00A841C3" w:rsidRDefault="005F0304" w:rsidP="005F0304">
      <w:pPr>
        <w:pStyle w:val="NormalHanging12a"/>
        <w:rPr>
          <w:b/>
          <w:i/>
        </w:rPr>
      </w:pPr>
      <w:r w:rsidRPr="00A841C3">
        <w:t>11.</w:t>
      </w:r>
      <w:r w:rsidRPr="00A841C3">
        <w:rPr>
          <w:b/>
          <w:i/>
        </w:rPr>
        <w:tab/>
      </w:r>
      <w:r w:rsidRPr="00A841C3">
        <w:t>Europaparlamentet välkomnar att Kosovo har minskat den administrativa bördan genom att förenkla förfarandena genom genomförandet av det relaterade programmet för 2022–2027. Parlamentet noterar att den strategiska ramen för offentlig förvaltning finns på plats, men inte tillämpas på ett effektivt sätt. Parlamentet beklagar att förseningarna i reformen av den offentliga förvaltningen har gjort förvaltningen av EU:s finansiering svag och att ansvarigheten inom den offentliga sektorn är otillräcklig. Parlamentet uppmanar Kosovo att förbättra den offentliga förvaltningen och det meritbaserade systemet för offentlig förvaltning genom att ändra och anta lagen om offentliga tjänstemän och lagen om en oberoende tillsynsnämnd för den offentliga förvaltningen.</w:t>
      </w:r>
    </w:p>
    <w:p w14:paraId="5D323C95" w14:textId="77777777" w:rsidR="005F0304" w:rsidRPr="00A841C3" w:rsidRDefault="005F0304" w:rsidP="005F0304">
      <w:pPr>
        <w:pStyle w:val="NormalHanging12a"/>
      </w:pPr>
      <w:r w:rsidRPr="00A841C3">
        <w:t>12.</w:t>
      </w:r>
      <w:r w:rsidRPr="00A841C3">
        <w:tab/>
        <w:t xml:space="preserve">Europaparlamentet beklagar att Kosovos författningsdomstols dom om </w:t>
      </w:r>
      <w:proofErr w:type="spellStart"/>
      <w:r w:rsidRPr="00A841C3">
        <w:t>lönelagen</w:t>
      </w:r>
      <w:proofErr w:type="spellEnd"/>
      <w:r w:rsidRPr="00A841C3">
        <w:t>, som gör det nuvarande systemet för avlöning av offentliga tjänstemän enhetligt, ännu inte är i kraft. Parlamentet uppmanar Kosovos regering att revidera sin lagstiftning om förvaltning av de offentliga finanserna så att den uppfyller internationella standarder och att införliva metodiken för offentliga investeringar i den reviderade lagstiftningen.</w:t>
      </w:r>
    </w:p>
    <w:p w14:paraId="6B4AFCD0" w14:textId="77777777" w:rsidR="005F0304" w:rsidRPr="00A841C3" w:rsidRDefault="005F0304" w:rsidP="005F0304">
      <w:pPr>
        <w:pStyle w:val="NormalHanging12a"/>
        <w:rPr>
          <w:b/>
          <w:i/>
        </w:rPr>
      </w:pPr>
      <w:r w:rsidRPr="00A841C3">
        <w:rPr>
          <w:b/>
          <w:i/>
        </w:rPr>
        <w:t>Demokrati och rättsstaten</w:t>
      </w:r>
    </w:p>
    <w:p w14:paraId="36D1ABDA" w14:textId="77777777" w:rsidR="005F0304" w:rsidRDefault="005F0304" w:rsidP="005F0304">
      <w:pPr>
        <w:pStyle w:val="NormalHanging12a"/>
      </w:pPr>
      <w:r w:rsidRPr="00A841C3">
        <w:t>13.</w:t>
      </w:r>
      <w:r w:rsidRPr="00A841C3">
        <w:tab/>
        <w:t>Europaparlamentet välkomnar de viktiga och positiva framstegen med att tillmötesgå många av de rekommendationer som sedan länge framförts av EU:s valobservatörsuppdrag och lägga fram en samförståndsbaserad lag om allmänna val. Parlamentet konstaterar att detta utgör en lämplig grund för genomförandet av demokratiska val, i överensstämmelse med internationella och regionala normer. Parlamentet noterar att EU, som svar på en inbjudan från Kosovos president, sände ut ett EU-valobservatörsuppdrag, inklusive en observatörsdelegation med ledamöter av Europaparlamentet, för att övervaka parlamentsvalet i Kosovo den 9 februari 2025.</w:t>
      </w:r>
      <w:r w:rsidRPr="00A841C3">
        <w:rPr>
          <w:b/>
        </w:rPr>
        <w:t xml:space="preserve"> </w:t>
      </w:r>
      <w:r w:rsidRPr="00A841C3">
        <w:t>Parlamentet välkomnar slutsatserna från EU:s valobservatörsuppdrag, som bekräftade att valet den 9 februari 2025 var fredligt, fritt och rättvist med deltagande av alla folkgrupper i Kosovo. Parlamentet beklagar de politiska partiernas hårda retorik under valkampanjen. Parlamentet noterar de tekniska problem som uppstod under rösträkningen och uppmuntrar Kosovos myndigheter att öka sina ansträngningar för att förbättra anordnandet av nästa val. Parlamentet noterar bristen på verklig politisk pluralism inom den kosovoserbiska folkgruppen vid parlamentsvalet, trots ett flertal kosovoserbiska vallistor. Parlamentet är oroat över rapporterna om att Belgrad fortsätter att utöva påtryckningar på väljare från den serbiska folkgruppen. Parlamentet fördömer den upprepade inblandningen i valkampanjen från USA:s särskilda sändebud, Richard </w:t>
      </w:r>
      <w:proofErr w:type="spellStart"/>
      <w:r w:rsidRPr="00A841C3">
        <w:t>Grenell</w:t>
      </w:r>
      <w:proofErr w:type="spellEnd"/>
      <w:r w:rsidRPr="00A841C3">
        <w:t>.</w:t>
      </w:r>
    </w:p>
    <w:p w14:paraId="1D36FAAB" w14:textId="77777777" w:rsidR="00B951AF" w:rsidRDefault="00107192" w:rsidP="00B951AF">
      <w:pPr>
        <w:pStyle w:val="NormalHanging12a"/>
      </w:pPr>
      <w:r>
        <w:t xml:space="preserve">14. </w:t>
      </w:r>
      <w:r w:rsidR="00B951AF">
        <w:tab/>
      </w:r>
      <w:r w:rsidR="00B951AF" w:rsidRPr="00B951AF">
        <w:t>Europaparlamentet noterar med oro det politiska dödläget till följd av det fragmenterade politiska landskapet och misslyckandet hittills med att välja en talman i parlamentet, vilket hindrar bildandet av en regering efter parlamentsvalet den 9 februari 2025 och försenar parlamentets behandling av flera budgettexter.</w:t>
      </w:r>
      <w:r w:rsidR="00B951AF">
        <w:t xml:space="preserve"> </w:t>
      </w:r>
      <w:r w:rsidR="00B951AF" w:rsidRPr="00B951AF">
        <w:t>Parlamentet uppmuntrar de politiska partierna att samarbeta för att komma till rätta med detta dödläge så snart som möjligt.</w:t>
      </w:r>
    </w:p>
    <w:p w14:paraId="24BAA071" w14:textId="3934812E" w:rsidR="005F0304" w:rsidRPr="00A841C3" w:rsidRDefault="005F0304" w:rsidP="00B951AF">
      <w:pPr>
        <w:pStyle w:val="NormalHanging12a"/>
      </w:pPr>
      <w:r w:rsidRPr="00A841C3">
        <w:t>1</w:t>
      </w:r>
      <w:r w:rsidR="00B951AF">
        <w:t>5</w:t>
      </w:r>
      <w:r w:rsidRPr="00A841C3">
        <w:t>.</w:t>
      </w:r>
      <w:r w:rsidRPr="00A841C3">
        <w:tab/>
        <w:t xml:space="preserve">Europaparlamentet noterar med oro att lagen om lokala val och lagen om allmänna val fortfarande inte har genomförts och harmoniserats med jämställdhetslagen, som </w:t>
      </w:r>
      <w:r w:rsidRPr="00A841C3">
        <w:lastRenderedPageBreak/>
        <w:t>föreskriver en jämn könsfördelning på 50 %. Parlamentet beklagar att kvinnor fortfarande är underrepresenterade.</w:t>
      </w:r>
    </w:p>
    <w:p w14:paraId="26A9C527" w14:textId="4B518965" w:rsidR="005F0304" w:rsidRPr="00A841C3" w:rsidRDefault="005F0304" w:rsidP="005F0304">
      <w:pPr>
        <w:pStyle w:val="NormalHanging12a"/>
      </w:pPr>
      <w:r w:rsidRPr="00A841C3">
        <w:t>1</w:t>
      </w:r>
      <w:r w:rsidR="00B951AF">
        <w:t>6</w:t>
      </w:r>
      <w:r w:rsidRPr="00A841C3">
        <w:t>.</w:t>
      </w:r>
      <w:r w:rsidRPr="00A841C3">
        <w:tab/>
        <w:t>Europaparlamentet välkomnar antagandet av lagen om den särskilda åklagarmyndigheten och framstegen med att döma i korruptionsmål.</w:t>
      </w:r>
      <w:r w:rsidRPr="00A841C3">
        <w:rPr>
          <w:b/>
          <w:i/>
        </w:rPr>
        <w:t xml:space="preserve"> </w:t>
      </w:r>
      <w:r w:rsidRPr="00A841C3">
        <w:t>Parlamentet lovordar den särskilda åklagarmyndighetens aktiva arbete med att lösa sju fall av krigsförbrytelser. Parlamentet efterlyser ett ytterligare förtydligande av behörighetsfördelningen mellan den särskilda åklagarmyndigheten och den grundläggande åklagarmyndigheten när det gäller hanteringen av utredningar och åtal. Parlamentet uppmanar Kosovo att fortsätta att stärka den särskilda åklagarmyndigheten genom att öka sin kapacitet att utreda och lagföra uppmärksammade fall av organiserad brottslighet. Parlamentet uppmanar polisen och den särskilda åklagarmyndigheten att ha ett nära samarbete för att utveckla strategier för att genomföra utredningar på ett effektivare sätt, med en tydlig ansvarsfördelning.</w:t>
      </w:r>
    </w:p>
    <w:p w14:paraId="59FD2230" w14:textId="291F4198" w:rsidR="005F0304" w:rsidRPr="00A841C3" w:rsidRDefault="005F0304" w:rsidP="005F0304">
      <w:pPr>
        <w:pStyle w:val="NormalHanging12a"/>
        <w:rPr>
          <w:bCs/>
          <w:iCs/>
        </w:rPr>
      </w:pPr>
      <w:r w:rsidRPr="00A841C3">
        <w:t>1</w:t>
      </w:r>
      <w:r w:rsidR="00B951AF">
        <w:t>7</w:t>
      </w:r>
      <w:r w:rsidRPr="00A841C3">
        <w:t>.</w:t>
      </w:r>
      <w:r w:rsidRPr="00A841C3">
        <w:tab/>
        <w:t>Europaparlamentet noterar framstegen i Kosovos rankning i korruptionsindexet, då landet har flyttat upp 10 placeringar sedan förra året, vilket är en positiv utveckling. Samtidigt erkänner parlamentet att detta beror på att andra länder fått lägre poäng och, än viktigare, att lagstiftning av hög kvalitet har antagits. På det stora hela är resultatet dock fortfarande otillfredsställande. Parlamentet betonar att det inte bara krävs lagstiftningsreformer, utan också synliga resultat med att utreda, lagföra och döma i korruptionsmål på alla nivåer för att vinna människors förtroende. Parlamentet beklagar att Kosovo sedan 2019 inte har haft någon strategi mot korruption, och uppmanar eftertryckligen till ytterligare ansträngningar för att färdigställa en sådan som en prioriterad fråga. Parlamentet upprepar att det krävs ett starkt politiskt engagemang för att uppnå solida resultat i kampen mot korruption på hög nivå. Parlamentet upprepar att det krävs ett starkt politiskt engagemang för att uppnå solida resultat i kampen mot korruption på hög nivå.</w:t>
      </w:r>
    </w:p>
    <w:p w14:paraId="5F156E0B" w14:textId="16E46AED" w:rsidR="005F0304" w:rsidRPr="00A841C3" w:rsidRDefault="005F0304" w:rsidP="005F0304">
      <w:pPr>
        <w:pStyle w:val="NormalHanging12a"/>
      </w:pPr>
      <w:r w:rsidRPr="00A841C3">
        <w:t>1</w:t>
      </w:r>
      <w:r w:rsidR="00B951AF">
        <w:t>8</w:t>
      </w:r>
      <w:r w:rsidRPr="00A841C3">
        <w:t>.</w:t>
      </w:r>
      <w:r w:rsidRPr="00A841C3">
        <w:tab/>
        <w:t xml:space="preserve">Europaparlamentet uttrycker allvarlig oro över systemsårbarheter i Kosovos domstolsväsen, särskilt vad gäller rättsväsendets oberoende och respekten för maktdelning. Parlamentet upprepar sin oro över förseningar av rättegångar och fortsatt kritik av rättsliga avgöranden i enskilda fall från regeringstjänstemän. </w:t>
      </w:r>
      <w:r w:rsidR="00DF3359" w:rsidRPr="00DF3359">
        <w:t>Parlamentet välkomnar att regeringen i december 2024 lade fram sina lagstiftningsförslag om rättsliga reformer inför Venedigkommissionen och att det första yttrandet avgavs av Venedigkommissionen den 18 mars 2025</w:t>
      </w:r>
      <w:r w:rsidRPr="00A841C3">
        <w:t>. Parlamentet uppmanar Kosovo att se till att lagstiftningen om domstolsväsendets integritet och ansvarsskyldighet är förenlig med europeiska normer och Venedigkommissionens rekommendationer. Parlamentet uppmanar Kosovos regering att anslå tillräckliga budgetmedel till domstolsväsendet. Parlamentet välkomnar inrättandet av handelsdomstolen, framstegen i rekryteringen av nya domare och åklagare i en meritbaserad och transparent process samt den övergripande ökningen av insynen.</w:t>
      </w:r>
    </w:p>
    <w:p w14:paraId="542B7755" w14:textId="5680E187" w:rsidR="005F0304" w:rsidRPr="00A841C3" w:rsidRDefault="005F0304" w:rsidP="005F0304">
      <w:pPr>
        <w:pStyle w:val="NormalHanging12a"/>
        <w:keepNext/>
        <w:keepLines/>
        <w:widowControl/>
        <w:rPr>
          <w:szCs w:val="24"/>
        </w:rPr>
      </w:pPr>
      <w:r w:rsidRPr="00A841C3">
        <w:t>1</w:t>
      </w:r>
      <w:r w:rsidR="00DF3359">
        <w:t>9</w:t>
      </w:r>
      <w:r w:rsidRPr="00A841C3">
        <w:t>.</w:t>
      </w:r>
      <w:r w:rsidRPr="00A841C3">
        <w:tab/>
        <w:t>Europaparlamentet välkomnar kosovoserbernas deltagande i parlamentsvalet och uppmuntrar deras valda företrädare att spela en aktiv roll inom Kosovos lagstiftningsram till stöd för Kosovos europeiska framtid. Parlamentet beklagar dock att partier som företräder kosovoserber bojkottade lokalvalen i april 2023 och att kosovoserber dragit sig ur Kosovos institutioner. Parlamentet uttrycker oro över Serbiens inblandning i parlamentsvalet genom Srpska Lista (SL).</w:t>
      </w:r>
    </w:p>
    <w:p w14:paraId="228DE1D4" w14:textId="5DE71005" w:rsidR="005F0304" w:rsidRPr="00A841C3" w:rsidRDefault="00DF3359" w:rsidP="005F0304">
      <w:pPr>
        <w:pStyle w:val="NormalHanging12a"/>
        <w:rPr>
          <w:b/>
        </w:rPr>
      </w:pPr>
      <w:r>
        <w:t>20</w:t>
      </w:r>
      <w:r w:rsidR="005F0304" w:rsidRPr="00A841C3">
        <w:t>.</w:t>
      </w:r>
      <w:r w:rsidR="005F0304" w:rsidRPr="00A841C3">
        <w:tab/>
        <w:t xml:space="preserve">Europaparlamentet välkomnar genomförandet av författningsdomstolens dom från 2016 </w:t>
      </w:r>
      <w:r w:rsidR="005F0304" w:rsidRPr="00A841C3">
        <w:lastRenderedPageBreak/>
        <w:t xml:space="preserve">om ägandet av marken för klostret i </w:t>
      </w:r>
      <w:proofErr w:type="spellStart"/>
      <w:r w:rsidR="005F0304" w:rsidRPr="00A841C3">
        <w:t>Visoki</w:t>
      </w:r>
      <w:proofErr w:type="spellEnd"/>
      <w:r w:rsidR="005F0304" w:rsidRPr="00A841C3">
        <w:t xml:space="preserve"> </w:t>
      </w:r>
      <w:proofErr w:type="spellStart"/>
      <w:r w:rsidR="005F0304" w:rsidRPr="00A841C3">
        <w:t>Dečani</w:t>
      </w:r>
      <w:proofErr w:type="spellEnd"/>
      <w:r w:rsidR="005F0304" w:rsidRPr="00A841C3">
        <w:t>/</w:t>
      </w:r>
      <w:proofErr w:type="spellStart"/>
      <w:r w:rsidR="005F0304" w:rsidRPr="00A841C3">
        <w:t>Deçani</w:t>
      </w:r>
      <w:proofErr w:type="spellEnd"/>
      <w:r w:rsidR="005F0304" w:rsidRPr="00A841C3">
        <w:t xml:space="preserve"> genom att klostret registrerades som ägare i mars 2024.</w:t>
      </w:r>
    </w:p>
    <w:p w14:paraId="381D55B6" w14:textId="34924902" w:rsidR="005F0304" w:rsidRPr="00A841C3" w:rsidRDefault="005F0304" w:rsidP="005F0304">
      <w:pPr>
        <w:pStyle w:val="NormalHanging12a"/>
      </w:pPr>
      <w:r w:rsidRPr="00A841C3">
        <w:t>2</w:t>
      </w:r>
      <w:r w:rsidR="00DF3359">
        <w:t>1</w:t>
      </w:r>
      <w:r w:rsidRPr="00A841C3">
        <w:t>.</w:t>
      </w:r>
      <w:r w:rsidRPr="00A841C3">
        <w:tab/>
        <w:t xml:space="preserve">Europaparlamentet välkomnar den stadiga ökningen av antalet domar mot organiserad brottslighet och det faktum att de rättsliga ramarna för kampen mot organiserad brottslighet är anpassade till EU:s regelverk. Parlamentet betonar att åklagarmyndigheterna och polisen måste stärka sina gemensamma insatser mot kriminella grupper och nätverk. Parlamentet uttrycker oro över säkerhetsutmaningarna i norra Kosovo, särskilt efter attacken i </w:t>
      </w:r>
      <w:proofErr w:type="spellStart"/>
      <w:r w:rsidRPr="00A841C3">
        <w:t>Banjska</w:t>
      </w:r>
      <w:proofErr w:type="spellEnd"/>
      <w:r w:rsidRPr="00A841C3">
        <w:t>/</w:t>
      </w:r>
      <w:proofErr w:type="spellStart"/>
      <w:r w:rsidRPr="00A841C3">
        <w:t>Banjskë</w:t>
      </w:r>
      <w:proofErr w:type="spellEnd"/>
      <w:r w:rsidRPr="00A841C3">
        <w:t xml:space="preserve"> i september 2023, som krävde betydande polisiära resurser. Parlamentet framhåller behovet att fördjupa samarbetet inom bekämpning av narkotikahandel. Parlamentet efterlyser ytterligare anpassning när det gäller kampen mot terrorism.</w:t>
      </w:r>
    </w:p>
    <w:p w14:paraId="586DFCD6" w14:textId="1CCFB392" w:rsidR="005F0304" w:rsidRPr="00A841C3" w:rsidRDefault="005F0304" w:rsidP="005F0304">
      <w:pPr>
        <w:pStyle w:val="NormalHanging12a"/>
      </w:pPr>
      <w:r w:rsidRPr="00A841C3">
        <w:t>2</w:t>
      </w:r>
      <w:r w:rsidR="00DF3359">
        <w:t>2</w:t>
      </w:r>
      <w:r w:rsidRPr="00A841C3">
        <w:t>.</w:t>
      </w:r>
      <w:r w:rsidRPr="00A841C3">
        <w:tab/>
        <w:t>Europaparlamentet välkomnar antagandet av strategin och handlingsplanen för kontroll av handeldvapen och lätta vapen och sprängämnen samt den höga graden av efterlevnad av reglerna i FN:s protokoll om skjutvapen.</w:t>
      </w:r>
    </w:p>
    <w:p w14:paraId="0E896FCB" w14:textId="1E2D4E3F" w:rsidR="005F0304" w:rsidRPr="00A841C3" w:rsidRDefault="005F0304" w:rsidP="005F0304">
      <w:pPr>
        <w:pStyle w:val="NormalHanging12a"/>
      </w:pPr>
      <w:r w:rsidRPr="00A841C3">
        <w:t>2</w:t>
      </w:r>
      <w:r w:rsidR="00DF3359">
        <w:t>3</w:t>
      </w:r>
      <w:r w:rsidRPr="00A841C3">
        <w:t>.</w:t>
      </w:r>
      <w:r w:rsidRPr="00A841C3">
        <w:tab/>
        <w:t>Europaparlamentet är fortsatt oroat över det långsamma genomförandet av strategin och handlingsplanen för rättsstaten.</w:t>
      </w:r>
    </w:p>
    <w:p w14:paraId="49926E40" w14:textId="12134E8C" w:rsidR="005F0304" w:rsidRPr="00A841C3" w:rsidRDefault="005F0304" w:rsidP="005F0304">
      <w:pPr>
        <w:pStyle w:val="NormalHanging12a"/>
      </w:pPr>
      <w:r w:rsidRPr="00A841C3">
        <w:t>2</w:t>
      </w:r>
      <w:r w:rsidR="00DF3359">
        <w:t>4</w:t>
      </w:r>
      <w:r w:rsidRPr="00A841C3">
        <w:t>.</w:t>
      </w:r>
      <w:r w:rsidRPr="00A841C3">
        <w:tab/>
        <w:t>Europaparlamentet bekräftar på nytt sitt åtagande att upprätthålla och stärka sitt samarbete med Kosovos parlament och dess ledamöter till stöd för demokratiska processer som rör Kosovos väg mot EU genom att använda parlamentets befintliga verktyg och initiativ för demokratistöd. Parlamentet anser att detta partnerskap kan vitaliseras och stärkas ytterligare efter det demokratiska valet den 9 februari 2025.</w:t>
      </w:r>
      <w:r w:rsidRPr="00A841C3">
        <w:rPr>
          <w:b/>
          <w:i/>
        </w:rPr>
        <w:t xml:space="preserve"> </w:t>
      </w:r>
      <w:r w:rsidRPr="00A841C3">
        <w:t>Parlamentet uppmuntrar aktivt deltagande och samarbete av alla valda ledamöter i Kosovos nybildade parlament.</w:t>
      </w:r>
    </w:p>
    <w:p w14:paraId="119C6D3C" w14:textId="195E2F20" w:rsidR="005F0304" w:rsidRPr="00A841C3" w:rsidRDefault="005F0304" w:rsidP="005F0304">
      <w:pPr>
        <w:pStyle w:val="NormalHanging12a"/>
      </w:pPr>
      <w:r w:rsidRPr="00A841C3">
        <w:t>2</w:t>
      </w:r>
      <w:r w:rsidR="00DF3359">
        <w:t>5</w:t>
      </w:r>
      <w:r w:rsidRPr="00A841C3">
        <w:t>.</w:t>
      </w:r>
      <w:r w:rsidRPr="00A841C3">
        <w:tab/>
        <w:t xml:space="preserve">Europaparlamentet fördömer de allvarliga säkerhetsincidenterna i norra Kosovo i slutet av november 2024, varav den allvarligaste skedde nära byn </w:t>
      </w:r>
      <w:proofErr w:type="spellStart"/>
      <w:r w:rsidRPr="00A841C3">
        <w:t>Vragë</w:t>
      </w:r>
      <w:proofErr w:type="spellEnd"/>
      <w:r w:rsidRPr="00A841C3">
        <w:t xml:space="preserve"> i </w:t>
      </w:r>
      <w:proofErr w:type="spellStart"/>
      <w:r w:rsidRPr="00A841C3">
        <w:t>Zubin</w:t>
      </w:r>
      <w:proofErr w:type="spellEnd"/>
      <w:r w:rsidRPr="00A841C3">
        <w:t xml:space="preserve"> </w:t>
      </w:r>
      <w:proofErr w:type="spellStart"/>
      <w:r w:rsidRPr="00A841C3">
        <w:t>Potok</w:t>
      </w:r>
      <w:proofErr w:type="spellEnd"/>
      <w:r w:rsidRPr="00A841C3">
        <w:t>, där den kritiska infrastrukturen drabbades när sprängladdningar skadade huvudkanalen i </w:t>
      </w:r>
      <w:proofErr w:type="spellStart"/>
      <w:r w:rsidRPr="00A841C3">
        <w:t>Ibër</w:t>
      </w:r>
      <w:proofErr w:type="spellEnd"/>
      <w:r w:rsidRPr="00A841C3">
        <w:t xml:space="preserve"> </w:t>
      </w:r>
      <w:proofErr w:type="spellStart"/>
      <w:r w:rsidRPr="00A841C3">
        <w:t>Lepenc</w:t>
      </w:r>
      <w:proofErr w:type="spellEnd"/>
      <w:r w:rsidRPr="00A841C3">
        <w:t>-systemet. Parlamentet uttrycker sitt stöd för att Kosovos institutioner genomför en fullständig utredning av dessa brottsliga handlingar så att förövarna kan ställas inför rätta.</w:t>
      </w:r>
    </w:p>
    <w:p w14:paraId="3917646C" w14:textId="0EC0778D" w:rsidR="005F0304" w:rsidRPr="00A841C3" w:rsidRDefault="005F0304" w:rsidP="005F0304">
      <w:pPr>
        <w:pStyle w:val="NormalHanging12a"/>
      </w:pPr>
      <w:r w:rsidRPr="00A841C3">
        <w:t>2</w:t>
      </w:r>
      <w:r w:rsidR="00DF3359">
        <w:t>6</w:t>
      </w:r>
      <w:r w:rsidRPr="00A841C3">
        <w:t>.</w:t>
      </w:r>
      <w:r w:rsidRPr="00A841C3">
        <w:tab/>
        <w:t xml:space="preserve">Europaparlamentet lovordar det arbete som utförts av </w:t>
      </w:r>
      <w:proofErr w:type="spellStart"/>
      <w:r w:rsidRPr="00A841C3">
        <w:t>Eulex</w:t>
      </w:r>
      <w:proofErr w:type="spellEnd"/>
      <w:r w:rsidRPr="00A841C3">
        <w:t>, som har hjälpt Kosovos myndigheter att inrätta hållbara och oberoende institutioner för rättsstaten.</w:t>
      </w:r>
    </w:p>
    <w:p w14:paraId="517463F7" w14:textId="77777777" w:rsidR="005F0304" w:rsidRPr="00A841C3" w:rsidRDefault="005F0304" w:rsidP="005F0304">
      <w:pPr>
        <w:pStyle w:val="NormalHanging12a"/>
        <w:keepNext/>
        <w:keepLines/>
        <w:widowControl/>
      </w:pPr>
      <w:r w:rsidRPr="00A841C3">
        <w:rPr>
          <w:b/>
          <w:i/>
        </w:rPr>
        <w:t>Grundläggande friheter och mänskliga rättigheter</w:t>
      </w:r>
    </w:p>
    <w:p w14:paraId="792BE7AC" w14:textId="721B951C" w:rsidR="005F0304" w:rsidRPr="00A841C3" w:rsidRDefault="005F0304" w:rsidP="005F0304">
      <w:pPr>
        <w:pStyle w:val="NormalHanging12a"/>
        <w:keepNext/>
        <w:keepLines/>
        <w:widowControl/>
        <w:rPr>
          <w:szCs w:val="24"/>
        </w:rPr>
      </w:pPr>
      <w:r w:rsidRPr="00A841C3">
        <w:t>2</w:t>
      </w:r>
      <w:r w:rsidR="00DF3359">
        <w:t>7</w:t>
      </w:r>
      <w:r w:rsidRPr="00A841C3">
        <w:t>.</w:t>
      </w:r>
      <w:r w:rsidRPr="00A841C3">
        <w:tab/>
        <w:t>Europaparlamentet konstaterar att Kosovo har den institutionella struktur som krävs för att främja och skydda de mänskliga rättigheterna. Parlamentet välkomnar antagandet av strategin för skydd och främjande av folkgruppernas rättigheter. Parlamentet betonar dock att skyddet av de mänskliga rättigheterna fortfarande är svagt på grund av bristfälligt genomförande av lagstiftningen, bristande politisk vilja och begränsade mänskliga och ekonomiska resurser, och efterlyser förstärkta mekanismer för efterlevnad och ansvarsutkrävande.</w:t>
      </w:r>
    </w:p>
    <w:p w14:paraId="2463B5BC" w14:textId="1C83A63B" w:rsidR="005F0304" w:rsidRPr="00A841C3" w:rsidRDefault="005F0304" w:rsidP="005F0304">
      <w:pPr>
        <w:pStyle w:val="NormalHanging12a"/>
        <w:rPr>
          <w:szCs w:val="24"/>
        </w:rPr>
      </w:pPr>
      <w:r w:rsidRPr="00A841C3">
        <w:t>2</w:t>
      </w:r>
      <w:r w:rsidR="00DF3359">
        <w:t>8</w:t>
      </w:r>
      <w:r w:rsidRPr="00A841C3">
        <w:t>.</w:t>
      </w:r>
      <w:r w:rsidRPr="00A841C3">
        <w:tab/>
        <w:t xml:space="preserve">Europaparlamentet erkänner att Kosovos konstitution är mycket progressiv när det gäller skyddet av minoriteters rättigheter. Parlamentet beklagar att den framställning som undertecknats av nästan 500 personer som historiskt sett har identifierat sig som </w:t>
      </w:r>
      <w:r w:rsidRPr="00A841C3">
        <w:lastRenderedPageBreak/>
        <w:t>bulgarer, vilken registrerades i Kosovos parlament i januari 2023, fortfarande inte har behandlats, och rekommenderar att dessa rättigheter stadgas i lag och säkerställs i praktiken. Parlamentet uppmanar Kosovo att se till att alla minoriteter som erkänns enligt lagen om skydd av minoriteters rättigheter och medlemmar av minoritetsgrupperna införlivas fullt ut i landets konstitution. Parlamentet uppmanar Kosovos myndigheter att öka insatserna för att skydda rättigheterna för alla minoriteter, inbegripet nationella folkgrupper, i synnerhet utsatta sådana, och ge dem lika möjligheter och lämplig representation i det politiska och kulturella livet, offentliga medier, förvaltningen och rättsväsendet, och att förhindra deras assimilering och främja deras integrering i Kosovos samhälle samt stärka arbetet för att eliminera de sociala och ekonomiska utmaningarna för dessa nationella minoriteter.</w:t>
      </w:r>
    </w:p>
    <w:p w14:paraId="203FB7B4" w14:textId="134A95BE" w:rsidR="005F0304" w:rsidRPr="00A841C3" w:rsidRDefault="005F0304" w:rsidP="005F0304">
      <w:pPr>
        <w:pStyle w:val="NormalHanging12a"/>
        <w:rPr>
          <w:szCs w:val="24"/>
        </w:rPr>
      </w:pPr>
      <w:r w:rsidRPr="00A841C3">
        <w:t>2</w:t>
      </w:r>
      <w:r w:rsidR="00DF3359">
        <w:t>9</w:t>
      </w:r>
      <w:r w:rsidRPr="00A841C3">
        <w:t>.</w:t>
      </w:r>
      <w:r w:rsidRPr="00A841C3">
        <w:tab/>
        <w:t>Europaparlamentet välkomnar den ökade finansieringen av skyddade boenden för offer för våld i hemmet och människohandel. Parlamentet konstaterar att våld i hemmet fortfarande är den vanligaste formen av könsrelaterat våld. Parlamentet uttrycker oro över att systemet fortfarande inte lyckas säkerställa att våld i hemmet förebyggs på ett effektivt sätt.</w:t>
      </w:r>
    </w:p>
    <w:p w14:paraId="47773607" w14:textId="563D7EFE" w:rsidR="005F0304" w:rsidRPr="00A841C3" w:rsidRDefault="00DF3359" w:rsidP="005F0304">
      <w:pPr>
        <w:pStyle w:val="NormalHanging12a"/>
        <w:rPr>
          <w:szCs w:val="24"/>
        </w:rPr>
      </w:pPr>
      <w:r>
        <w:rPr>
          <w:color w:val="000000" w:themeColor="text1"/>
        </w:rPr>
        <w:t>30</w:t>
      </w:r>
      <w:r w:rsidR="005F0304" w:rsidRPr="00A841C3">
        <w:rPr>
          <w:color w:val="000000" w:themeColor="text1"/>
        </w:rPr>
        <w:t>.</w:t>
      </w:r>
      <w:r w:rsidR="005F0304" w:rsidRPr="00A841C3">
        <w:rPr>
          <w:color w:val="000000" w:themeColor="text1"/>
        </w:rPr>
        <w:tab/>
      </w:r>
      <w:r w:rsidR="005F0304" w:rsidRPr="00A841C3">
        <w:t>Europaparlamentet beklagar att utkastet till Kosovos civillag ännu inte har antagits. Parlamentet betonar att utkastet till civillagen tar upp flera viktiga frågor som rör jämställdhet som ett grundläggande EU-värde, bland annat möjliggörandet av en jämlik fördelning av giftorättsgods mellan kvinnor och män som är makar. Parlamentet betonar vikten av att säkerställa rättigheter för alla människor i Kosovo i civillagen för att garantera respekten för konstitutionella rättigheter och möjligheter för hbtqi-personer. Parlamentet uttrycker oro över att kvinnor fortfarande är underrepresenterade i högre politiska befattningar, särskilt när det gäller säkerhet och dialog, och betonar det akuta behovet av deras deltagande i freds- och försoningsprocesser, i linje med FN:s säkerhetsråds resolution 1325 om kvinnor, fred och säkerhet. Parlamentet efterlyser ökade insatser för att förbättra kvinnornas plats i samhället.</w:t>
      </w:r>
    </w:p>
    <w:p w14:paraId="436088E1" w14:textId="2DD5C974" w:rsidR="005F0304" w:rsidRPr="00A841C3" w:rsidRDefault="005F0304" w:rsidP="005F0304">
      <w:pPr>
        <w:pStyle w:val="NormalHanging12a"/>
        <w:keepNext/>
        <w:keepLines/>
        <w:widowControl/>
        <w:rPr>
          <w:szCs w:val="24"/>
        </w:rPr>
      </w:pPr>
      <w:r w:rsidRPr="00A841C3">
        <w:t>3</w:t>
      </w:r>
      <w:r w:rsidR="00DF3359">
        <w:t>1</w:t>
      </w:r>
      <w:r w:rsidRPr="00A841C3">
        <w:t>.</w:t>
      </w:r>
      <w:r w:rsidRPr="00A841C3">
        <w:tab/>
        <w:t>Europaparlamentet konstaterar att fängelsesystemet i stora drag följer FN:s enhetliga minimiregler, och efterlyser ett bättre skydd av rättigheterna för fångar, särskilt kvinnliga fångar, fångar som tillhör minoriteter och psykiskt sjuka fångar. Parlamentet är fortfarande oroat över att diskriminerande språk mot kvinnor och hbtqi-personer kvarstår, och uppmanar myndigheterna att utarbeta och genomföra en nationell jämställdhetsstrategi för forskningsområden som naturvetenskap, teknik, ingenjörsvetenskap och matematik. Parlamentet lovordar kvinnors deltagande i högkvalitativa utbildningsprogram för företagande och ledning samt inom IKT</w:t>
      </w:r>
      <w:r w:rsidRPr="00A841C3">
        <w:noBreakHyphen/>
        <w:t xml:space="preserve">relaterade områden, vilket underlättas av instrumentet för stöd inför anslutningen. Parlamentet beklagar att kvinnor från minoritetsgrupper, särskilt romer, </w:t>
      </w:r>
      <w:proofErr w:type="spellStart"/>
      <w:r w:rsidRPr="00A841C3">
        <w:t>ashkalier</w:t>
      </w:r>
      <w:proofErr w:type="spellEnd"/>
      <w:r w:rsidRPr="00A841C3">
        <w:t xml:space="preserve"> och balkanegyptier, utsätts för många former av diskriminering, särskilt inom utbildning, sysselsättning och tillgång till hälso- och sjukvård. Parlamentet uttrycker oro över att den centrala förvaltningen inte representerar minoritetsgrupper på ett fullgott sätt och att antalet kvinnor i högre befattningar är lågt.</w:t>
      </w:r>
    </w:p>
    <w:p w14:paraId="696FED83" w14:textId="3841709C" w:rsidR="005F0304" w:rsidRPr="00A841C3" w:rsidRDefault="005F0304" w:rsidP="005F0304">
      <w:pPr>
        <w:pStyle w:val="NormalHanging12a"/>
        <w:rPr>
          <w:szCs w:val="24"/>
        </w:rPr>
      </w:pPr>
      <w:r w:rsidRPr="00A841C3">
        <w:t>3</w:t>
      </w:r>
      <w:r w:rsidR="00DF3359">
        <w:t>2</w:t>
      </w:r>
      <w:r w:rsidRPr="00A841C3">
        <w:t>.</w:t>
      </w:r>
      <w:r w:rsidRPr="00A841C3">
        <w:tab/>
        <w:t>Europaparlamentet beklagar att FN:s konvention om rättigheter för personer med funktionsnedsättning ännu inte har antagits. Parlamentet uttrycker oro över att det inte råder tillräcklig överensstämmelse mellan Kosovos lagstiftning och EU:s regelverk om rättigheter för personer med funktionsnedsättning, som stöter på diskriminering och hinder för tillgång till sociala tjänster.</w:t>
      </w:r>
    </w:p>
    <w:p w14:paraId="05F7A943" w14:textId="631EB373" w:rsidR="005F0304" w:rsidRPr="00A841C3" w:rsidRDefault="005F0304" w:rsidP="005F0304">
      <w:pPr>
        <w:pStyle w:val="NormalHanging12a"/>
        <w:rPr>
          <w:szCs w:val="24"/>
        </w:rPr>
      </w:pPr>
      <w:r w:rsidRPr="00A841C3">
        <w:lastRenderedPageBreak/>
        <w:t>3</w:t>
      </w:r>
      <w:r w:rsidR="00DF3359">
        <w:t>3</w:t>
      </w:r>
      <w:r w:rsidRPr="00A841C3">
        <w:t>.</w:t>
      </w:r>
      <w:r w:rsidRPr="00A841C3">
        <w:tab/>
        <w:t xml:space="preserve">Europaparlamentet välkomnar Kosovos stadiga förbättring av ställningen i 2024 års index för liberal demokrati och index för valdemokrati, som utarbetats av institutet </w:t>
      </w:r>
      <w:proofErr w:type="spellStart"/>
      <w:r w:rsidRPr="00A841C3">
        <w:t>Varieties</w:t>
      </w:r>
      <w:proofErr w:type="spellEnd"/>
      <w:r w:rsidRPr="00A841C3">
        <w:t xml:space="preserve"> </w:t>
      </w:r>
      <w:proofErr w:type="spellStart"/>
      <w:r w:rsidRPr="00A841C3">
        <w:t>of</w:t>
      </w:r>
      <w:proofErr w:type="spellEnd"/>
      <w:r w:rsidRPr="00A841C3">
        <w:t xml:space="preserve"> </w:t>
      </w:r>
      <w:proofErr w:type="spellStart"/>
      <w:r w:rsidRPr="00A841C3">
        <w:t>Democracy</w:t>
      </w:r>
      <w:proofErr w:type="spellEnd"/>
      <w:r w:rsidRPr="00A841C3">
        <w:t xml:space="preserve"> (V-Dem) och som mäter rättsstatligheten, kontroller och motvikter, medborgerliga friheter samt fria och rättvisa val.</w:t>
      </w:r>
    </w:p>
    <w:p w14:paraId="09252DAF" w14:textId="793A8AFF" w:rsidR="005F0304" w:rsidRPr="00A841C3" w:rsidRDefault="005F0304" w:rsidP="005F0304">
      <w:pPr>
        <w:pStyle w:val="NormalHanging12a"/>
        <w:rPr>
          <w:color w:val="000000" w:themeColor="text1"/>
          <w:szCs w:val="24"/>
        </w:rPr>
      </w:pPr>
      <w:r w:rsidRPr="00A841C3">
        <w:t>3</w:t>
      </w:r>
      <w:r w:rsidR="00DF3359">
        <w:t>4</w:t>
      </w:r>
      <w:r w:rsidRPr="00A841C3">
        <w:t>.</w:t>
      </w:r>
      <w:r w:rsidRPr="00A841C3">
        <w:tab/>
        <w:t>Europaparlamentet noterar Kosovos pluralistiska medielandskap i avvaktan på författningsdomstolens beslut om den centrala medielagen och understryker rollen för den oberoende mediekommissionen, vars oberoende i beslutsfattandet strikt måste säkerställas och fulla funktion återställas. Parlamentet beklagar dock tillbakagången för mediefriheten i Kosovo, som framgår av att landet sjunkit från 56:e till 75:e plats i 2024 års internationella pressfrihetsindex. Parlamentet bekräftar att mediepluralism och transparens är en förutsättning för anslutning till EU. Parlamentet efterlyser större insyn i ägande och finansiering av medier i syfte att öka mediernas oberoende och pluralism. Parlamentet betonar behovet av kraftfulla åtgärder för att skydda journalister från trakasserier och hot och för att säkerställa oberoendet för mediernas tillsynsorgan. Parlamentet noterar den oro som det civila samhället har uttryckt över det påstått politiskt motiverade valet av ordförande för den oberoende mediekommissionen. Kosovos myndigheter uppmanas kraftfullt att ytterligare revidera lagen om den oberoende mediekommissionen så att den inkluderar Europarådets rekommendationer och den nationella lagstiftningen på så sätt anpassas till EU:s normer och praxis. Parlamentet rekommenderar ökat stöd till oberoende mediekanaler och faktagranskande organisationer i Kosovo, där man erkänner deras avgörande roll i att motverka desinformation och förse allmänheten med korrekt information. Parlamentet uppmuntrar EU att ge tekniskt och ekonomiskt stöd till dessa entiteter. Parlamentet uppmuntrar Kosovos myndigheter att begära skräddarsydda organ för expertuppdrag inom ramen för tekniskt bistånd och informationsutbyte. Parlamentet manar till antagandet av lagen om Kosovos radio och television och lagen om skydd av journalisters källor.</w:t>
      </w:r>
    </w:p>
    <w:p w14:paraId="72564AD8" w14:textId="6FE3ED0B" w:rsidR="005F0304" w:rsidRPr="00A841C3" w:rsidRDefault="005F0304" w:rsidP="005F0304">
      <w:pPr>
        <w:pStyle w:val="NormalHanging12a"/>
        <w:rPr>
          <w:szCs w:val="24"/>
        </w:rPr>
      </w:pPr>
      <w:r w:rsidRPr="00A841C3">
        <w:t>3</w:t>
      </w:r>
      <w:r w:rsidR="00DF3359">
        <w:t>5</w:t>
      </w:r>
      <w:r w:rsidRPr="00A841C3">
        <w:t>.</w:t>
      </w:r>
      <w:r w:rsidRPr="00A841C3">
        <w:tab/>
        <w:t>Europaparlamentet uttrycker oro över den senaste cyberattacken mot Kosovos digitala infrastruktur. Kosovos regering uppmanas kraftfullt att stärka sin kapacitet att bekämpa utländsk inblandning och desinformation, särskilt sådan som härrör från serbiska nationalistiska kanaler och Ryssland och som syftar till att destabilisera regionen och undergräva västra Balkans europeiska integration, genom att utveckla övergripande strategier som inbegriper kampanjer för att öka allmänhetens medvetenhet som också bekämpar desinformation som undergräver kvinnors deltagande i det offentliga livet, stärka cybersäkerheten och tillhörande infrastruktur, främja samarbete med internationella partner, särskilt EU, skydda landets digitala ekonomi, offentliga tjänster och nationella säkerhet samt hantera desinformationskampanjer och hybridhot som syftar till att destabilisera landet och undergräva dess europeiska perspektiv. Parlamentet uppmuntrar till integrering av program för mediekompetens i Kosovos läroplan för att förse medborgarna med de färdigheter som krävs för att identifiera och motverka desinformation.</w:t>
      </w:r>
    </w:p>
    <w:p w14:paraId="73822A1D" w14:textId="0F40B5F8" w:rsidR="005F0304" w:rsidRPr="00A841C3" w:rsidRDefault="005F0304" w:rsidP="005F0304">
      <w:pPr>
        <w:pStyle w:val="NormalHanging12a"/>
        <w:rPr>
          <w:bCs/>
        </w:rPr>
      </w:pPr>
      <w:r w:rsidRPr="00A841C3">
        <w:t>3</w:t>
      </w:r>
      <w:r w:rsidR="00DF3359">
        <w:t>6</w:t>
      </w:r>
      <w:r w:rsidRPr="00A841C3">
        <w:t>.</w:t>
      </w:r>
      <w:r w:rsidRPr="00A841C3">
        <w:tab/>
        <w:t>Europaparlamentet lovordar att Kosovo har gett skydd och asyl till journalister från Ukraina och Afghanistan.</w:t>
      </w:r>
    </w:p>
    <w:p w14:paraId="63969F3B" w14:textId="2F3AA4AB" w:rsidR="005F0304" w:rsidRPr="00A841C3" w:rsidRDefault="005F0304" w:rsidP="005F0304">
      <w:pPr>
        <w:pStyle w:val="NormalHanging12a"/>
        <w:rPr>
          <w:szCs w:val="24"/>
        </w:rPr>
      </w:pPr>
      <w:r w:rsidRPr="00A841C3">
        <w:t>3</w:t>
      </w:r>
      <w:r w:rsidR="00DF3359">
        <w:t>7</w:t>
      </w:r>
      <w:r w:rsidRPr="00A841C3">
        <w:t>.</w:t>
      </w:r>
      <w:r w:rsidRPr="00A841C3">
        <w:tab/>
        <w:t xml:space="preserve">Europaparlamentet uttrycker allvarlig oro över den stora ökningen av angrepp på journalister och strategiska rättsprocesser för att hindra offentlig debatt (munkavleprocesser), inbegripet från regeringstjänstemän. Parlamentet uppmanar myndigheterna att påskynda sitt arbete med lagstiftningen mot munkavleprocesser </w:t>
      </w:r>
      <w:r w:rsidRPr="00A841C3">
        <w:lastRenderedPageBreak/>
        <w:t>i linje med det nya EU-direktivet 2024/1069</w:t>
      </w:r>
      <w:r w:rsidRPr="00A841C3">
        <w:rPr>
          <w:rStyle w:val="FootnoteReference"/>
          <w:szCs w:val="24"/>
        </w:rPr>
        <w:footnoteReference w:id="7"/>
      </w:r>
      <w:r w:rsidRPr="00A841C3">
        <w:t>. Parlamentet uppmanar Kosovo att arbeta aktivt för att säkra journalisters förmåga att utföra sitt arbete och att säkerställa full frihet för medierna att verka självständigt. Parlamentet understryker behovet att stoppa alla former av våld.</w:t>
      </w:r>
    </w:p>
    <w:p w14:paraId="24678EA6" w14:textId="6671F3E1" w:rsidR="005F0304" w:rsidRPr="00A841C3" w:rsidRDefault="005F0304" w:rsidP="005F0304">
      <w:pPr>
        <w:pStyle w:val="NormalHanging12a"/>
      </w:pPr>
      <w:r w:rsidRPr="00A841C3">
        <w:t>3</w:t>
      </w:r>
      <w:r w:rsidR="00DF3359">
        <w:t>8</w:t>
      </w:r>
      <w:r w:rsidRPr="00A841C3">
        <w:t>.</w:t>
      </w:r>
      <w:r w:rsidRPr="00A841C3">
        <w:tab/>
        <w:t>Europaparlamentet lovordar Kosovos dynamiska och konstruktiva civila samhälle, som spelar en mycket viktig och positiv roll i reformprocessen. Parlamentet uppmuntrar Kosovos regering att stärka sitt samarbete med det civila samhället i fråga om beslutsfattande, särskilt med kvinnorättsorganisationer, och att i större utsträckning utnyttja regeringens råd för samarbete med det civila samhället för att bygga upp samarbetsförbindelser och verkligen involvera det civila samhället i en transparent lagstiftningsprocess från ett tidigt stadium. Parlamentet betonar vikten av ökad ansvarsskyldighet och transparens vad beträffar offentlig finansiering av organisationer i det civila samhället. Parlamentet understryker att det civila samhället är av vital betydelse för att främja demokrati och pluralism och verka för god samhällsstyrning och sociala framsteg.</w:t>
      </w:r>
    </w:p>
    <w:p w14:paraId="33D84594" w14:textId="43C85C8A" w:rsidR="005F0304" w:rsidRPr="00A841C3" w:rsidRDefault="005F0304" w:rsidP="005F0304">
      <w:pPr>
        <w:pStyle w:val="NormalHanging12a"/>
        <w:keepNext/>
        <w:keepLines/>
        <w:widowControl/>
      </w:pPr>
      <w:r w:rsidRPr="00A841C3">
        <w:t>3</w:t>
      </w:r>
      <w:r w:rsidR="00DF3359">
        <w:t>9</w:t>
      </w:r>
      <w:r w:rsidRPr="00A841C3">
        <w:t>.</w:t>
      </w:r>
      <w:r w:rsidRPr="00A841C3">
        <w:tab/>
        <w:t>Europaparlamentet beklagar att det saknas en tydlig plan för att engagera kosovoserber i norr och att initiativen för att involvera den serbiska folkgruppen i Kosovos politiska, sociala och ekonomiska strukturer fortfarande är mycket begränsade. Parlamentet upprepar sin uppmaning att förbättra den interna dialogen och verkligen samarbeta direkt med oberoende kosovoserbiska civilsamhällesorganisationer, i synnerhet i norr, i syfte att skapa förtroende, underlätta det dagliga livet för kosovoserberna och integrera dem på ett framgångsrikt sätt.</w:t>
      </w:r>
    </w:p>
    <w:p w14:paraId="0AF21F5A" w14:textId="77777777" w:rsidR="005F0304" w:rsidRPr="00A841C3" w:rsidRDefault="005F0304" w:rsidP="005F0304">
      <w:pPr>
        <w:pStyle w:val="NormalHanging12a"/>
      </w:pPr>
      <w:r w:rsidRPr="00A841C3">
        <w:rPr>
          <w:b/>
          <w:i/>
        </w:rPr>
        <w:t>Försoning och goda grannförbindelser</w:t>
      </w:r>
    </w:p>
    <w:p w14:paraId="05A97858" w14:textId="69A0828F" w:rsidR="005F0304" w:rsidRPr="00A841C3" w:rsidRDefault="00DF3359" w:rsidP="005F0304">
      <w:pPr>
        <w:pStyle w:val="NormalHanging12a"/>
        <w:rPr>
          <w:szCs w:val="24"/>
        </w:rPr>
      </w:pPr>
      <w:r>
        <w:t>40</w:t>
      </w:r>
      <w:r w:rsidR="005F0304" w:rsidRPr="00A841C3">
        <w:t>.</w:t>
      </w:r>
      <w:r w:rsidR="005F0304" w:rsidRPr="00A841C3">
        <w:tab/>
        <w:t>Europaparlamentet berömmer Kosovos engagemang i ett antal regionala samarbetsinitiativ och uppmuntrar landet att öka sina försoningsinsatser och söka lösningar på tidigare konflikter. Parlamentet lovordar Kosovo för dess konstruktiva strategi och aktiva engagemang i regionalt samarbete och förenklade handelsprocedurer, som har lett till att blockeringen av Centraleuropeiska frihandelsavtalet har hävts.</w:t>
      </w:r>
    </w:p>
    <w:p w14:paraId="517A87BB" w14:textId="7C22DD4A" w:rsidR="005F0304" w:rsidRPr="00A841C3" w:rsidRDefault="005F0304" w:rsidP="005F0304">
      <w:pPr>
        <w:pStyle w:val="NormalHanging12a"/>
        <w:rPr>
          <w:szCs w:val="24"/>
        </w:rPr>
      </w:pPr>
      <w:r w:rsidRPr="00A841C3">
        <w:rPr>
          <w:color w:val="000000" w:themeColor="text1"/>
        </w:rPr>
        <w:t>4</w:t>
      </w:r>
      <w:r w:rsidR="00DF3359">
        <w:rPr>
          <w:color w:val="000000" w:themeColor="text1"/>
        </w:rPr>
        <w:t>1</w:t>
      </w:r>
      <w:r w:rsidRPr="00A841C3">
        <w:rPr>
          <w:color w:val="000000" w:themeColor="text1"/>
        </w:rPr>
        <w:t>.</w:t>
      </w:r>
      <w:r w:rsidRPr="00A841C3">
        <w:rPr>
          <w:color w:val="000000" w:themeColor="text1"/>
        </w:rPr>
        <w:tab/>
      </w:r>
      <w:r w:rsidRPr="00A841C3">
        <w:t xml:space="preserve">Europaparlamentet uppmanar Serbien att öppna alla krigsarkiv och bevilja tillgång till akterna tillhörande den </w:t>
      </w:r>
      <w:proofErr w:type="gramStart"/>
      <w:r w:rsidRPr="00A841C3">
        <w:t>f.d.</w:t>
      </w:r>
      <w:proofErr w:type="gramEnd"/>
      <w:r w:rsidRPr="00A841C3">
        <w:t xml:space="preserve"> jugoslaviska underrättelsetjänsten (UDBA) och den f.d. jugoslaviska folkarméns underrättelsetjänst (KOS), och att säkerställa att akterna på begäran återlämnas till respektive regering. Parlamentet betonar behovet att öppna dessa arkiv i hela regionen för att utreda brott under kommunisttiden och stärka demokratin, ansvarsskyldigheten och institutionerna på västra Balkan.</w:t>
      </w:r>
    </w:p>
    <w:p w14:paraId="64B600E0" w14:textId="1E3BB84F" w:rsidR="005F0304" w:rsidRPr="00A841C3" w:rsidRDefault="005F0304" w:rsidP="005F0304">
      <w:pPr>
        <w:pStyle w:val="NormalHanging12a"/>
      </w:pPr>
      <w:r w:rsidRPr="00A841C3">
        <w:t>4</w:t>
      </w:r>
      <w:r w:rsidR="00DF3359">
        <w:t>2</w:t>
      </w:r>
      <w:r w:rsidRPr="00A841C3">
        <w:t>.</w:t>
      </w:r>
      <w:r w:rsidRPr="00A841C3">
        <w:tab/>
        <w:t xml:space="preserve">Europaparlamentet upprepar sitt fulla stöd för den EU-stödda dialogen och välkomnar utnämningen av Peter </w:t>
      </w:r>
      <w:proofErr w:type="spellStart"/>
      <w:r w:rsidRPr="00A841C3">
        <w:t>Sørensen</w:t>
      </w:r>
      <w:proofErr w:type="spellEnd"/>
      <w:r w:rsidRPr="00A841C3">
        <w:t xml:space="preserve"> till EU:s särskilda representant för dialogen mellan Belgrad och Pristina.</w:t>
      </w:r>
    </w:p>
    <w:p w14:paraId="354C7974" w14:textId="36FDDE70" w:rsidR="005F0304" w:rsidRPr="00A841C3" w:rsidRDefault="005F0304" w:rsidP="005F0304">
      <w:pPr>
        <w:pStyle w:val="NormalHanging12a"/>
      </w:pPr>
      <w:r w:rsidRPr="00A841C3">
        <w:t>4</w:t>
      </w:r>
      <w:r w:rsidR="00DF3359">
        <w:t>3</w:t>
      </w:r>
      <w:r w:rsidRPr="00A841C3">
        <w:t>.</w:t>
      </w:r>
      <w:r w:rsidRPr="00A841C3">
        <w:tab/>
        <w:t xml:space="preserve">Europaparlamentet upprepar vikten av ett konstruktivt engagemang från både Kosovos och Serbiens myndigheters sida för att uppnå ett övergripande rättsligt </w:t>
      </w:r>
      <w:r w:rsidRPr="00A841C3">
        <w:lastRenderedPageBreak/>
        <w:t xml:space="preserve">bindande normaliseringsavtal, baserat på ömsesidigt erkännande i enlighet med internationell rätt. Parlamentet uppmanar både Kosovo och Serbien att genomföra Bryssel- och Ohridavtalen, inbegripet inrättandet av förbundet för kommuner med serbisk majoritet och ett upphävande av Serbiens motstånd mot Kosovos medlemskap i regionala och internationella organisationer, och att undvika ensidiga åtgärder som skulle kunna underminera dialogprocessen. </w:t>
      </w:r>
    </w:p>
    <w:p w14:paraId="51DC1614" w14:textId="15F3C2AF" w:rsidR="005F0304" w:rsidRPr="00A841C3" w:rsidRDefault="005F0304" w:rsidP="005F0304">
      <w:pPr>
        <w:pStyle w:val="NormalHanging12a"/>
      </w:pPr>
      <w:r w:rsidRPr="00A841C3">
        <w:t>4</w:t>
      </w:r>
      <w:r w:rsidR="00DF3359">
        <w:t>4</w:t>
      </w:r>
      <w:r w:rsidRPr="00A841C3">
        <w:t>.</w:t>
      </w:r>
      <w:r w:rsidRPr="00A841C3">
        <w:tab/>
        <w:t xml:space="preserve">Europaparlamentet förväntar sig att Kosovo och Serbien samarbetar fullt ut och vidtar alla nödvändiga åtgärder för att gripa förövarna av terroristattacken i </w:t>
      </w:r>
      <w:proofErr w:type="spellStart"/>
      <w:r w:rsidRPr="00A841C3">
        <w:t>Banjska</w:t>
      </w:r>
      <w:proofErr w:type="spellEnd"/>
      <w:r w:rsidRPr="00A841C3">
        <w:t xml:space="preserve"> 2023 och snabbt ställa dem inför rätta. Parlamentet beklagar djupt att Serbien fortfarande inte har åtalat de ansvariga, framför allt Milan </w:t>
      </w:r>
      <w:proofErr w:type="spellStart"/>
      <w:r w:rsidRPr="00A841C3">
        <w:t>Radoičić</w:t>
      </w:r>
      <w:proofErr w:type="spellEnd"/>
      <w:r w:rsidRPr="00A841C3">
        <w:t xml:space="preserve">, Srpska Listas vice ordförande. Parlamentet upprepar att förövarna av terroristattacken i </w:t>
      </w:r>
      <w:proofErr w:type="spellStart"/>
      <w:r w:rsidRPr="00A841C3">
        <w:t>Zubin</w:t>
      </w:r>
      <w:proofErr w:type="spellEnd"/>
      <w:r w:rsidRPr="00A841C3">
        <w:t xml:space="preserve"> </w:t>
      </w:r>
      <w:proofErr w:type="spellStart"/>
      <w:r w:rsidRPr="00A841C3">
        <w:t>Potok</w:t>
      </w:r>
      <w:proofErr w:type="spellEnd"/>
      <w:r w:rsidRPr="00A841C3">
        <w:t xml:space="preserve"> också måste ställas till svars och utan dröjsmål ställas inför rätta.</w:t>
      </w:r>
    </w:p>
    <w:p w14:paraId="0347ED4A" w14:textId="33624857" w:rsidR="005F0304" w:rsidRPr="00A841C3" w:rsidRDefault="005F0304" w:rsidP="005F0304">
      <w:pPr>
        <w:pStyle w:val="NormalHanging12a"/>
        <w:rPr>
          <w:rFonts w:eastAsia="Calibri"/>
          <w:color w:val="000000" w:themeColor="text1"/>
          <w:szCs w:val="24"/>
        </w:rPr>
      </w:pPr>
      <w:r w:rsidRPr="00A841C3">
        <w:t>4</w:t>
      </w:r>
      <w:r w:rsidR="00DF3359">
        <w:t>5</w:t>
      </w:r>
      <w:r w:rsidRPr="00A841C3">
        <w:t>.</w:t>
      </w:r>
      <w:r w:rsidRPr="00A841C3">
        <w:tab/>
        <w:t>Europaparlamentet uppmanar vice ordföranden för kommissionen/unionens höga representant för utrikes frågor och säkerhetspolitik och kommissionen att inta en mer proaktiv roll i att leda dialogprocessen. Parlamentet efterlyser en förstärkt roll för Europaparlamentet när det gäller att underlätta dialogen genom regelbundna möten i den gemensamma parlamentariska församlingen.</w:t>
      </w:r>
    </w:p>
    <w:p w14:paraId="7966D232" w14:textId="67EF0416" w:rsidR="005F0304" w:rsidRPr="00A841C3" w:rsidRDefault="005F0304" w:rsidP="005F0304">
      <w:pPr>
        <w:pStyle w:val="NormalHanging12a"/>
        <w:keepNext/>
        <w:keepLines/>
        <w:widowControl/>
      </w:pPr>
      <w:r w:rsidRPr="00A841C3">
        <w:t>4</w:t>
      </w:r>
      <w:r w:rsidR="00DF3359">
        <w:t>6</w:t>
      </w:r>
      <w:r w:rsidRPr="00A841C3">
        <w:t>.</w:t>
      </w:r>
      <w:r w:rsidRPr="00A841C3">
        <w:tab/>
        <w:t>Europaparlamentet fördömer alla handlingar som äventyrar stabiliteten och försoningsprocessen, inbegripet spänningarna i norra Kosovo och provokationer från serbiska statsstödda grupper och olagliga väpnade grupperingar, och uppmanar kraftfullt EU att inta en starkare hållning mot yttre inblandning i Kosovos inre angelägenheter. Parlamentet betonar att båda sidor fullt ut måste genomföra alla avtal som ingåtts och undvika ensidiga åtgärder som skulle kunna öka spänningarna. Parlamentet uppmanar Kosovos polis att se till att den fullt ut uppfyller alla krav rörande rättsstatlighet och mänskliga rättigheter och att garantera att en multietnisk och inkluderande polisstyrka, i full överensstämmelse med de rättsliga kraven, sätts in i norra Kosovo. Parlamentet påminner om att alla politiska företrädare och alla folkgrupper i Kosovo har ett gemensamt ansvar för att upprätthålla fred, säkerhet och rättsstatliga principer.</w:t>
      </w:r>
    </w:p>
    <w:p w14:paraId="789ACFB5" w14:textId="6761D5C8" w:rsidR="005F0304" w:rsidRPr="00A841C3" w:rsidRDefault="005F0304" w:rsidP="005F0304">
      <w:pPr>
        <w:pStyle w:val="NormalHanging12a"/>
        <w:rPr>
          <w:szCs w:val="24"/>
        </w:rPr>
      </w:pPr>
      <w:r w:rsidRPr="00A841C3">
        <w:rPr>
          <w:color w:val="000000" w:themeColor="text1"/>
        </w:rPr>
        <w:t>4</w:t>
      </w:r>
      <w:r w:rsidR="00DF3359">
        <w:rPr>
          <w:color w:val="000000" w:themeColor="text1"/>
        </w:rPr>
        <w:t>7</w:t>
      </w:r>
      <w:r w:rsidRPr="00A841C3">
        <w:rPr>
          <w:color w:val="000000" w:themeColor="text1"/>
        </w:rPr>
        <w:t>.</w:t>
      </w:r>
      <w:r w:rsidRPr="00A841C3">
        <w:rPr>
          <w:color w:val="000000" w:themeColor="text1"/>
        </w:rPr>
        <w:tab/>
      </w:r>
      <w:r w:rsidRPr="00A841C3">
        <w:t>Europaparlamentet välkomnar inrättandet av den gemensamma kommittén för saknade personer i december 2024 och efterlyser snabba framsteg i genomförandet av den politiska förklaringen om saknade personer från maj 2023. Parlamentet uppmanar både Kosovo och Serbien att avstå från att politisera denna humanitära fråga och att öka sina ansträngningar för att genomföra förklaringen som en del av dialogen mellan Belgrad och Pristina och att upprätta samarbete mellan Kosovo och Serbien.</w:t>
      </w:r>
    </w:p>
    <w:p w14:paraId="661F5A26" w14:textId="2B43A340" w:rsidR="005F0304" w:rsidRPr="00A841C3" w:rsidRDefault="005F0304" w:rsidP="005F0304">
      <w:pPr>
        <w:pStyle w:val="NormalHanging12a"/>
      </w:pPr>
      <w:r w:rsidRPr="00A841C3">
        <w:t>4</w:t>
      </w:r>
      <w:r w:rsidR="00DF3359">
        <w:t>8</w:t>
      </w:r>
      <w:r w:rsidRPr="00A841C3">
        <w:t>.</w:t>
      </w:r>
      <w:r w:rsidRPr="00A841C3">
        <w:tab/>
        <w:t>Europaparlamentet välkomnar de avtal som nyligen ingåtts inom ramen för Berlinprocessen.</w:t>
      </w:r>
    </w:p>
    <w:p w14:paraId="5BD24656" w14:textId="4A9A9599" w:rsidR="005F0304" w:rsidRPr="00A841C3" w:rsidRDefault="005F0304" w:rsidP="005F0304">
      <w:pPr>
        <w:pStyle w:val="NormalHanging12a"/>
      </w:pPr>
      <w:r w:rsidRPr="00A841C3">
        <w:t>4</w:t>
      </w:r>
      <w:r w:rsidR="00DF3359">
        <w:t>9</w:t>
      </w:r>
      <w:r w:rsidRPr="00A841C3">
        <w:t>.</w:t>
      </w:r>
      <w:r w:rsidRPr="00A841C3">
        <w:tab/>
        <w:t xml:space="preserve">Europaparlamentet välkomnar Kosovos beslut att avskaffa restriktionerna för införsel av serbiska färdiga produkter vid gränsövergången i </w:t>
      </w:r>
      <w:proofErr w:type="spellStart"/>
      <w:r w:rsidRPr="00A841C3">
        <w:t>Merdare</w:t>
      </w:r>
      <w:proofErr w:type="spellEnd"/>
      <w:r w:rsidRPr="00A841C3">
        <w:t>.</w:t>
      </w:r>
    </w:p>
    <w:p w14:paraId="2CE1259D" w14:textId="104D1F39" w:rsidR="005F0304" w:rsidRPr="00A841C3" w:rsidRDefault="00DF3359" w:rsidP="005F0304">
      <w:pPr>
        <w:pStyle w:val="NormalHanging12a"/>
      </w:pPr>
      <w:r>
        <w:t>50</w:t>
      </w:r>
      <w:r w:rsidR="005F0304" w:rsidRPr="00A841C3">
        <w:t>.</w:t>
      </w:r>
      <w:r w:rsidR="005F0304" w:rsidRPr="00A841C3">
        <w:tab/>
        <w:t>Europaparlamentet välkomnar Kosovostyrkans närvaro och dess roll för att bygga upp och upprätthålla en säker och trygg miljö och utveckla ett stabilt och fredligt Kosovo på vägen mot euroatlantisk integration. Parlamentet påminner om uppdragets betydelse för den pågående utvecklingen av Kosovos säkerhetsstyrka genom tillhandahållande av rådgivning, utbildning och kapacitetsuppbyggnad.</w:t>
      </w:r>
    </w:p>
    <w:p w14:paraId="546CBFBE" w14:textId="77777777" w:rsidR="005F0304" w:rsidRPr="00A841C3" w:rsidRDefault="005F0304" w:rsidP="005F0304">
      <w:pPr>
        <w:pStyle w:val="NormalHanging12a"/>
        <w:rPr>
          <w:b/>
          <w:i/>
        </w:rPr>
      </w:pPr>
      <w:r w:rsidRPr="00A841C3">
        <w:rPr>
          <w:b/>
          <w:i/>
        </w:rPr>
        <w:lastRenderedPageBreak/>
        <w:t>Socioekonomiska reformer</w:t>
      </w:r>
    </w:p>
    <w:p w14:paraId="6B04AF57" w14:textId="79B713FB" w:rsidR="005F0304" w:rsidRPr="00A841C3" w:rsidRDefault="005F0304" w:rsidP="005F0304">
      <w:pPr>
        <w:pStyle w:val="NormalHanging12a"/>
      </w:pPr>
      <w:r w:rsidRPr="00A841C3">
        <w:t>5</w:t>
      </w:r>
      <w:r w:rsidR="00DF3359">
        <w:t>1</w:t>
      </w:r>
      <w:r w:rsidRPr="00A841C3">
        <w:t>.</w:t>
      </w:r>
      <w:r w:rsidRPr="00A841C3">
        <w:tab/>
        <w:t>Europaparlamentet välkomnar Kosovos aktiva engagemang i genomförandet av den nya tillväxtplanen för västra Balkan, som syftar till att fördjupa EU-relaterade reformer och minska den socioekonomiska klyftan mellan EU:s medlemsstater och länderna på västra Balkan. Parlamentet välkomnar antagandet av Kosovos reformagenda och påminner om att Kosovo (liksom Serbien) måste visa ett ökat engagemang för den EU-stödda dialogen för att få tillgång till resurserna.</w:t>
      </w:r>
    </w:p>
    <w:p w14:paraId="2DC79C36" w14:textId="6469B48A" w:rsidR="005F0304" w:rsidRPr="00A841C3" w:rsidRDefault="005F0304" w:rsidP="005F0304">
      <w:pPr>
        <w:pStyle w:val="NormalHanging12a"/>
      </w:pPr>
      <w:r w:rsidRPr="00A841C3">
        <w:t>5</w:t>
      </w:r>
      <w:r w:rsidR="00DF3359">
        <w:t>2</w:t>
      </w:r>
      <w:r w:rsidRPr="00A841C3">
        <w:t>.</w:t>
      </w:r>
      <w:r w:rsidRPr="00A841C3">
        <w:tab/>
        <w:t>Europaparlamentet välkomnar Kosovos framsteg i utvecklingen av en fungerande marknadsekonomi och uppmuntrar Kosovo att genomföra de strukturreformer som krävs för att ta itu med de finanspolitiska utmaningarna, samtidigt som man säkerställer adekvat arbetarskydd, rättvisa löner och förbättrade arbetsvillkor i linje med EU</w:t>
      </w:r>
      <w:r w:rsidRPr="00A841C3">
        <w:noBreakHyphen/>
        <w:t>lagstiftningen.</w:t>
      </w:r>
    </w:p>
    <w:p w14:paraId="5DC083FB" w14:textId="21E14C5E" w:rsidR="005F0304" w:rsidRPr="00A841C3" w:rsidRDefault="005F0304" w:rsidP="005F0304">
      <w:pPr>
        <w:pStyle w:val="NormalHanging12a"/>
        <w:keepNext/>
        <w:keepLines/>
        <w:widowControl/>
      </w:pPr>
      <w:r w:rsidRPr="00A841C3">
        <w:t>5</w:t>
      </w:r>
      <w:r w:rsidR="00DF3359">
        <w:t>3</w:t>
      </w:r>
      <w:r w:rsidRPr="00A841C3">
        <w:t>.</w:t>
      </w:r>
      <w:r w:rsidRPr="00A841C3">
        <w:tab/>
        <w:t>Europaparlamentet upprepar sin uppmaning till kommissionen att utarbeta en regional strategi för att hantera den ihållande ungdomsarbetslösheten och kompetensflykten genom att ta itu med kompetensglappet mellan utbildningssystemet och arbetsmarknaden, förbättra kvaliteten på undervisningen och säkerställa adekvat finansiering för aktiva arbetsmarknadspolitiska åtgärder och system för yrkesutbildning, kombinerat med adekvat barnomsorg och förskoleverksamhet.</w:t>
      </w:r>
    </w:p>
    <w:p w14:paraId="3D940F26" w14:textId="11A23232" w:rsidR="005F0304" w:rsidRPr="00A841C3" w:rsidRDefault="005F0304" w:rsidP="005F0304">
      <w:pPr>
        <w:pStyle w:val="NormalHanging12a"/>
      </w:pPr>
      <w:r w:rsidRPr="00A841C3">
        <w:t>5</w:t>
      </w:r>
      <w:r w:rsidR="00DF3359">
        <w:t>4</w:t>
      </w:r>
      <w:r w:rsidRPr="00A841C3">
        <w:t>.</w:t>
      </w:r>
      <w:r w:rsidRPr="00A841C3">
        <w:tab/>
        <w:t>Europaparlamentet välkomnar att Kosovos lagstiftning om cyberbrottslighet i stora drag är anpassad till EU:s regelverk. Parlamentet noterar Kosovos begränsade framsteg i den digitala omställningen av offentliga tjänster. Parlamentet betonar att den måste anpassas till EU:s digitala lagstiftning och befolkningens behov, särskilt den europeiska kodexen för elektronisk kommunikation, EU:s direktiv om säkerhet i nätverks- och informationssystem (NIS 2)</w:t>
      </w:r>
      <w:r w:rsidRPr="00A841C3">
        <w:rPr>
          <w:rStyle w:val="FootnoteReference"/>
        </w:rPr>
        <w:footnoteReference w:id="8"/>
      </w:r>
      <w:r w:rsidRPr="00A841C3">
        <w:t>, EU:s verktygslåda för 5G-säkerhet samt förordningen om digitala tjänster</w:t>
      </w:r>
      <w:r w:rsidRPr="00A841C3">
        <w:rPr>
          <w:rStyle w:val="FootnoteReference"/>
        </w:rPr>
        <w:footnoteReference w:id="9"/>
      </w:r>
      <w:r w:rsidRPr="00A841C3">
        <w:t xml:space="preserve"> och förordningen om digitala marknader</w:t>
      </w:r>
      <w:r w:rsidRPr="00A841C3">
        <w:rPr>
          <w:rStyle w:val="FootnoteReference"/>
        </w:rPr>
        <w:footnoteReference w:id="10"/>
      </w:r>
      <w:r w:rsidRPr="00A841C3">
        <w:t>. Parlamentet konstaterar att Kosovos ekonomi fortfarande är starkt importberoende och betonar behovet av ekonomisk diversifiering för att öka konkurrenskraften och hållbarheten, särskilt i samband med en djupare integration på EU:s marknader.</w:t>
      </w:r>
    </w:p>
    <w:p w14:paraId="7415EBE9" w14:textId="570CE85A" w:rsidR="005F0304" w:rsidRPr="00A841C3" w:rsidRDefault="005F0304" w:rsidP="005F0304">
      <w:pPr>
        <w:pStyle w:val="NormalHanging12a"/>
      </w:pPr>
      <w:r w:rsidRPr="00A841C3">
        <w:t>5</w:t>
      </w:r>
      <w:r w:rsidR="00DF3359">
        <w:t>5</w:t>
      </w:r>
      <w:r w:rsidRPr="00A841C3">
        <w:t>.</w:t>
      </w:r>
      <w:r w:rsidRPr="00A841C3">
        <w:tab/>
        <w:t xml:space="preserve">Europaparlamentet beklagar att lagförslaget om läroböcker, som lades fram 2022, fortfarande väntar på slutligt antagande i Kosovos parlament. Parlamentet uppmanar Kosovo att slutföra genomförandet av den nya läroplanen för grundutbildning, färdigställa översynen av de nuvarande läroböckerna, tillhandahålla hållbar utbildning </w:t>
      </w:r>
      <w:r w:rsidRPr="00A841C3">
        <w:lastRenderedPageBreak/>
        <w:t>för lärare och systematiskt tillämpa kvalitetssäkringsmekanismer på alla utbildningsnivåer.</w:t>
      </w:r>
    </w:p>
    <w:p w14:paraId="080831F3" w14:textId="557BF875" w:rsidR="005F0304" w:rsidRPr="00A841C3" w:rsidRDefault="005F0304" w:rsidP="005F0304">
      <w:pPr>
        <w:pStyle w:val="NormalHanging12a"/>
        <w:rPr>
          <w:rFonts w:eastAsia="Calibri"/>
          <w:color w:val="000000" w:themeColor="text1"/>
          <w:szCs w:val="24"/>
        </w:rPr>
      </w:pPr>
      <w:r w:rsidRPr="00A841C3">
        <w:t>5</w:t>
      </w:r>
      <w:r w:rsidR="00DF3359">
        <w:t>6</w:t>
      </w:r>
      <w:r w:rsidRPr="00A841C3">
        <w:t>.</w:t>
      </w:r>
      <w:r w:rsidRPr="00A841C3">
        <w:tab/>
        <w:t>Europaparlamentet uppmanar eftertryckligen Kosovo att säkerställa bättre tillgång till hälso- och sjukvårdstjänster av god kvalitet. Parlamentet noterar att hälso- och sjukvårdsutgifterna är fortsatt näst lägst i regionen, och efterlyser en omfattande hälso- och sjukvårdsreform för att tillgodose alla medborgares behov, särskilt på landsbygden och i eftersatta områden.</w:t>
      </w:r>
    </w:p>
    <w:p w14:paraId="3D70E4C2" w14:textId="2531473A" w:rsidR="005F0304" w:rsidRPr="00A841C3" w:rsidRDefault="005F0304" w:rsidP="005F0304">
      <w:pPr>
        <w:pStyle w:val="NormalHanging12a"/>
      </w:pPr>
      <w:r w:rsidRPr="00A841C3">
        <w:t>5</w:t>
      </w:r>
      <w:r w:rsidR="00DF3359">
        <w:t>7</w:t>
      </w:r>
      <w:r w:rsidRPr="00A841C3">
        <w:t>.</w:t>
      </w:r>
      <w:r w:rsidRPr="00A841C3">
        <w:tab/>
        <w:t>Europaparlamentet noterar med oro att tillgången till sociala tjänster, särskilt för utsatta grupper, försämrades i och med att regeringen stängde ministeriet för arbetsmarknadsfrågor och social välfärd, vilket skedde utan öppet samråd med det civila samhället och andra berörda parter och bidrog till betydande förvirring. Parlamentet efterlyser bättre, evidensbaserad budgetering för att förbättra de sociala tjänsterna, särskilt för personer som överlevt könsrelaterat våld, i enlighet med den nya rättsliga ramen.</w:t>
      </w:r>
    </w:p>
    <w:p w14:paraId="2F04CA22" w14:textId="30BD72C9" w:rsidR="005F0304" w:rsidRPr="00A841C3" w:rsidRDefault="005F0304" w:rsidP="005F0304">
      <w:pPr>
        <w:pStyle w:val="NormalHanging12a"/>
      </w:pPr>
      <w:r w:rsidRPr="00A841C3">
        <w:t>5</w:t>
      </w:r>
      <w:r w:rsidR="00DF3359">
        <w:t>8</w:t>
      </w:r>
      <w:r w:rsidRPr="00A841C3">
        <w:t>.</w:t>
      </w:r>
      <w:r w:rsidRPr="00A841C3">
        <w:tab/>
        <w:t>Europaparlamentet uppmanar Kosovo att tillhandahålla jämlik och icke-diskriminerande statlig utbildning på minoritetsspråk.</w:t>
      </w:r>
    </w:p>
    <w:p w14:paraId="65CB4427" w14:textId="0979EF7F" w:rsidR="005F0304" w:rsidRPr="00A841C3" w:rsidRDefault="005F0304" w:rsidP="005F0304">
      <w:pPr>
        <w:pStyle w:val="NormalHanging12a"/>
      </w:pPr>
      <w:r w:rsidRPr="00A841C3">
        <w:t>5</w:t>
      </w:r>
      <w:r w:rsidR="00DF3359">
        <w:t>9</w:t>
      </w:r>
      <w:r w:rsidRPr="00A841C3">
        <w:t>.</w:t>
      </w:r>
      <w:r w:rsidRPr="00A841C3">
        <w:tab/>
        <w:t>Europaparlamentet upprepar behovet att nå ut till ungdomar från kommunerna med serbisk majoritet och att integrera dem i landets socioekonomiska strukturer.</w:t>
      </w:r>
    </w:p>
    <w:p w14:paraId="42028926" w14:textId="77777777" w:rsidR="005F0304" w:rsidRPr="00A841C3" w:rsidRDefault="005F0304" w:rsidP="005F0304">
      <w:pPr>
        <w:pStyle w:val="NormalHanging12a"/>
      </w:pPr>
      <w:r w:rsidRPr="00A841C3">
        <w:rPr>
          <w:b/>
          <w:i/>
        </w:rPr>
        <w:t xml:space="preserve">Energi, miljö, hållbar utveckling och </w:t>
      </w:r>
      <w:proofErr w:type="spellStart"/>
      <w:r w:rsidRPr="00A841C3">
        <w:rPr>
          <w:b/>
          <w:i/>
        </w:rPr>
        <w:t>konnektivitet</w:t>
      </w:r>
      <w:proofErr w:type="spellEnd"/>
    </w:p>
    <w:p w14:paraId="76544FBE" w14:textId="7F669FC3" w:rsidR="005F0304" w:rsidRPr="00A841C3" w:rsidRDefault="00DF3359" w:rsidP="005F0304">
      <w:pPr>
        <w:pStyle w:val="NormalHanging12a"/>
        <w:rPr>
          <w:szCs w:val="24"/>
        </w:rPr>
      </w:pPr>
      <w:r>
        <w:t>60</w:t>
      </w:r>
      <w:r w:rsidR="005F0304" w:rsidRPr="00A841C3">
        <w:t>.</w:t>
      </w:r>
      <w:r w:rsidR="005F0304" w:rsidRPr="00A841C3">
        <w:tab/>
        <w:t>Europaparlamentet konstaterar att Kosovo har gjort vissa framsteg när det gäller trygg energiförsörjning, men fortfarande är starkt beroende av föråldrade, kraftigt förorenande kraftverk, vilket innebär allvarliga hälso- och miljörisker. Parlamentet konstaterar att Kosovo måste säkerställa att energiprogrammet för 2022–2025 genomförs på ett tidseffektivt sätt så att de ambitiösa målen däri nås och beroendet av fossila bränslen minskas. Parlamentet uppmanar EU att intensifiera och prioritera insatserna för att hjälpa Kosovo att övervinna sina luftföroreningsproblem.</w:t>
      </w:r>
      <w:r w:rsidR="005F0304" w:rsidRPr="00A841C3">
        <w:rPr>
          <w:b/>
        </w:rPr>
        <w:t xml:space="preserve"> </w:t>
      </w:r>
      <w:r w:rsidR="005F0304" w:rsidRPr="00A841C3">
        <w:t>Parlamentet konstaterar att Kosovos nya energistrategi inte främjar byggandet av vattenkraftverk på grund av deras skadliga miljöpåverkan, i synnerhet med tanke på vattenbristen i landet.</w:t>
      </w:r>
    </w:p>
    <w:p w14:paraId="1B841D2B" w14:textId="280AD82E" w:rsidR="005F0304" w:rsidRPr="00A841C3" w:rsidRDefault="005F0304" w:rsidP="005F0304">
      <w:pPr>
        <w:pStyle w:val="NormalHanging12a"/>
      </w:pPr>
      <w:r w:rsidRPr="00A841C3">
        <w:t>6</w:t>
      </w:r>
      <w:r w:rsidR="00DF3359">
        <w:t>1</w:t>
      </w:r>
      <w:r w:rsidRPr="00A841C3">
        <w:t>.</w:t>
      </w:r>
      <w:r w:rsidRPr="00A841C3">
        <w:tab/>
        <w:t>Europaparlamentet betonar behovet av en omfattande infrastrukturutveckling i Kosovo för att underlätta minskningen av utsläppen från kollektivtrafiken och utbyggnaden av elektrifierade transporter. Parlamentet betonar att förbättrad tillgänglighet och säkerställande av kompatibilitet med EU:s transportnät måste förbli en prioritering.</w:t>
      </w:r>
    </w:p>
    <w:p w14:paraId="365FB8E3" w14:textId="748FA9AA" w:rsidR="005F0304" w:rsidRPr="00A841C3" w:rsidRDefault="005F0304" w:rsidP="005F0304">
      <w:pPr>
        <w:pStyle w:val="NormalHanging12a"/>
      </w:pPr>
      <w:r w:rsidRPr="00A841C3">
        <w:t>6</w:t>
      </w:r>
      <w:r w:rsidR="00DF3359">
        <w:t>2</w:t>
      </w:r>
      <w:r w:rsidRPr="00A841C3">
        <w:t>.</w:t>
      </w:r>
      <w:r w:rsidRPr="00A841C3">
        <w:tab/>
        <w:t xml:space="preserve">Europaparlamentet välkomnar överenskommelsen vid toppmötet i Tirana om minskade </w:t>
      </w:r>
      <w:proofErr w:type="spellStart"/>
      <w:r w:rsidRPr="00A841C3">
        <w:t>roamingkostnader</w:t>
      </w:r>
      <w:proofErr w:type="spellEnd"/>
      <w:r w:rsidRPr="00A841C3">
        <w:t xml:space="preserve">. Parlamentet uppmanar i detta avseende myndigheterna, privata aktörer och alla berörda parter att arbeta mot de överenskomna målen för att uppnå en betydande sänkning av avgifterna för </w:t>
      </w:r>
      <w:proofErr w:type="spellStart"/>
      <w:r w:rsidRPr="00A841C3">
        <w:t>dataroaming</w:t>
      </w:r>
      <w:proofErr w:type="spellEnd"/>
      <w:r w:rsidRPr="00A841C3">
        <w:t xml:space="preserve"> och ytterligare sänkningar som leder till priser som närmar sig de inhemska priserna mellan västra Balkan och EU senast 2027. Parlamentet välkomnar ikraftträdandet av den första fasen av genomförandet av färdplanen för </w:t>
      </w:r>
      <w:proofErr w:type="spellStart"/>
      <w:r w:rsidRPr="00A841C3">
        <w:t>roaming</w:t>
      </w:r>
      <w:proofErr w:type="spellEnd"/>
      <w:r w:rsidRPr="00A841C3">
        <w:t xml:space="preserve"> mellan västra Balkan och EU.</w:t>
      </w:r>
    </w:p>
    <w:p w14:paraId="1144B422" w14:textId="5A89EB7D" w:rsidR="005F0304" w:rsidRPr="00A841C3" w:rsidRDefault="005F0304" w:rsidP="005F0304">
      <w:pPr>
        <w:pStyle w:val="NormalHanging12a"/>
        <w:rPr>
          <w:szCs w:val="24"/>
        </w:rPr>
      </w:pPr>
      <w:r w:rsidRPr="00A841C3">
        <w:t>6</w:t>
      </w:r>
      <w:r w:rsidR="00DF3359">
        <w:t>3</w:t>
      </w:r>
      <w:r w:rsidRPr="00A841C3">
        <w:t>.</w:t>
      </w:r>
      <w:r w:rsidRPr="00A841C3">
        <w:tab/>
        <w:t xml:space="preserve">Europaparlamentet uppmanar kraftfullt Kosovo att förbättra efterlevnaden av utsläppstaken, förbättra integreringen av miljöhänsyn i </w:t>
      </w:r>
      <w:proofErr w:type="spellStart"/>
      <w:r w:rsidRPr="00A841C3">
        <w:t>sektorspolitiken</w:t>
      </w:r>
      <w:proofErr w:type="spellEnd"/>
      <w:r w:rsidRPr="00A841C3">
        <w:t xml:space="preserve"> och vidta nödvändiga åtgärder för föroreningsbekämpning, mark- och vattenföroreningskontroll </w:t>
      </w:r>
      <w:r w:rsidRPr="00A841C3">
        <w:lastRenderedPageBreak/>
        <w:t>och avfallshantering, i linje med EU:s normer och åtaganden respektive internationella normer och åtaganden. Parlamentet uppmanar kraftfullt Kosovo att förbättra heltäckande miljökonsekvensbedömningar och att integrera hållbarhetsåtgärder i infrastrukturplaneringen. Parlamentet uppmanar Kosovo att utöka de skyddade områdena i landet och att förbättra instrumenten och åtgärderna för att skydda den biologiska mångfalden, inbegripet viktiga livsmiljöer för det akut hotade Balkanlodjuret. Parlamentet uppmuntrar Kosovo att intensifiera och påskynda samarbetet med sina grannländer för att utse gränsöverskridande skyddade områden och upprätta enhetliga gränsöverskridande förvaltningsplaner.</w:t>
      </w:r>
    </w:p>
    <w:p w14:paraId="13BF43C3" w14:textId="77777777" w:rsidR="005F0304" w:rsidRPr="00A841C3" w:rsidRDefault="005F0304" w:rsidP="005F0304">
      <w:pPr>
        <w:pStyle w:val="NormalHanging12a"/>
        <w:jc w:val="center"/>
      </w:pPr>
      <w:r w:rsidRPr="00A841C3">
        <w:t>°</w:t>
      </w:r>
    </w:p>
    <w:p w14:paraId="2B97474A" w14:textId="77777777" w:rsidR="005F0304" w:rsidRPr="00A841C3" w:rsidRDefault="005F0304" w:rsidP="005F0304">
      <w:pPr>
        <w:pStyle w:val="NormalHanging12a"/>
        <w:jc w:val="center"/>
      </w:pPr>
      <w:r w:rsidRPr="00A841C3">
        <w:t>°</w:t>
      </w:r>
      <w:r w:rsidRPr="00A841C3">
        <w:tab/>
        <w:t>°</w:t>
      </w:r>
    </w:p>
    <w:p w14:paraId="6596A53E" w14:textId="65281964" w:rsidR="005F0304" w:rsidRPr="00A841C3" w:rsidRDefault="005F0304" w:rsidP="005F0304">
      <w:pPr>
        <w:pStyle w:val="NormalHanging12a"/>
      </w:pPr>
      <w:r w:rsidRPr="00A841C3">
        <w:t>6</w:t>
      </w:r>
      <w:r w:rsidR="00DF3359">
        <w:t>4</w:t>
      </w:r>
      <w:r w:rsidRPr="00A841C3">
        <w:t>.</w:t>
      </w:r>
      <w:r w:rsidRPr="00A841C3">
        <w:tab/>
        <w:t>Europaparlamentet uppdrar åt talmannen att översända denna resolution till Europeiska rådets ordförande, kommissionen, vice ordföranden för kommissionen/unionens höga representant för utrikes frågor och säkerhetspolitik, medlemsstaternas regeringar och parlament samt Kosovos president, regering och nationalförsamling.</w:t>
      </w:r>
    </w:p>
    <w:p w14:paraId="5F4E20AD" w14:textId="77777777" w:rsidR="00E365E1" w:rsidRPr="00A841C3" w:rsidRDefault="00E365E1" w:rsidP="008F2BDE">
      <w:pPr>
        <w:widowControl/>
      </w:pPr>
    </w:p>
    <w:sectPr w:rsidR="00E365E1" w:rsidRPr="00A841C3" w:rsidSect="00A841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2D4E8" w14:textId="77777777" w:rsidR="00851E48" w:rsidRPr="00A841C3" w:rsidRDefault="00851E48">
      <w:r w:rsidRPr="00A841C3">
        <w:separator/>
      </w:r>
    </w:p>
  </w:endnote>
  <w:endnote w:type="continuationSeparator" w:id="0">
    <w:p w14:paraId="4FBA2BB0" w14:textId="77777777" w:rsidR="00851E48" w:rsidRPr="00A841C3" w:rsidRDefault="00851E48">
      <w:r w:rsidRPr="00A841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FEB1" w14:textId="77777777" w:rsidR="00064002" w:rsidRPr="00A841C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C61A" w14:textId="77777777" w:rsidR="00064002" w:rsidRPr="00A841C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2252A" w14:textId="77777777" w:rsidR="00064002" w:rsidRPr="00A841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D05A7" w14:textId="77777777" w:rsidR="00851E48" w:rsidRPr="00A841C3" w:rsidRDefault="00851E48">
      <w:r w:rsidRPr="00A841C3">
        <w:separator/>
      </w:r>
    </w:p>
  </w:footnote>
  <w:footnote w:type="continuationSeparator" w:id="0">
    <w:p w14:paraId="4F4D3762" w14:textId="77777777" w:rsidR="00851E48" w:rsidRPr="00A841C3" w:rsidRDefault="00851E48">
      <w:r w:rsidRPr="00A841C3">
        <w:continuationSeparator/>
      </w:r>
    </w:p>
  </w:footnote>
  <w:footnote w:id="1">
    <w:p w14:paraId="16D45F27" w14:textId="77777777" w:rsidR="005F0304" w:rsidRPr="008F2BDE" w:rsidRDefault="005F0304" w:rsidP="00A841C3">
      <w:pPr>
        <w:pStyle w:val="FootnoteText"/>
        <w:ind w:left="567" w:hanging="567"/>
        <w:rPr>
          <w:color w:val="0000FF"/>
          <w:sz w:val="24"/>
          <w:u w:val="single" w:color="0000FF"/>
          <w:lang w:val="fi-FI"/>
        </w:rPr>
      </w:pPr>
      <w:r w:rsidRPr="00A841C3">
        <w:rPr>
          <w:rStyle w:val="FootnoteReference"/>
          <w:sz w:val="24"/>
          <w:lang w:val="sv-SE"/>
        </w:rPr>
        <w:footnoteRef/>
      </w:r>
      <w:r w:rsidR="00A841C3" w:rsidRPr="008F2BDE">
        <w:rPr>
          <w:sz w:val="24"/>
          <w:lang w:val="fi-FI"/>
        </w:rPr>
        <w:t xml:space="preserve"> </w:t>
      </w:r>
      <w:r w:rsidR="00A841C3" w:rsidRPr="008F2BDE">
        <w:rPr>
          <w:sz w:val="24"/>
          <w:lang w:val="fi-FI"/>
        </w:rPr>
        <w:tab/>
      </w:r>
      <w:r w:rsidRPr="008F2BDE">
        <w:rPr>
          <w:sz w:val="24"/>
          <w:lang w:val="fi-FI"/>
        </w:rPr>
        <w:t xml:space="preserve">EUT L 71, 16.3.2016, s. 3, ELI: </w:t>
      </w:r>
      <w:hyperlink r:id="rId1" w:history="1">
        <w:r w:rsidRPr="008F2BDE">
          <w:rPr>
            <w:rStyle w:val="Hyperlink"/>
            <w:sz w:val="24"/>
            <w:lang w:val="fi-FI"/>
          </w:rPr>
          <w:t>http://data.europa.eu/eli/agree_internation/2016/342/oj</w:t>
        </w:r>
      </w:hyperlink>
      <w:r w:rsidRPr="008F2BDE">
        <w:rPr>
          <w:sz w:val="24"/>
          <w:lang w:val="fi-FI"/>
        </w:rPr>
        <w:t>.</w:t>
      </w:r>
    </w:p>
  </w:footnote>
  <w:footnote w:id="2">
    <w:p w14:paraId="6C5320ED" w14:textId="77777777" w:rsidR="005F0304" w:rsidRPr="008F2BDE" w:rsidRDefault="005F0304" w:rsidP="00A841C3">
      <w:pPr>
        <w:pStyle w:val="FootnoteText"/>
        <w:ind w:left="567" w:hanging="567"/>
        <w:rPr>
          <w:color w:val="0000FF"/>
          <w:sz w:val="24"/>
          <w:u w:val="single" w:color="0000FF"/>
          <w:lang w:val="fi-FI"/>
        </w:rPr>
      </w:pPr>
      <w:r w:rsidRPr="00A841C3">
        <w:rPr>
          <w:rStyle w:val="FootnoteReference"/>
          <w:sz w:val="24"/>
          <w:lang w:val="sv-SE"/>
        </w:rPr>
        <w:footnoteRef/>
      </w:r>
      <w:r w:rsidR="00A841C3" w:rsidRPr="008F2BDE">
        <w:rPr>
          <w:sz w:val="24"/>
          <w:lang w:val="fi-FI"/>
        </w:rPr>
        <w:t xml:space="preserve"> </w:t>
      </w:r>
      <w:r w:rsidR="00A841C3" w:rsidRPr="008F2BDE">
        <w:rPr>
          <w:sz w:val="24"/>
          <w:lang w:val="fi-FI"/>
        </w:rPr>
        <w:tab/>
      </w:r>
      <w:r w:rsidRPr="008F2BDE">
        <w:rPr>
          <w:sz w:val="24"/>
          <w:lang w:val="fi-FI"/>
        </w:rPr>
        <w:t xml:space="preserve">EUT L 195, 27.7.2017, s. 3, ELI: </w:t>
      </w:r>
      <w:hyperlink r:id="rId2" w:history="1">
        <w:r w:rsidRPr="008F2BDE">
          <w:rPr>
            <w:rStyle w:val="Hyperlink"/>
            <w:sz w:val="24"/>
            <w:lang w:val="fi-FI"/>
          </w:rPr>
          <w:t>http://data.europa.eu/eli/agree_internation/2017/1388/oj</w:t>
        </w:r>
      </w:hyperlink>
      <w:r w:rsidRPr="008F2BDE">
        <w:rPr>
          <w:sz w:val="24"/>
          <w:lang w:val="fi-FI"/>
        </w:rPr>
        <w:t>.</w:t>
      </w:r>
    </w:p>
  </w:footnote>
  <w:footnote w:id="3">
    <w:p w14:paraId="4C23020F" w14:textId="77777777" w:rsidR="005F0304" w:rsidRPr="008F2BDE" w:rsidRDefault="005F0304" w:rsidP="00A841C3">
      <w:pPr>
        <w:pStyle w:val="FootnoteText"/>
        <w:ind w:left="567" w:hanging="567"/>
        <w:rPr>
          <w:color w:val="0000FF"/>
          <w:sz w:val="24"/>
          <w:u w:val="single" w:color="0000FF"/>
          <w:lang w:val="fi-FI"/>
        </w:rPr>
      </w:pPr>
      <w:r w:rsidRPr="00A841C3">
        <w:rPr>
          <w:rStyle w:val="FootnoteReference"/>
          <w:sz w:val="24"/>
          <w:lang w:val="sv-SE"/>
        </w:rPr>
        <w:footnoteRef/>
      </w:r>
      <w:r w:rsidR="00A841C3" w:rsidRPr="008F2BDE">
        <w:rPr>
          <w:sz w:val="24"/>
          <w:lang w:val="fi-FI"/>
        </w:rPr>
        <w:t xml:space="preserve"> </w:t>
      </w:r>
      <w:r w:rsidR="00A841C3" w:rsidRPr="008F2BDE">
        <w:rPr>
          <w:sz w:val="24"/>
          <w:lang w:val="fi-FI"/>
        </w:rPr>
        <w:tab/>
      </w:r>
      <w:r w:rsidRPr="008F2BDE">
        <w:rPr>
          <w:sz w:val="24"/>
          <w:lang w:val="fi-FI"/>
        </w:rPr>
        <w:t xml:space="preserve">EUT L 330, 20.9.2021, s. 1, ELI: </w:t>
      </w:r>
      <w:hyperlink r:id="rId3" w:history="1">
        <w:r w:rsidRPr="008F2BDE">
          <w:rPr>
            <w:rStyle w:val="Hyperlink"/>
            <w:sz w:val="24"/>
            <w:lang w:val="fi-FI"/>
          </w:rPr>
          <w:t>http://data.europa.eu/eli/reg/2021/1529/oj</w:t>
        </w:r>
      </w:hyperlink>
      <w:r w:rsidRPr="008F2BDE">
        <w:rPr>
          <w:sz w:val="24"/>
          <w:lang w:val="fi-FI"/>
        </w:rPr>
        <w:t>.</w:t>
      </w:r>
    </w:p>
  </w:footnote>
  <w:footnote w:id="4">
    <w:p w14:paraId="7612CAE5" w14:textId="77777777" w:rsidR="005F0304" w:rsidRPr="008F2BDE" w:rsidRDefault="005F0304" w:rsidP="00A841C3">
      <w:pPr>
        <w:pStyle w:val="FootnoteText"/>
        <w:ind w:left="567" w:hanging="567"/>
        <w:rPr>
          <w:sz w:val="24"/>
        </w:rPr>
      </w:pPr>
      <w:r w:rsidRPr="00A841C3">
        <w:rPr>
          <w:rStyle w:val="FootnoteReference"/>
          <w:sz w:val="24"/>
          <w:lang w:val="sv-SE"/>
        </w:rPr>
        <w:footnoteRef/>
      </w:r>
      <w:r w:rsidR="00A841C3" w:rsidRPr="008F2BDE">
        <w:rPr>
          <w:sz w:val="24"/>
        </w:rPr>
        <w:t xml:space="preserve"> </w:t>
      </w:r>
      <w:r w:rsidR="00A841C3" w:rsidRPr="008F2BDE">
        <w:rPr>
          <w:sz w:val="24"/>
        </w:rPr>
        <w:tab/>
      </w:r>
      <w:r w:rsidRPr="008F2BDE">
        <w:rPr>
          <w:sz w:val="24"/>
        </w:rPr>
        <w:t xml:space="preserve">EUT L, 2024/1449, 24.5.2024, </w:t>
      </w:r>
      <w:r w:rsidRPr="008F2BDE">
        <w:rPr>
          <w:color w:val="333333"/>
          <w:sz w:val="24"/>
          <w:shd w:val="clear" w:color="auto" w:fill="FFFFFF"/>
        </w:rPr>
        <w:t>ELI: </w:t>
      </w:r>
      <w:hyperlink r:id="rId4" w:tooltip="Ger tillgång till detta dokument via dess ELI-adress." w:history="1">
        <w:r w:rsidRPr="008F2BDE">
          <w:rPr>
            <w:color w:val="337AB7"/>
            <w:sz w:val="24"/>
            <w:u w:val="single"/>
            <w:shd w:val="clear" w:color="auto" w:fill="FFFFFF"/>
          </w:rPr>
          <w:t>http://data.europa.eu/eli/reg/2024/1449/oj</w:t>
        </w:r>
      </w:hyperlink>
      <w:r w:rsidRPr="008F2BDE">
        <w:rPr>
          <w:sz w:val="24"/>
        </w:rPr>
        <w:t>.</w:t>
      </w:r>
    </w:p>
  </w:footnote>
  <w:footnote w:id="5">
    <w:p w14:paraId="49FE9E0A" w14:textId="77777777" w:rsidR="005F0304" w:rsidRPr="008F2BDE" w:rsidRDefault="005F0304" w:rsidP="00A841C3">
      <w:pPr>
        <w:pStyle w:val="FootnoteText"/>
        <w:ind w:left="567" w:hanging="567"/>
        <w:rPr>
          <w:sz w:val="24"/>
          <w:lang w:val="fi-FI"/>
        </w:rPr>
      </w:pPr>
      <w:r w:rsidRPr="00A841C3">
        <w:rPr>
          <w:rStyle w:val="FootnoteReference"/>
          <w:sz w:val="24"/>
          <w:lang w:val="sv-SE"/>
        </w:rPr>
        <w:footnoteRef/>
      </w:r>
      <w:r w:rsidR="00A841C3" w:rsidRPr="008F2BDE">
        <w:rPr>
          <w:sz w:val="24"/>
          <w:lang w:val="fi-FI"/>
        </w:rPr>
        <w:t xml:space="preserve"> </w:t>
      </w:r>
      <w:r w:rsidR="00A841C3" w:rsidRPr="008F2BDE">
        <w:rPr>
          <w:sz w:val="24"/>
          <w:lang w:val="fi-FI"/>
        </w:rPr>
        <w:tab/>
      </w:r>
      <w:r w:rsidRPr="008F2BDE">
        <w:rPr>
          <w:sz w:val="24"/>
          <w:lang w:val="fi-FI"/>
        </w:rPr>
        <w:t xml:space="preserve">EUT L 146, 6.6.2023, s. 22, ELI: </w:t>
      </w:r>
      <w:hyperlink r:id="rId5" w:history="1">
        <w:r w:rsidRPr="008F2BDE">
          <w:rPr>
            <w:rStyle w:val="Hyperlink"/>
            <w:sz w:val="24"/>
            <w:lang w:val="fi-FI"/>
          </w:rPr>
          <w:t>http://data.europa.eu/eli/dec/2023/1095/oj</w:t>
        </w:r>
      </w:hyperlink>
      <w:r w:rsidRPr="008F2BDE">
        <w:rPr>
          <w:rStyle w:val="Hyperlink"/>
          <w:sz w:val="24"/>
          <w:lang w:val="fi-FI"/>
        </w:rPr>
        <w:t>.</w:t>
      </w:r>
    </w:p>
  </w:footnote>
  <w:footnote w:id="6">
    <w:p w14:paraId="4801C05F" w14:textId="77777777" w:rsidR="005F0304" w:rsidRPr="008F2BDE" w:rsidRDefault="005F0304" w:rsidP="00A841C3">
      <w:pPr>
        <w:pStyle w:val="FootnoteText"/>
        <w:ind w:left="567" w:hanging="567"/>
        <w:rPr>
          <w:sz w:val="24"/>
          <w:lang w:val="fi-FI"/>
        </w:rPr>
      </w:pPr>
      <w:r w:rsidRPr="00A841C3">
        <w:rPr>
          <w:rStyle w:val="FootnoteReference"/>
          <w:sz w:val="24"/>
          <w:lang w:val="sv-SE"/>
        </w:rPr>
        <w:footnoteRef/>
      </w:r>
      <w:r w:rsidR="00A841C3" w:rsidRPr="008F2BDE">
        <w:rPr>
          <w:sz w:val="24"/>
          <w:lang w:val="fi-FI"/>
        </w:rPr>
        <w:t xml:space="preserve"> </w:t>
      </w:r>
      <w:r w:rsidR="00A841C3" w:rsidRPr="008F2BDE">
        <w:rPr>
          <w:sz w:val="24"/>
          <w:lang w:val="fi-FI"/>
        </w:rPr>
        <w:tab/>
      </w:r>
      <w:r w:rsidRPr="008F2BDE">
        <w:rPr>
          <w:sz w:val="24"/>
          <w:lang w:val="fi-FI"/>
        </w:rPr>
        <w:t xml:space="preserve">EUT L 110, 25.4.2023, s. 1, ELI: </w:t>
      </w:r>
      <w:hyperlink r:id="rId6" w:history="1">
        <w:r w:rsidRPr="008F2BDE">
          <w:rPr>
            <w:rStyle w:val="Hyperlink"/>
            <w:sz w:val="24"/>
            <w:lang w:val="fi-FI"/>
          </w:rPr>
          <w:t>http://data.europa.eu/eli/reg/2023/850/oj</w:t>
        </w:r>
      </w:hyperlink>
      <w:r w:rsidRPr="008F2BDE">
        <w:rPr>
          <w:sz w:val="24"/>
          <w:lang w:val="fi-FI"/>
        </w:rPr>
        <w:t>.</w:t>
      </w:r>
    </w:p>
  </w:footnote>
  <w:footnote w:id="7">
    <w:p w14:paraId="063DD515" w14:textId="77777777" w:rsidR="005F0304" w:rsidRPr="00A841C3" w:rsidRDefault="005F0304" w:rsidP="00A841C3">
      <w:pPr>
        <w:pStyle w:val="FootnoteText"/>
        <w:ind w:left="567" w:hanging="567"/>
        <w:rPr>
          <w:sz w:val="24"/>
          <w:lang w:val="sv-SE"/>
        </w:rPr>
      </w:pPr>
      <w:r w:rsidRPr="00A841C3">
        <w:rPr>
          <w:rStyle w:val="FootnoteReference"/>
          <w:sz w:val="24"/>
          <w:lang w:val="sv-SE"/>
        </w:rPr>
        <w:footnoteRef/>
      </w:r>
      <w:r w:rsidR="00A841C3" w:rsidRPr="00A841C3">
        <w:rPr>
          <w:sz w:val="24"/>
          <w:lang w:val="sv-SE"/>
        </w:rPr>
        <w:t xml:space="preserve"> </w:t>
      </w:r>
      <w:r w:rsidR="00A841C3" w:rsidRPr="00A841C3">
        <w:rPr>
          <w:sz w:val="24"/>
          <w:lang w:val="sv-SE"/>
        </w:rPr>
        <w:tab/>
      </w:r>
      <w:r w:rsidRPr="00A841C3">
        <w:rPr>
          <w:sz w:val="24"/>
          <w:lang w:val="sv-SE"/>
        </w:rPr>
        <w:t xml:space="preserve">Europaparlamentets och rådets direktiv (EU) 2024/1069 av den 11 april 2024 om skydd för personer som deltar i den offentliga debatten mot uppenbart ogrundade anspråk eller rättegångsmissbruk (strategiska rättsprocesser för att hindra offentlig debatt) (EUT L, 2024/1069, 16.4.2024, ELI: </w:t>
      </w:r>
      <w:hyperlink r:id="rId7" w:history="1">
        <w:r w:rsidRPr="00A841C3">
          <w:rPr>
            <w:rStyle w:val="Hyperlink"/>
            <w:sz w:val="24"/>
            <w:lang w:val="sv-SE"/>
          </w:rPr>
          <w:t>http://data.europa.eu/eli/dir/2024/1069/oj</w:t>
        </w:r>
      </w:hyperlink>
      <w:r w:rsidRPr="00A841C3">
        <w:rPr>
          <w:sz w:val="24"/>
          <w:lang w:val="sv-SE"/>
        </w:rPr>
        <w:t>).</w:t>
      </w:r>
    </w:p>
  </w:footnote>
  <w:footnote w:id="8">
    <w:p w14:paraId="0D242E92" w14:textId="77777777" w:rsidR="005F0304" w:rsidRPr="00A841C3" w:rsidRDefault="005F0304" w:rsidP="00A841C3">
      <w:pPr>
        <w:pStyle w:val="FootnoteText"/>
        <w:ind w:left="567" w:hanging="567"/>
        <w:rPr>
          <w:sz w:val="24"/>
          <w:lang w:val="sv-SE"/>
        </w:rPr>
      </w:pPr>
      <w:r w:rsidRPr="00A841C3">
        <w:rPr>
          <w:rStyle w:val="FootnoteReference"/>
          <w:sz w:val="24"/>
          <w:lang w:val="sv-SE"/>
        </w:rPr>
        <w:footnoteRef/>
      </w:r>
      <w:r w:rsidR="00A841C3" w:rsidRPr="00A841C3">
        <w:rPr>
          <w:sz w:val="24"/>
          <w:lang w:val="sv-SE"/>
        </w:rPr>
        <w:t xml:space="preserve"> </w:t>
      </w:r>
      <w:r w:rsidR="00A841C3" w:rsidRPr="00A841C3">
        <w:rPr>
          <w:sz w:val="24"/>
          <w:lang w:val="sv-SE"/>
        </w:rPr>
        <w:tab/>
      </w:r>
      <w:r w:rsidRPr="00A841C3">
        <w:rPr>
          <w:sz w:val="24"/>
          <w:lang w:val="sv-SE"/>
        </w:rPr>
        <w:t xml:space="preserve">Europaparlamentets och rådets direktiv (EU) 2022/2555 av den 14 december 2022 om åtgärder för en hög gemensam cybersäkerhetsnivå i hela unionen, om ändring av förordning (EU) nr 910/2014 och direktiv (EU) 2018/1972 och om upphävande av direktiv (EU) 2016/1148 (NIS 2-direktivet) (EUT L 333, 27.12.2022, s. 80, ELI: </w:t>
      </w:r>
      <w:hyperlink r:id="rId8" w:history="1">
        <w:r w:rsidRPr="00A841C3">
          <w:rPr>
            <w:rStyle w:val="Hyperlink"/>
            <w:sz w:val="24"/>
            <w:lang w:val="sv-SE"/>
          </w:rPr>
          <w:t>http://data.europa.eu/eli/dir/2022/2555/oj</w:t>
        </w:r>
      </w:hyperlink>
      <w:r w:rsidRPr="00A841C3">
        <w:rPr>
          <w:sz w:val="24"/>
          <w:lang w:val="sv-SE"/>
        </w:rPr>
        <w:t xml:space="preserve">). </w:t>
      </w:r>
    </w:p>
  </w:footnote>
  <w:footnote w:id="9">
    <w:p w14:paraId="401B4366" w14:textId="77777777" w:rsidR="005F0304" w:rsidRPr="00A841C3" w:rsidRDefault="005F0304" w:rsidP="00A841C3">
      <w:pPr>
        <w:pStyle w:val="FootnoteText"/>
        <w:ind w:left="567" w:hanging="567"/>
        <w:rPr>
          <w:sz w:val="24"/>
          <w:lang w:val="sv-SE"/>
        </w:rPr>
      </w:pPr>
      <w:r w:rsidRPr="00A841C3">
        <w:rPr>
          <w:rStyle w:val="FootnoteReference"/>
          <w:sz w:val="24"/>
          <w:lang w:val="sv-SE"/>
        </w:rPr>
        <w:footnoteRef/>
      </w:r>
      <w:r w:rsidR="00A841C3" w:rsidRPr="00A841C3">
        <w:rPr>
          <w:sz w:val="24"/>
          <w:lang w:val="sv-SE"/>
        </w:rPr>
        <w:t xml:space="preserve"> </w:t>
      </w:r>
      <w:r w:rsidR="00A841C3" w:rsidRPr="00A841C3">
        <w:rPr>
          <w:sz w:val="24"/>
          <w:lang w:val="sv-SE"/>
        </w:rPr>
        <w:tab/>
      </w:r>
      <w:r w:rsidRPr="00A841C3">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9" w:history="1">
        <w:r w:rsidRPr="00A841C3">
          <w:rPr>
            <w:rStyle w:val="Hyperlink"/>
            <w:sz w:val="24"/>
            <w:lang w:val="sv-SE"/>
          </w:rPr>
          <w:t>http://data.europa.eu/eli/reg/2022/2065/oj</w:t>
        </w:r>
      </w:hyperlink>
      <w:r w:rsidRPr="00A841C3">
        <w:rPr>
          <w:sz w:val="24"/>
          <w:lang w:val="sv-SE"/>
        </w:rPr>
        <w:t xml:space="preserve">). </w:t>
      </w:r>
    </w:p>
  </w:footnote>
  <w:footnote w:id="10">
    <w:p w14:paraId="70F567E9" w14:textId="77777777" w:rsidR="005F0304" w:rsidRPr="00A841C3" w:rsidRDefault="005F0304" w:rsidP="00A841C3">
      <w:pPr>
        <w:ind w:left="567" w:hanging="567"/>
      </w:pPr>
      <w:r w:rsidRPr="00A841C3">
        <w:rPr>
          <w:rStyle w:val="FootnoteReference"/>
        </w:rPr>
        <w:footnoteRef/>
      </w:r>
      <w:r w:rsidR="00A841C3" w:rsidRPr="00A841C3">
        <w:t xml:space="preserve"> </w:t>
      </w:r>
      <w:r w:rsidR="00A841C3" w:rsidRPr="00A841C3">
        <w:tab/>
      </w:r>
      <w:r w:rsidRPr="00A841C3">
        <w:t xml:space="preserve">Europaparlamentets och rådets förordning (EU) 2022/1925 av den 14 september 2022 om öppna och rättvisa marknader inom den digitala sektorn och om ändring av direktiv (EU) 2019/1937 och (EU) 2020/1828 (förordningen om digitala marknader) (EUT L 265, 12.10.2022, s. 1, ELI: </w:t>
      </w:r>
      <w:hyperlink r:id="rId10" w:history="1">
        <w:r w:rsidRPr="00A841C3">
          <w:rPr>
            <w:rStyle w:val="Hyperlink"/>
          </w:rPr>
          <w:t>http://data.europa.eu/eli/reg/2022/1925/oj</w:t>
        </w:r>
      </w:hyperlink>
      <w:r w:rsidRPr="00A841C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D89A" w14:textId="77777777" w:rsidR="00064002" w:rsidRPr="00A841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414D6" w14:textId="77777777" w:rsidR="00064002" w:rsidRPr="00A841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4DA5B" w14:textId="77777777" w:rsidR="00064002" w:rsidRPr="00A841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4229689">
    <w:abstractNumId w:val="9"/>
  </w:num>
  <w:num w:numId="2" w16cid:durableId="334305549">
    <w:abstractNumId w:val="9"/>
  </w:num>
  <w:num w:numId="3" w16cid:durableId="1440376090">
    <w:abstractNumId w:val="7"/>
  </w:num>
  <w:num w:numId="4" w16cid:durableId="1791822615">
    <w:abstractNumId w:val="7"/>
  </w:num>
  <w:num w:numId="5" w16cid:durableId="1123647441">
    <w:abstractNumId w:val="6"/>
  </w:num>
  <w:num w:numId="6" w16cid:durableId="922104771">
    <w:abstractNumId w:val="6"/>
  </w:num>
  <w:num w:numId="7" w16cid:durableId="871261917">
    <w:abstractNumId w:val="5"/>
  </w:num>
  <w:num w:numId="8" w16cid:durableId="2129812502">
    <w:abstractNumId w:val="5"/>
  </w:num>
  <w:num w:numId="9" w16cid:durableId="1666782962">
    <w:abstractNumId w:val="4"/>
  </w:num>
  <w:num w:numId="10" w16cid:durableId="173495487">
    <w:abstractNumId w:val="4"/>
  </w:num>
  <w:num w:numId="11" w16cid:durableId="1376391537">
    <w:abstractNumId w:val="8"/>
  </w:num>
  <w:num w:numId="12" w16cid:durableId="414715258">
    <w:abstractNumId w:val="8"/>
  </w:num>
  <w:num w:numId="13" w16cid:durableId="2111077565">
    <w:abstractNumId w:val="3"/>
  </w:num>
  <w:num w:numId="14" w16cid:durableId="680084310">
    <w:abstractNumId w:val="3"/>
  </w:num>
  <w:num w:numId="15" w16cid:durableId="341326689">
    <w:abstractNumId w:val="2"/>
  </w:num>
  <w:num w:numId="16" w16cid:durableId="1965886621">
    <w:abstractNumId w:val="2"/>
  </w:num>
  <w:num w:numId="17" w16cid:durableId="330642979">
    <w:abstractNumId w:val="1"/>
  </w:num>
  <w:num w:numId="18" w16cid:durableId="2089307385">
    <w:abstractNumId w:val="1"/>
  </w:num>
  <w:num w:numId="19" w16cid:durableId="2071415822">
    <w:abstractNumId w:val="0"/>
  </w:num>
  <w:num w:numId="20" w16cid:durableId="2126651829">
    <w:abstractNumId w:val="0"/>
  </w:num>
  <w:num w:numId="21" w16cid:durableId="1774472530">
    <w:abstractNumId w:val="9"/>
  </w:num>
  <w:num w:numId="22" w16cid:durableId="858083276">
    <w:abstractNumId w:val="7"/>
  </w:num>
  <w:num w:numId="23" w16cid:durableId="1702045591">
    <w:abstractNumId w:val="6"/>
  </w:num>
  <w:num w:numId="24" w16cid:durableId="1109661297">
    <w:abstractNumId w:val="5"/>
  </w:num>
  <w:num w:numId="25" w16cid:durableId="1264920257">
    <w:abstractNumId w:val="4"/>
  </w:num>
  <w:num w:numId="26" w16cid:durableId="1511405810">
    <w:abstractNumId w:val="8"/>
  </w:num>
  <w:num w:numId="27" w16cid:durableId="1271476954">
    <w:abstractNumId w:val="3"/>
  </w:num>
  <w:num w:numId="28" w16cid:durableId="1851291214">
    <w:abstractNumId w:val="2"/>
  </w:num>
  <w:num w:numId="29" w16cid:durableId="1671562755">
    <w:abstractNumId w:val="1"/>
  </w:num>
  <w:num w:numId="30" w16cid:durableId="66342682">
    <w:abstractNumId w:val="0"/>
  </w:num>
  <w:num w:numId="31" w16cid:durableId="390812961">
    <w:abstractNumId w:val="9"/>
  </w:num>
  <w:num w:numId="32" w16cid:durableId="1943567575">
    <w:abstractNumId w:val="7"/>
  </w:num>
  <w:num w:numId="33" w16cid:durableId="1124035955">
    <w:abstractNumId w:val="6"/>
  </w:num>
  <w:num w:numId="34" w16cid:durableId="505050379">
    <w:abstractNumId w:val="5"/>
  </w:num>
  <w:num w:numId="35" w16cid:durableId="794566892">
    <w:abstractNumId w:val="4"/>
  </w:num>
  <w:num w:numId="36" w16cid:durableId="1439909099">
    <w:abstractNumId w:val="8"/>
  </w:num>
  <w:num w:numId="37" w16cid:durableId="1758743396">
    <w:abstractNumId w:val="3"/>
  </w:num>
  <w:num w:numId="38" w16cid:durableId="519439182">
    <w:abstractNumId w:val="2"/>
  </w:num>
  <w:num w:numId="39" w16cid:durableId="531191214">
    <w:abstractNumId w:val="1"/>
  </w:num>
  <w:num w:numId="40" w16cid:durableId="1340809092">
    <w:abstractNumId w:val="0"/>
  </w:num>
  <w:num w:numId="41" w16cid:durableId="357046331">
    <w:abstractNumId w:val="10"/>
  </w:num>
  <w:num w:numId="42" w16cid:durableId="100537959">
    <w:abstractNumId w:val="10"/>
  </w:num>
  <w:num w:numId="43" w16cid:durableId="1895041010">
    <w:abstractNumId w:val="10"/>
  </w:num>
  <w:num w:numId="44" w16cid:durableId="1615671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5/2025"/>
    <w:docVar w:name="dvlangue" w:val="SV"/>
    <w:docVar w:name="dvnumam" w:val="0"/>
    <w:docVar w:name="dvpe" w:val="767.973"/>
    <w:docVar w:name="dvrapporteur" w:val="Föredragande: "/>
    <w:docVar w:name="dvtitre" w:val="Europaparlamentets resolution av den xx xx 2025 om kommissionens rapporter för 2023 och 2024 om Kosovo(2025/2019(INI))"/>
  </w:docVars>
  <w:rsids>
    <w:rsidRoot w:val="00851E48"/>
    <w:rsid w:val="00002272"/>
    <w:rsid w:val="00064002"/>
    <w:rsid w:val="000677B9"/>
    <w:rsid w:val="000831BA"/>
    <w:rsid w:val="000A42CC"/>
    <w:rsid w:val="000E7DD9"/>
    <w:rsid w:val="0010095E"/>
    <w:rsid w:val="00107192"/>
    <w:rsid w:val="00125B37"/>
    <w:rsid w:val="00187494"/>
    <w:rsid w:val="001F32AE"/>
    <w:rsid w:val="002767FF"/>
    <w:rsid w:val="002B18FE"/>
    <w:rsid w:val="002B5493"/>
    <w:rsid w:val="00343214"/>
    <w:rsid w:val="00361C00"/>
    <w:rsid w:val="00395FA1"/>
    <w:rsid w:val="003C7752"/>
    <w:rsid w:val="003E15D4"/>
    <w:rsid w:val="00411CCE"/>
    <w:rsid w:val="0041666E"/>
    <w:rsid w:val="00421060"/>
    <w:rsid w:val="00471C19"/>
    <w:rsid w:val="004867E3"/>
    <w:rsid w:val="00494A28"/>
    <w:rsid w:val="004C0004"/>
    <w:rsid w:val="004C5A33"/>
    <w:rsid w:val="004C5D52"/>
    <w:rsid w:val="0050519A"/>
    <w:rsid w:val="005072A1"/>
    <w:rsid w:val="00514517"/>
    <w:rsid w:val="00545827"/>
    <w:rsid w:val="00560270"/>
    <w:rsid w:val="005A25CA"/>
    <w:rsid w:val="005C2568"/>
    <w:rsid w:val="005D7087"/>
    <w:rsid w:val="005F0304"/>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073"/>
    <w:rsid w:val="00817416"/>
    <w:rsid w:val="00842779"/>
    <w:rsid w:val="00851E48"/>
    <w:rsid w:val="00865F67"/>
    <w:rsid w:val="00881A7B"/>
    <w:rsid w:val="008840E5"/>
    <w:rsid w:val="00887B3E"/>
    <w:rsid w:val="008C2AC6"/>
    <w:rsid w:val="008F2BDE"/>
    <w:rsid w:val="00930C23"/>
    <w:rsid w:val="0093193B"/>
    <w:rsid w:val="009509D8"/>
    <w:rsid w:val="00950B64"/>
    <w:rsid w:val="00981893"/>
    <w:rsid w:val="00A1687D"/>
    <w:rsid w:val="00A43E52"/>
    <w:rsid w:val="00A4678D"/>
    <w:rsid w:val="00A67FD0"/>
    <w:rsid w:val="00A778C7"/>
    <w:rsid w:val="00A841C3"/>
    <w:rsid w:val="00AB441E"/>
    <w:rsid w:val="00AB6293"/>
    <w:rsid w:val="00AE0928"/>
    <w:rsid w:val="00AF3B82"/>
    <w:rsid w:val="00B12E95"/>
    <w:rsid w:val="00B22876"/>
    <w:rsid w:val="00B558F0"/>
    <w:rsid w:val="00B951AF"/>
    <w:rsid w:val="00BD48FE"/>
    <w:rsid w:val="00BD7BD8"/>
    <w:rsid w:val="00BE6ADC"/>
    <w:rsid w:val="00C05BFE"/>
    <w:rsid w:val="00C23CD4"/>
    <w:rsid w:val="00C61C0C"/>
    <w:rsid w:val="00C71BDF"/>
    <w:rsid w:val="00C941CB"/>
    <w:rsid w:val="00CC2357"/>
    <w:rsid w:val="00CF071A"/>
    <w:rsid w:val="00D058B8"/>
    <w:rsid w:val="00D56C11"/>
    <w:rsid w:val="00D834A0"/>
    <w:rsid w:val="00D872DF"/>
    <w:rsid w:val="00D91E21"/>
    <w:rsid w:val="00DA7FCD"/>
    <w:rsid w:val="00DF3359"/>
    <w:rsid w:val="00DF3C08"/>
    <w:rsid w:val="00E365E1"/>
    <w:rsid w:val="00E820A4"/>
    <w:rsid w:val="00EB006A"/>
    <w:rsid w:val="00EB4772"/>
    <w:rsid w:val="00ED169E"/>
    <w:rsid w:val="00ED4235"/>
    <w:rsid w:val="00EE2AEC"/>
    <w:rsid w:val="00F04346"/>
    <w:rsid w:val="00F075DC"/>
    <w:rsid w:val="00F149E9"/>
    <w:rsid w:val="00F5134D"/>
    <w:rsid w:val="00F74202"/>
    <w:rsid w:val="00F87713"/>
    <w:rsid w:val="00FB0AE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D1426"/>
  <w15:chartTrackingRefBased/>
  <w15:docId w15:val="{98CD7612-73DC-4FB6-8EE1-827EABBA4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F0304"/>
    <w:pPr>
      <w:spacing w:after="240"/>
      <w:ind w:left="567" w:hanging="567"/>
    </w:pPr>
  </w:style>
  <w:style w:type="paragraph" w:customStyle="1" w:styleId="EPComma">
    <w:name w:val="EPComma"/>
    <w:basedOn w:val="Normal"/>
    <w:rsid w:val="005F0304"/>
    <w:pPr>
      <w:spacing w:before="480" w:after="240"/>
    </w:pPr>
  </w:style>
  <w:style w:type="character" w:customStyle="1" w:styleId="NormalHanging12aChar">
    <w:name w:val="NormalHanging12a Char"/>
    <w:basedOn w:val="DefaultParagraphFont"/>
    <w:link w:val="NormalHanging12a"/>
    <w:locked/>
    <w:rsid w:val="005F0304"/>
    <w:rPr>
      <w:sz w:val="24"/>
      <w:lang w:val="sv-SE"/>
    </w:rPr>
  </w:style>
  <w:style w:type="paragraph" w:customStyle="1" w:styleId="Normal12a24b">
    <w:name w:val="Normal12a24b"/>
    <w:basedOn w:val="Normal"/>
    <w:rsid w:val="005F0304"/>
    <w:pPr>
      <w:snapToGrid w:val="0"/>
      <w:spacing w:before="360" w:after="240"/>
    </w:pPr>
    <w:rPr>
      <w:lang w:eastAsia="en-US"/>
    </w:rPr>
  </w:style>
  <w:style w:type="character" w:customStyle="1" w:styleId="BoldItalic">
    <w:name w:val="BoldItalic"/>
    <w:uiPriority w:val="1"/>
    <w:rsid w:val="005F0304"/>
    <w:rPr>
      <w:b/>
      <w:bCs w:val="0"/>
      <w:i/>
      <w:iCs w:val="0"/>
      <w:strike w:val="0"/>
      <w:dstrike w:val="0"/>
      <w:u w:val="none"/>
      <w:effect w:val="none"/>
    </w:rPr>
  </w:style>
  <w:style w:type="character" w:styleId="Hyperlink">
    <w:name w:val="Hyperlink"/>
    <w:basedOn w:val="DefaultParagraphFont"/>
    <w:uiPriority w:val="99"/>
    <w:unhideWhenUsed/>
    <w:rsid w:val="005F0304"/>
    <w:rPr>
      <w:color w:val="0000FF"/>
      <w:u w:val="single"/>
    </w:rPr>
  </w:style>
  <w:style w:type="paragraph" w:styleId="BalloonText">
    <w:name w:val="Balloon Text"/>
    <w:basedOn w:val="Normal"/>
    <w:link w:val="BalloonTextChar"/>
    <w:rsid w:val="008F2BDE"/>
    <w:rPr>
      <w:rFonts w:ascii="Segoe UI" w:hAnsi="Segoe UI" w:cs="Segoe UI"/>
      <w:sz w:val="18"/>
      <w:szCs w:val="18"/>
    </w:rPr>
  </w:style>
  <w:style w:type="character" w:customStyle="1" w:styleId="BalloonTextChar">
    <w:name w:val="Balloon Text Char"/>
    <w:basedOn w:val="DefaultParagraphFont"/>
    <w:link w:val="BalloonText"/>
    <w:rsid w:val="008F2BDE"/>
    <w:rPr>
      <w:rFonts w:ascii="Segoe UI" w:hAnsi="Segoe UI" w:cs="Segoe UI"/>
      <w:sz w:val="18"/>
      <w:szCs w:val="18"/>
      <w:lang w:val="sv-SE"/>
    </w:rPr>
  </w:style>
  <w:style w:type="character" w:styleId="CommentReference">
    <w:name w:val="annotation reference"/>
    <w:basedOn w:val="DefaultParagraphFont"/>
    <w:rsid w:val="007F6073"/>
    <w:rPr>
      <w:sz w:val="16"/>
      <w:szCs w:val="16"/>
    </w:rPr>
  </w:style>
  <w:style w:type="paragraph" w:styleId="CommentText">
    <w:name w:val="annotation text"/>
    <w:basedOn w:val="Normal"/>
    <w:link w:val="CommentTextChar"/>
    <w:rsid w:val="007F6073"/>
    <w:rPr>
      <w:sz w:val="20"/>
    </w:rPr>
  </w:style>
  <w:style w:type="character" w:customStyle="1" w:styleId="CommentTextChar">
    <w:name w:val="Comment Text Char"/>
    <w:basedOn w:val="DefaultParagraphFont"/>
    <w:link w:val="CommentText"/>
    <w:rsid w:val="007F6073"/>
    <w:rPr>
      <w:lang w:val="sv-SE"/>
    </w:rPr>
  </w:style>
  <w:style w:type="paragraph" w:styleId="CommentSubject">
    <w:name w:val="annotation subject"/>
    <w:basedOn w:val="CommentText"/>
    <w:next w:val="CommentText"/>
    <w:link w:val="CommentSubjectChar"/>
    <w:rsid w:val="007F6073"/>
    <w:rPr>
      <w:b/>
      <w:bCs/>
    </w:rPr>
  </w:style>
  <w:style w:type="character" w:customStyle="1" w:styleId="CommentSubjectChar">
    <w:name w:val="Comment Subject Char"/>
    <w:basedOn w:val="CommentTextChar"/>
    <w:link w:val="CommentSubject"/>
    <w:rsid w:val="007F607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DA27D-C728-4CC0-BB80-B442BCA73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5722</Words>
  <Characters>37883</Characters>
  <Application>Microsoft Office Word</Application>
  <DocSecurity>0</DocSecurity>
  <Lines>315</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2025-06-05T06:11:00Z</dcterms:created>
  <dcterms:modified xsi:type="dcterms:W3CDTF">2025-06-05T06:11:00Z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P10_TA-PROV(2025)0094_</vt:lpwstr>
  </property>
  <property fmtid="{D5CDD505-2E9C-101B-9397-08002B2CF9AE}" pid="4" name="&lt;Type&gt;">
    <vt:lpwstr>RR</vt:lpwstr>
  </property>
</Properties>
</file>