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7119" w:rsidTr="0010095E">
        <w:trPr>
          <w:trHeight w:hRule="exact" w:val="1418"/>
        </w:trPr>
        <w:tc>
          <w:tcPr>
            <w:tcW w:w="6804" w:type="dxa"/>
            <w:shd w:val="clear" w:color="auto" w:fill="auto"/>
            <w:vAlign w:val="center"/>
          </w:tcPr>
          <w:p w:rsidR="00751A4A" w:rsidRPr="000D7119" w:rsidRDefault="00FA6B13" w:rsidP="0010095E">
            <w:pPr>
              <w:pStyle w:val="EPName"/>
            </w:pPr>
            <w:bookmarkStart w:id="0" w:name="_GoBack"/>
            <w:bookmarkEnd w:id="0"/>
            <w:r w:rsidRPr="000D7119">
              <w:t>Europees Parlement</w:t>
            </w:r>
          </w:p>
          <w:p w:rsidR="00751A4A" w:rsidRPr="000D7119" w:rsidRDefault="005F1B17" w:rsidP="005F1B17">
            <w:pPr>
              <w:pStyle w:val="EPTerm"/>
              <w:rPr>
                <w:rStyle w:val="HideTWBExt"/>
                <w:noProof w:val="0"/>
                <w:vanish w:val="0"/>
                <w:color w:val="auto"/>
              </w:rPr>
            </w:pPr>
            <w:r w:rsidRPr="000D7119">
              <w:t>2024</w:t>
            </w:r>
            <w:r w:rsidR="00817416" w:rsidRPr="000D7119">
              <w:t>-202</w:t>
            </w:r>
            <w:r w:rsidRPr="000D7119">
              <w:t>9</w:t>
            </w:r>
          </w:p>
        </w:tc>
        <w:tc>
          <w:tcPr>
            <w:tcW w:w="2268" w:type="dxa"/>
            <w:shd w:val="clear" w:color="auto" w:fill="auto"/>
          </w:tcPr>
          <w:p w:rsidR="00751A4A" w:rsidRPr="000D7119" w:rsidRDefault="00187494" w:rsidP="0010095E">
            <w:pPr>
              <w:pStyle w:val="EPLogo"/>
            </w:pPr>
            <w:r w:rsidRPr="000D71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7119" w:rsidRDefault="00D058B8" w:rsidP="004C5D52">
      <w:pPr>
        <w:pStyle w:val="LineTop"/>
      </w:pPr>
    </w:p>
    <w:p w:rsidR="00680577" w:rsidRPr="000D7119" w:rsidRDefault="00FA6B13" w:rsidP="00680577">
      <w:pPr>
        <w:pStyle w:val="EPBodyTA1"/>
      </w:pPr>
      <w:r w:rsidRPr="000D7119">
        <w:t>AANGENOMEN TEKSTEN</w:t>
      </w:r>
    </w:p>
    <w:p w:rsidR="00D058B8" w:rsidRPr="000D7119" w:rsidRDefault="00D058B8" w:rsidP="00D058B8">
      <w:pPr>
        <w:pStyle w:val="LineBottom"/>
      </w:pPr>
    </w:p>
    <w:p w:rsidR="00FA6B13" w:rsidRPr="000D7119" w:rsidRDefault="00FA6B13" w:rsidP="00FA6B13">
      <w:pPr>
        <w:pStyle w:val="ATHeading1"/>
      </w:pPr>
      <w:bookmarkStart w:id="1" w:name="TANumber"/>
      <w:r w:rsidRPr="000D7119">
        <w:t>P10_</w:t>
      </w:r>
      <w:proofErr w:type="gramStart"/>
      <w:r w:rsidRPr="000D7119">
        <w:t>TA(</w:t>
      </w:r>
      <w:proofErr w:type="gramEnd"/>
      <w:r w:rsidRPr="000D7119">
        <w:t>2025)00</w:t>
      </w:r>
      <w:bookmarkEnd w:id="1"/>
      <w:r w:rsidR="000D7119" w:rsidRPr="000D7119">
        <w:t>97</w:t>
      </w:r>
    </w:p>
    <w:p w:rsidR="00FA6B13" w:rsidRPr="000D7119" w:rsidRDefault="00FA6B13" w:rsidP="00FA6B13">
      <w:pPr>
        <w:pStyle w:val="ATHeading2"/>
      </w:pPr>
      <w:bookmarkStart w:id="2" w:name="title"/>
      <w:r w:rsidRPr="000D7119">
        <w:t>Schendingen van de vrijheid van godsdienst in Tibet</w:t>
      </w:r>
      <w:bookmarkEnd w:id="2"/>
    </w:p>
    <w:p w:rsidR="00FA6B13" w:rsidRPr="000D7119" w:rsidRDefault="00FA6B13" w:rsidP="00FA6B13">
      <w:pPr>
        <w:rPr>
          <w:i/>
          <w:vanish/>
        </w:rPr>
      </w:pPr>
      <w:r w:rsidRPr="000D7119">
        <w:rPr>
          <w:i/>
        </w:rPr>
        <w:fldChar w:fldCharType="begin"/>
      </w:r>
      <w:r w:rsidRPr="000D7119">
        <w:rPr>
          <w:i/>
        </w:rPr>
        <w:instrText xml:space="preserve"> TC"(</w:instrText>
      </w:r>
      <w:bookmarkStart w:id="3" w:name="DocNumber"/>
      <w:r w:rsidRPr="000D7119">
        <w:rPr>
          <w:i/>
        </w:rPr>
        <w:instrText>B10-0248, 0251, 0254, 0256 en 0259/2025</w:instrText>
      </w:r>
      <w:bookmarkEnd w:id="3"/>
      <w:r w:rsidRPr="000D7119">
        <w:rPr>
          <w:i/>
        </w:rPr>
        <w:instrText xml:space="preserve">)"\l3 \n&gt; \* MERGEFORMAT </w:instrText>
      </w:r>
      <w:r w:rsidRPr="000D7119">
        <w:rPr>
          <w:i/>
        </w:rPr>
        <w:fldChar w:fldCharType="end"/>
      </w:r>
    </w:p>
    <w:p w:rsidR="00FA6B13" w:rsidRPr="000D7119" w:rsidRDefault="00FA6B13" w:rsidP="00FA6B13">
      <w:pPr>
        <w:rPr>
          <w:vanish/>
        </w:rPr>
      </w:pPr>
      <w:bookmarkStart w:id="4" w:name="PE"/>
      <w:r w:rsidRPr="000D7119">
        <w:rPr>
          <w:vanish/>
        </w:rPr>
        <w:t>PE772.555</w:t>
      </w:r>
      <w:bookmarkEnd w:id="4"/>
    </w:p>
    <w:p w:rsidR="00FA6B13" w:rsidRPr="000D7119" w:rsidRDefault="00FA6B13" w:rsidP="00FA6B13">
      <w:pPr>
        <w:pStyle w:val="ATHeading3"/>
      </w:pPr>
      <w:bookmarkStart w:id="5" w:name="Sujet"/>
      <w:r w:rsidRPr="000D7119">
        <w:t>Resolutie van het Europees Parlement van 8 mei 2025 over schendingen van de vrijheid van godsdienst in Tibet</w:t>
      </w:r>
      <w:bookmarkEnd w:id="5"/>
      <w:r w:rsidRPr="000D7119">
        <w:t xml:space="preserve"> </w:t>
      </w:r>
      <w:bookmarkStart w:id="6" w:name="References"/>
      <w:r w:rsidRPr="000D7119">
        <w:t>(2025/2692(RSP))</w:t>
      </w:r>
      <w:bookmarkEnd w:id="6"/>
    </w:p>
    <w:p w:rsidR="00B16C65" w:rsidRPr="000D7119" w:rsidRDefault="00B16C65" w:rsidP="00B16C65">
      <w:pPr>
        <w:pStyle w:val="EPComma"/>
      </w:pPr>
      <w:bookmarkStart w:id="7" w:name="TextBodyBegin"/>
      <w:bookmarkEnd w:id="7"/>
      <w:r w:rsidRPr="000D7119">
        <w:rPr>
          <w:i/>
        </w:rPr>
        <w:t>Het Europees Parlement</w:t>
      </w:r>
      <w:r w:rsidRPr="000D7119">
        <w:t>,</w:t>
      </w:r>
    </w:p>
    <w:p w:rsidR="00B16C65" w:rsidRPr="000D7119" w:rsidRDefault="00B16C65" w:rsidP="00B16C65">
      <w:pPr>
        <w:pStyle w:val="NormalHanging12a"/>
      </w:pPr>
      <w:r w:rsidRPr="000D7119">
        <w:t>–</w:t>
      </w:r>
      <w:r w:rsidRPr="000D7119">
        <w:tab/>
        <w:t>gezien zijn eerdere resoluties over Tibet en China,</w:t>
      </w:r>
    </w:p>
    <w:p w:rsidR="00B16C65" w:rsidRPr="000D7119" w:rsidRDefault="00B16C65" w:rsidP="00B16C65">
      <w:pPr>
        <w:pStyle w:val="NormalHanging12a"/>
      </w:pPr>
      <w:r w:rsidRPr="000D7119">
        <w:t>–</w:t>
      </w:r>
      <w:r w:rsidRPr="000D7119">
        <w:tab/>
        <w:t>gezien artikel 150, lid 5, en artikel 136, lid 4, van zijn Reglement,</w:t>
      </w:r>
    </w:p>
    <w:p w:rsidR="00B16C65" w:rsidRPr="000D7119" w:rsidRDefault="00B16C65" w:rsidP="00B16C65">
      <w:pPr>
        <w:pStyle w:val="NormalHanging12a"/>
      </w:pPr>
      <w:r w:rsidRPr="000D7119">
        <w:t>A.</w:t>
      </w:r>
      <w:r w:rsidRPr="000D7119">
        <w:tab/>
        <w:t>overwegende dat de Chinese autoriteiten onder het leiderschap van Xi Jinping steeds repressiever zijn geworden; overwegende dat de mensenrechtensituatie in Tibet blijft verslechteren; overwegende dat de eerbiediging van de mensenrechten, de democratie en de rechtsstaat centraal moet staan in de betrekkingen tussen de EU en China;</w:t>
      </w:r>
    </w:p>
    <w:p w:rsidR="00B16C65" w:rsidRPr="000D7119" w:rsidRDefault="00B16C65" w:rsidP="00B16C65">
      <w:pPr>
        <w:pStyle w:val="NormalHanging12a"/>
      </w:pPr>
      <w:r w:rsidRPr="000D7119">
        <w:t>B.</w:t>
      </w:r>
      <w:r w:rsidRPr="000D7119">
        <w:tab/>
        <w:t>overwegende dat Tulku Hungkar Dorje, een gerespecteerd Tibetaans boeddhistisch religieus leider en humanitair figuur, op 28 maart 2025 onder verdachte omstandigheden om het leven is gekomen tijdens zijn gevangenschap in Vietnam volgend op zijn arrestatie door de Vietnamese en Chinese autoriteiten; overwegende dat zijn lichaam naar verluidt is gecremeerd zonder toestemming van zijn familie, hetgeen ernstige bezorgdheid wekt;</w:t>
      </w:r>
    </w:p>
    <w:p w:rsidR="00B16C65" w:rsidRPr="000D7119" w:rsidRDefault="00B16C65" w:rsidP="00B16C65">
      <w:pPr>
        <w:pStyle w:val="NormalHanging12a"/>
      </w:pPr>
      <w:r w:rsidRPr="000D7119">
        <w:t>C.</w:t>
      </w:r>
      <w:r w:rsidRPr="000D7119">
        <w:tab/>
        <w:t>overwegende dat Tibetaanse boeddhisten, die systematisch worden geviseerd door de Chinese autoriteiten en te maken krijgen met gedwongen verdwijningen en fysiek misbruik, de grootste religieuze groep uitmaken bij de politieke gevangenen in China;</w:t>
      </w:r>
    </w:p>
    <w:p w:rsidR="00B16C65" w:rsidRPr="000D7119" w:rsidRDefault="00B16C65" w:rsidP="00B16C65">
      <w:pPr>
        <w:pStyle w:val="NormalHanging12a"/>
      </w:pPr>
      <w:r w:rsidRPr="000D7119">
        <w:t>D.</w:t>
      </w:r>
      <w:r w:rsidRPr="000D7119">
        <w:tab/>
        <w:t>overwegende dat geloofwaardige berichten erop wijzen dat de Chinese autoriteiten zware druk uitoefenen op Rinpoches om zich aan te sluiten bij het narratief van de Chinese Communistische Partij, en dat dit gepaard gaat met gedwongen ondervragingen en pogingen om steun af te dwingen voor de door China aangewezen Panchen Lama;</w:t>
      </w:r>
    </w:p>
    <w:p w:rsidR="00B16C65" w:rsidRPr="000D7119" w:rsidRDefault="00B16C65" w:rsidP="00B16C65">
      <w:pPr>
        <w:pStyle w:val="NormalHanging12a"/>
      </w:pPr>
      <w:r w:rsidRPr="000D7119">
        <w:t>1.</w:t>
      </w:r>
      <w:r w:rsidRPr="000D7119">
        <w:tab/>
        <w:t>spreekt met klem zijn afkeuring uit over het repressieve assimilatiebeleid in de hele Volksrepubliek China en de daarmee gepaard gaande schendingen van de universele mensenrechten, met name in Tibet, die erop gericht zijn verschillende Tibetaanse religieuze en culturele tradities en erfgoed uit te bannen; dringt aan op een duidelijke scheiding tussen staat en godsdienst in China;</w:t>
      </w:r>
    </w:p>
    <w:p w:rsidR="00B16C65" w:rsidRPr="000D7119" w:rsidRDefault="00B16C65" w:rsidP="00B16C65">
      <w:pPr>
        <w:pStyle w:val="NormalHanging12a"/>
      </w:pPr>
      <w:r w:rsidRPr="000D7119">
        <w:lastRenderedPageBreak/>
        <w:t>2.</w:t>
      </w:r>
      <w:r w:rsidRPr="000D7119">
        <w:tab/>
        <w:t>is fel gekant tegen elke poging van de Chinese regering om zich te mengen in de selectie van Tibetaanse boeddhistische spirituele leiders, waaronder de Dalai Lama;</w:t>
      </w:r>
    </w:p>
    <w:p w:rsidR="00B16C65" w:rsidRPr="000D7119" w:rsidRDefault="00B16C65" w:rsidP="00B16C65">
      <w:pPr>
        <w:pStyle w:val="NormalHanging12a"/>
      </w:pPr>
      <w:r w:rsidRPr="000D7119">
        <w:t>3.</w:t>
      </w:r>
      <w:r w:rsidRPr="000D7119">
        <w:tab/>
        <w:t>spreekt zijn diepe bezorgdheid en spijt uit over de verdachte dood van Tulku Hungkar Dorje en betuigt zijn oprechte medeleven met zijn familie, klooster en volgers;</w:t>
      </w:r>
    </w:p>
    <w:p w:rsidR="00B16C65" w:rsidRPr="000D7119" w:rsidRDefault="00B16C65" w:rsidP="00B16C65">
      <w:pPr>
        <w:pStyle w:val="NormalHanging12a"/>
      </w:pPr>
      <w:r w:rsidRPr="000D7119">
        <w:t>4.</w:t>
      </w:r>
      <w:r w:rsidRPr="000D7119">
        <w:tab/>
        <w:t>veroordeelt met klem de voortdurende vervolging van Tibetaanse religieuze en culturele leiders en de praktijk van transnationale repressie door de Chinese autoriteiten, met inbegrip van de culturele en taalkundige assimilatie van kinderen in door de staat beheerde internaten, wat een breder beleid van gedwongen assimilatie laat zien; roept op tot opschorting van de uitleveringsverdragen met de Volksrepubliek China;</w:t>
      </w:r>
    </w:p>
    <w:p w:rsidR="00B16C65" w:rsidRPr="000D7119" w:rsidRDefault="00B16C65" w:rsidP="00B16C65">
      <w:pPr>
        <w:pStyle w:val="NormalHanging12a"/>
      </w:pPr>
      <w:r w:rsidRPr="000D7119">
        <w:t>5.</w:t>
      </w:r>
      <w:r w:rsidRPr="000D7119">
        <w:tab/>
        <w:t>vraagt een onmiddellijk, onafhankelijk, onpartijdig en transparant onderzoek naar de dood van Tulku Hungkar Dorje, met internationaal toezicht en toegang tot bewijsmateriaal en getuigen, en de onmiddellijke teruggave van zijn stoffelijk overschot;</w:t>
      </w:r>
    </w:p>
    <w:p w:rsidR="00B16C65" w:rsidRPr="000D7119" w:rsidRDefault="00B16C65" w:rsidP="00B16C65">
      <w:pPr>
        <w:pStyle w:val="NormalHanging12a"/>
      </w:pPr>
      <w:r w:rsidRPr="000D7119">
        <w:t>6.</w:t>
      </w:r>
      <w:r w:rsidRPr="000D7119">
        <w:tab/>
        <w:t>eist dat diegenen die zich schuldig hebben gemaakt aan wandaden ter verantwoording worden geroepen op grond van de internationale mensenrechtennormen en het internationaal recht; roept de EU ertoe op sancties op te leggen aan functionarissen en entiteiten die verantwoordelijk zijn voor mensenrechtenschendingen in Tibet;</w:t>
      </w:r>
    </w:p>
    <w:p w:rsidR="00B16C65" w:rsidRPr="000D7119" w:rsidRDefault="00B16C65" w:rsidP="00B16C65">
      <w:pPr>
        <w:pStyle w:val="NormalHanging12a"/>
      </w:pPr>
      <w:r w:rsidRPr="000D7119">
        <w:t>7.</w:t>
      </w:r>
      <w:r w:rsidRPr="000D7119">
        <w:tab/>
        <w:t>dringt er bij de Volksrepubliek China op aan haar verplichtingen uit hoofde van het internationaal recht na te komen en aan elke discriminatie van religieuze en etnische minderheden een einde te maken, vreedzame religieuze praktijken toe te staan en alle religieuze en politieke gevangenen, waaronder de rechtmatige Panchen Lama en Ilham Tohti, vrij te laten;</w:t>
      </w:r>
    </w:p>
    <w:p w:rsidR="00B16C65" w:rsidRPr="000D7119" w:rsidRDefault="00B16C65" w:rsidP="00B16C65">
      <w:pPr>
        <w:pStyle w:val="NormalHanging12a"/>
      </w:pPr>
      <w:r w:rsidRPr="000D7119">
        <w:t>8.</w:t>
      </w:r>
      <w:r w:rsidRPr="000D7119">
        <w:tab/>
        <w:t>dringt er bij de EU en de lidstaten op aan deze zaak in bilaterale en multilaterale dialogen met de Volksrepubliek China en Vietnam aan de orde te stellen, en te vorderen dat rekenschap wordt afgelegd voor mensenrechtenschendingen in Tibet; verzoekt met aandrang ook de onderdrukking van andere religieuze minderheden ter sprake te brengen, zoals die van de Oeigoeren in Xinjiang;</w:t>
      </w:r>
    </w:p>
    <w:p w:rsidR="000761B1" w:rsidRPr="000D7119" w:rsidRDefault="00B16C65" w:rsidP="000761B1">
      <w:pPr>
        <w:pStyle w:val="NormalHanging12a"/>
      </w:pPr>
      <w:r w:rsidRPr="000D7119">
        <w:t>9.</w:t>
      </w:r>
      <w:r w:rsidRPr="000D7119">
        <w:tab/>
        <w:t>verzoekt zijn Voorzitter deze resolutie te doen toekomen aan de speciale vertegenwoordiger van de EU, de regeringen van de Volksrepubliek China en Vietnam, de Hoge Commissaris van de VN voor de mensenrechten en het centrale Tibetaanse bestuur.</w:t>
      </w:r>
    </w:p>
    <w:p w:rsidR="00E365E1" w:rsidRPr="000D7119" w:rsidRDefault="00E365E1" w:rsidP="00FA6B13"/>
    <w:sectPr w:rsidR="00E365E1" w:rsidRPr="000D7119" w:rsidSect="000761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B13" w:rsidRPr="000761B1" w:rsidRDefault="00FA6B13">
      <w:r w:rsidRPr="000761B1">
        <w:separator/>
      </w:r>
    </w:p>
  </w:endnote>
  <w:endnote w:type="continuationSeparator" w:id="0">
    <w:p w:rsidR="00FA6B13" w:rsidRPr="000761B1" w:rsidRDefault="00FA6B13">
      <w:r w:rsidRPr="00076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1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1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1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B13" w:rsidRPr="000761B1" w:rsidRDefault="00FA6B13">
      <w:r w:rsidRPr="000761B1">
        <w:separator/>
      </w:r>
    </w:p>
  </w:footnote>
  <w:footnote w:type="continuationSeparator" w:id="0">
    <w:p w:rsidR="00FA6B13" w:rsidRPr="000761B1" w:rsidRDefault="00FA6B13">
      <w:r w:rsidRPr="000761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1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1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61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 0251, 0254, 0256 en 0259/2025"/>
    <w:docVar w:name="dvlangue" w:val="NL"/>
    <w:docVar w:name="dvnumam" w:val="0"/>
    <w:docVar w:name="dvpe" w:val="772.555"/>
    <w:docVar w:name="dvtitre" w:val="Resolutie van het Europees Parlement van 8 mei 2025 over schendingen van de vrijheid van godsdienst in Tibet(2025/2692(RSP))"/>
  </w:docVars>
  <w:rsids>
    <w:rsidRoot w:val="00FA6B13"/>
    <w:rsid w:val="00002272"/>
    <w:rsid w:val="00064002"/>
    <w:rsid w:val="000677B9"/>
    <w:rsid w:val="000761B1"/>
    <w:rsid w:val="000831BA"/>
    <w:rsid w:val="000A42CC"/>
    <w:rsid w:val="000D711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6994"/>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C6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B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D72F2"/>
  <w15:chartTrackingRefBased/>
  <w15:docId w15:val="{47CC0FAB-02C1-46F9-8B21-85F0952C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16C65"/>
    <w:pPr>
      <w:spacing w:after="240"/>
      <w:ind w:left="567" w:hanging="567"/>
    </w:pPr>
  </w:style>
  <w:style w:type="paragraph" w:customStyle="1" w:styleId="EPComma">
    <w:name w:val="EPComma"/>
    <w:basedOn w:val="Normal"/>
    <w:link w:val="EPCommaChar"/>
    <w:rsid w:val="00B16C65"/>
    <w:pPr>
      <w:spacing w:before="480" w:after="240"/>
    </w:pPr>
  </w:style>
  <w:style w:type="character" w:customStyle="1" w:styleId="EPCommaChar">
    <w:name w:val="EPComma Char"/>
    <w:basedOn w:val="DefaultParagraphFont"/>
    <w:link w:val="EPComma"/>
    <w:rsid w:val="00B16C6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60DA5-E179-47A0-9710-CB3F83309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2025-05-08T10:33:00Z</dcterms:created>
  <dcterms:modified xsi:type="dcterms:W3CDTF">2025-05-08T10:33:00Z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B10-0248, 0251, 0254, 0256 en 0259/2025</vt:lpwstr>
  </property>
  <property fmtid="{D5CDD505-2E9C-101B-9397-08002B2CF9AE}" pid="4" name="&lt;Type&gt;">
    <vt:lpwstr>RR</vt:lpwstr>
  </property>
</Properties>
</file>