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021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F021A" w:rsidRDefault="00CD7C5F" w:rsidP="0010095E">
            <w:pPr>
              <w:pStyle w:val="EPName"/>
            </w:pPr>
            <w:r w:rsidRPr="006F021A">
              <w:t>Parlament Europejski</w:t>
            </w:r>
          </w:p>
          <w:p w:rsidR="00751A4A" w:rsidRPr="006F021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021A">
              <w:t>2024</w:t>
            </w:r>
            <w:r w:rsidR="00817416" w:rsidRPr="006F021A">
              <w:t>-202</w:t>
            </w:r>
            <w:r w:rsidRPr="006F021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6F021A" w:rsidRDefault="00187494" w:rsidP="0010095E">
            <w:pPr>
              <w:pStyle w:val="EPLogo"/>
            </w:pPr>
            <w:r w:rsidRPr="006F02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F021A" w:rsidRDefault="00D058B8" w:rsidP="004C5D52">
      <w:pPr>
        <w:pStyle w:val="LineTop"/>
      </w:pPr>
    </w:p>
    <w:p w:rsidR="00680577" w:rsidRPr="006F021A" w:rsidRDefault="00CD7C5F" w:rsidP="00680577">
      <w:pPr>
        <w:pStyle w:val="EPBodyTA1"/>
      </w:pPr>
      <w:r w:rsidRPr="006F021A">
        <w:t>TEKSTY PRZYJĘTE</w:t>
      </w:r>
    </w:p>
    <w:p w:rsidR="00D058B8" w:rsidRPr="006F021A" w:rsidRDefault="00D058B8" w:rsidP="00D058B8">
      <w:pPr>
        <w:pStyle w:val="LineBottom"/>
      </w:pPr>
    </w:p>
    <w:p w:rsidR="00CD7C5F" w:rsidRPr="006F021A" w:rsidRDefault="00CD7C5F" w:rsidP="00CD7C5F">
      <w:pPr>
        <w:pStyle w:val="ATHeading1"/>
      </w:pPr>
      <w:bookmarkStart w:id="0" w:name="TANumber"/>
      <w:r w:rsidRPr="006F021A">
        <w:t>P10_TA(2025)00</w:t>
      </w:r>
      <w:bookmarkEnd w:id="0"/>
      <w:r w:rsidR="009833D1">
        <w:t>97</w:t>
      </w:r>
      <w:bookmarkStart w:id="1" w:name="_GoBack"/>
      <w:bookmarkEnd w:id="1"/>
    </w:p>
    <w:p w:rsidR="00CD7C5F" w:rsidRPr="008918A7" w:rsidRDefault="008918A7" w:rsidP="00CD7C5F">
      <w:pPr>
        <w:pStyle w:val="ATHeading2"/>
      </w:pPr>
      <w:r w:rsidRPr="008918A7">
        <w:rPr>
          <w:bCs/>
        </w:rPr>
        <w:t>Łamanie wolności wyznania w Tybecie</w:t>
      </w:r>
    </w:p>
    <w:p w:rsidR="00CD7C5F" w:rsidRPr="006F021A" w:rsidRDefault="00CD7C5F" w:rsidP="00CD7C5F">
      <w:pPr>
        <w:rPr>
          <w:i/>
          <w:vanish/>
        </w:rPr>
      </w:pPr>
      <w:r w:rsidRPr="006F021A">
        <w:rPr>
          <w:i/>
        </w:rPr>
        <w:fldChar w:fldCharType="begin"/>
      </w:r>
      <w:r w:rsidRPr="006F021A">
        <w:rPr>
          <w:i/>
        </w:rPr>
        <w:instrText xml:space="preserve"> TC"(</w:instrText>
      </w:r>
      <w:bookmarkStart w:id="2" w:name="DocNumber"/>
      <w:r w:rsidRPr="006F021A">
        <w:rPr>
          <w:i/>
        </w:rPr>
        <w:instrText>B10-0248</w:instrText>
      </w:r>
      <w:r w:rsidR="008918A7">
        <w:rPr>
          <w:i/>
        </w:rPr>
        <w:instrText>, 0251, 0254, 0256 oraz</w:instrText>
      </w:r>
      <w:proofErr w:type="gramStart"/>
      <w:r w:rsidR="008918A7">
        <w:rPr>
          <w:i/>
        </w:rPr>
        <w:instrText xml:space="preserve"> 0259</w:instrText>
      </w:r>
      <w:r w:rsidRPr="006F021A">
        <w:rPr>
          <w:i/>
        </w:rPr>
        <w:instrText>/2025</w:instrText>
      </w:r>
      <w:bookmarkEnd w:id="2"/>
      <w:r w:rsidRPr="006F021A">
        <w:rPr>
          <w:i/>
        </w:rPr>
        <w:instrText>)"\l</w:instrText>
      </w:r>
      <w:proofErr w:type="gramEnd"/>
      <w:r w:rsidRPr="006F021A">
        <w:rPr>
          <w:i/>
        </w:rPr>
        <w:instrText xml:space="preserve">3 \n&gt; \* MERGEFORMAT </w:instrText>
      </w:r>
      <w:r w:rsidRPr="006F021A">
        <w:rPr>
          <w:i/>
        </w:rPr>
        <w:fldChar w:fldCharType="end"/>
      </w:r>
    </w:p>
    <w:p w:rsidR="00CD7C5F" w:rsidRPr="006F021A" w:rsidRDefault="00CD7C5F" w:rsidP="00CD7C5F">
      <w:pPr>
        <w:rPr>
          <w:vanish/>
        </w:rPr>
      </w:pPr>
      <w:bookmarkStart w:id="3" w:name="PE"/>
      <w:r w:rsidRPr="006F021A">
        <w:rPr>
          <w:vanish/>
        </w:rPr>
        <w:t>PE772.555</w:t>
      </w:r>
      <w:bookmarkEnd w:id="3"/>
    </w:p>
    <w:p w:rsidR="00CD7C5F" w:rsidRPr="006F021A" w:rsidRDefault="00CD7C5F" w:rsidP="00CD7C5F">
      <w:pPr>
        <w:pStyle w:val="ATHeading3"/>
      </w:pPr>
      <w:bookmarkStart w:id="4" w:name="Sujet"/>
      <w:r w:rsidRPr="006F021A">
        <w:t xml:space="preserve">Rezolucja Parlamentu Europejskiego z dnia </w:t>
      </w:r>
      <w:r w:rsidR="008918A7">
        <w:t>8 maja</w:t>
      </w:r>
      <w:r w:rsidRPr="006F021A">
        <w:t xml:space="preserve"> 2025 r. w sprawie naruszania wolności wyznania w Tybecie</w:t>
      </w:r>
      <w:bookmarkEnd w:id="4"/>
      <w:r w:rsidRPr="006F021A">
        <w:t xml:space="preserve"> </w:t>
      </w:r>
      <w:bookmarkStart w:id="5" w:name="References"/>
      <w:r w:rsidRPr="006F021A">
        <w:t>(2025/2692(RSP))</w:t>
      </w:r>
      <w:bookmarkEnd w:id="5"/>
    </w:p>
    <w:p w:rsidR="00CD7C5F" w:rsidRPr="006F021A" w:rsidRDefault="00CD7C5F" w:rsidP="00CD7C5F"/>
    <w:p w:rsidR="00BF2E0B" w:rsidRPr="006F021A" w:rsidRDefault="00BF2E0B" w:rsidP="00BF2E0B">
      <w:pPr>
        <w:pStyle w:val="EPComma"/>
      </w:pPr>
      <w:bookmarkStart w:id="6" w:name="TextBodyBegin"/>
      <w:bookmarkEnd w:id="6"/>
      <w:r w:rsidRPr="006F021A">
        <w:rPr>
          <w:i/>
          <w:iCs/>
        </w:rPr>
        <w:t>Parlament Europejski,</w:t>
      </w:r>
    </w:p>
    <w:p w:rsidR="00BF2E0B" w:rsidRPr="006F021A" w:rsidRDefault="00BF2E0B" w:rsidP="00BF2E0B">
      <w:pPr>
        <w:pStyle w:val="NormalHanging12a"/>
      </w:pPr>
      <w:r w:rsidRPr="006F021A">
        <w:t>–</w:t>
      </w:r>
      <w:r w:rsidRPr="006F021A">
        <w:tab/>
        <w:t>uwzględniając swoje poprzednie rezolucje w sprawie Tybetu i Chin,</w:t>
      </w:r>
    </w:p>
    <w:p w:rsidR="00BF2E0B" w:rsidRPr="006F021A" w:rsidRDefault="00BF2E0B" w:rsidP="00BF2E0B">
      <w:pPr>
        <w:pStyle w:val="NormalHanging12a"/>
      </w:pPr>
      <w:r w:rsidRPr="006F021A">
        <w:t>–</w:t>
      </w:r>
      <w:r w:rsidRPr="006F021A">
        <w:tab/>
        <w:t>uwzględniając art. 150 ust. 5 i art. 136 ust. 4 Regulaminu,</w:t>
      </w:r>
    </w:p>
    <w:p w:rsidR="00BF2E0B" w:rsidRPr="006F021A" w:rsidRDefault="00BF2E0B" w:rsidP="00BF2E0B">
      <w:pPr>
        <w:pStyle w:val="NormalHanging12a"/>
      </w:pPr>
      <w:r w:rsidRPr="006F021A">
        <w:t>A.</w:t>
      </w:r>
      <w:r w:rsidRPr="006F021A">
        <w:tab/>
      </w:r>
      <w:proofErr w:type="gramStart"/>
      <w:r w:rsidRPr="006F021A">
        <w:t>mając</w:t>
      </w:r>
      <w:proofErr w:type="gramEnd"/>
      <w:r w:rsidRPr="006F021A">
        <w:t xml:space="preserve"> na uwadze, że pod przywództwem Xi </w:t>
      </w:r>
      <w:proofErr w:type="spellStart"/>
      <w:r w:rsidRPr="006F021A">
        <w:t>Jinpinga</w:t>
      </w:r>
      <w:proofErr w:type="spellEnd"/>
      <w:r w:rsidRPr="006F021A">
        <w:t xml:space="preserve"> władze chińskie stają się coraz </w:t>
      </w:r>
      <w:proofErr w:type="gramStart"/>
      <w:r w:rsidRPr="006F021A">
        <w:t>bardziej</w:t>
      </w:r>
      <w:proofErr w:type="gramEnd"/>
      <w:r w:rsidRPr="006F021A">
        <w:t xml:space="preserve"> represyjne; mając na uwadze, że sytuacja w zakresie praw człowieka w Tybecie nadal się pogarsza; mając na uwadze, że poszanowanie praw człowieka, demokracji i praworządności powinno znajdować się w centrum stosunków UE z Chinami;</w:t>
      </w:r>
    </w:p>
    <w:p w:rsidR="00BF2E0B" w:rsidRPr="006F021A" w:rsidRDefault="00BF2E0B" w:rsidP="00BF2E0B">
      <w:pPr>
        <w:pStyle w:val="NormalHanging12a"/>
      </w:pPr>
      <w:r w:rsidRPr="006F021A">
        <w:t>B.</w:t>
      </w:r>
      <w:r w:rsidRPr="006F021A">
        <w:tab/>
        <w:t xml:space="preserve">mając na uwadze, że szanowany tybetański buddyjski przywódca religijny i działacz humanitarny </w:t>
      </w:r>
      <w:proofErr w:type="spellStart"/>
      <w:r w:rsidRPr="006F021A">
        <w:t>Tulku</w:t>
      </w:r>
      <w:proofErr w:type="spellEnd"/>
      <w:r w:rsidRPr="006F021A">
        <w:t xml:space="preserve"> </w:t>
      </w:r>
      <w:proofErr w:type="spellStart"/>
      <w:r w:rsidRPr="006F021A">
        <w:t>Hungkar</w:t>
      </w:r>
      <w:proofErr w:type="spellEnd"/>
      <w:r w:rsidRPr="006F021A">
        <w:t xml:space="preserve"> </w:t>
      </w:r>
      <w:proofErr w:type="spellStart"/>
      <w:r w:rsidRPr="006F021A">
        <w:t>Dorje</w:t>
      </w:r>
      <w:proofErr w:type="spellEnd"/>
      <w:r w:rsidRPr="006F021A">
        <w:t xml:space="preserve"> zmarł 28 marca 2025 r. w podejrzanych okolicznościach w areszcie w Wietnamie po tym, jak został zatrzymany przez władze wietnamskie i chińskie; mając na uwadze, że według doniesień jego ciało zostało skremowane bez zgody jego rodziny, co budzi poważne wątpliwości;</w:t>
      </w:r>
    </w:p>
    <w:p w:rsidR="00BF2E0B" w:rsidRPr="006F021A" w:rsidRDefault="00BF2E0B" w:rsidP="00BF2E0B">
      <w:pPr>
        <w:pStyle w:val="NormalHanging12a"/>
      </w:pPr>
      <w:r w:rsidRPr="006F021A">
        <w:t>C.</w:t>
      </w:r>
      <w:r w:rsidRPr="006F021A">
        <w:tab/>
      </w:r>
      <w:proofErr w:type="gramStart"/>
      <w:r w:rsidRPr="006F021A">
        <w:t>mając</w:t>
      </w:r>
      <w:proofErr w:type="gramEnd"/>
      <w:r w:rsidRPr="006F021A">
        <w:t xml:space="preserve"> na uwadze, że tybetańscy buddyści, którzy są systematycznie atakowani przez władze chińskie i którzy są ofiarami wymuszonych zaginięć i aktów fizycznego znęcania, stanowią największą grupę religijną wśród więźniów politycznych w Chinach;</w:t>
      </w:r>
    </w:p>
    <w:p w:rsidR="00BF2E0B" w:rsidRPr="006F021A" w:rsidRDefault="00BF2E0B" w:rsidP="00BF2E0B">
      <w:pPr>
        <w:pStyle w:val="NormalHanging12a"/>
      </w:pPr>
      <w:r w:rsidRPr="006F021A">
        <w:t>D.</w:t>
      </w:r>
      <w:r w:rsidRPr="006F021A">
        <w:tab/>
      </w:r>
      <w:proofErr w:type="gramStart"/>
      <w:r w:rsidRPr="006F021A">
        <w:t>mając</w:t>
      </w:r>
      <w:proofErr w:type="gramEnd"/>
      <w:r w:rsidRPr="006F021A">
        <w:t xml:space="preserve"> na uwadze, że według wiarygodnych doniesień władze chińskie wywierają ogromną presję – w tym przez przymusowe przesłuchania i próby wymuszania wsparcia dla wyznaczonego przez Chiny Panczenlamy – na </w:t>
      </w:r>
      <w:proofErr w:type="spellStart"/>
      <w:r w:rsidRPr="006F021A">
        <w:t>Rinpoczów</w:t>
      </w:r>
      <w:proofErr w:type="spellEnd"/>
      <w:r w:rsidRPr="006F021A">
        <w:t>, aby dostosowali się do narracji Komunistycznej Partii Chin;</w:t>
      </w:r>
    </w:p>
    <w:p w:rsidR="00BF2E0B" w:rsidRPr="006F021A" w:rsidRDefault="00BF2E0B" w:rsidP="00BF2E0B">
      <w:pPr>
        <w:pStyle w:val="NormalHanging12a"/>
      </w:pPr>
      <w:r w:rsidRPr="006F021A">
        <w:t>1.</w:t>
      </w:r>
      <w:r w:rsidRPr="006F021A">
        <w:tab/>
      </w:r>
      <w:proofErr w:type="gramStart"/>
      <w:r w:rsidRPr="006F021A">
        <w:t>zdecydowanie</w:t>
      </w:r>
      <w:proofErr w:type="gramEnd"/>
      <w:r w:rsidRPr="006F021A">
        <w:t xml:space="preserve"> potępia represyjną politykę asymilacji stosowaną w ChRL oraz łamanie przez Chiny powszechnych praw człowieka, zwłaszcza w Tybecie, w celu wyeliminowania odrębnych tradycji religijnych i kulturowych Tybetu oraz jego </w:t>
      </w:r>
      <w:r w:rsidRPr="006F021A">
        <w:lastRenderedPageBreak/>
        <w:t>dziedzictwa religijnego i kulturowego; wzywa do wyraźnego rozdziału między państwem a religią w Chinach;</w:t>
      </w:r>
    </w:p>
    <w:p w:rsidR="00BF2E0B" w:rsidRPr="006F021A" w:rsidRDefault="00BF2E0B" w:rsidP="00BF2E0B">
      <w:pPr>
        <w:pStyle w:val="NormalHanging12a"/>
      </w:pPr>
      <w:r w:rsidRPr="006F021A">
        <w:t>2.</w:t>
      </w:r>
      <w:r w:rsidRPr="006F021A">
        <w:tab/>
      </w:r>
      <w:proofErr w:type="gramStart"/>
      <w:r w:rsidRPr="006F021A">
        <w:t>zdecydowanie</w:t>
      </w:r>
      <w:proofErr w:type="gramEnd"/>
      <w:r w:rsidRPr="006F021A">
        <w:t xml:space="preserve"> sprzeciwia się wszelkim próbom ingerencji rządu chińskiego w wybór tybetańskich buddyjskich przywódców duchowych, w tym Dalajlamy;</w:t>
      </w:r>
    </w:p>
    <w:p w:rsidR="00BF2E0B" w:rsidRPr="006F021A" w:rsidRDefault="00BF2E0B" w:rsidP="00BF2E0B">
      <w:pPr>
        <w:pStyle w:val="NormalHanging12a"/>
      </w:pPr>
      <w:r w:rsidRPr="006F021A">
        <w:t>3.</w:t>
      </w:r>
      <w:r w:rsidRPr="006F021A">
        <w:tab/>
      </w:r>
      <w:proofErr w:type="gramStart"/>
      <w:r w:rsidRPr="006F021A">
        <w:t>wyraża</w:t>
      </w:r>
      <w:proofErr w:type="gramEnd"/>
      <w:r w:rsidRPr="006F021A">
        <w:t xml:space="preserve"> głębokie zaniepokojenie i smutek w związku z podejrzaną śmiercią </w:t>
      </w:r>
      <w:proofErr w:type="spellStart"/>
      <w:r w:rsidRPr="006F021A">
        <w:t>Tulku</w:t>
      </w:r>
      <w:proofErr w:type="spellEnd"/>
      <w:r w:rsidRPr="006F021A">
        <w:t xml:space="preserve"> </w:t>
      </w:r>
      <w:proofErr w:type="spellStart"/>
      <w:r w:rsidRPr="006F021A">
        <w:t>Hungkara</w:t>
      </w:r>
      <w:proofErr w:type="spellEnd"/>
      <w:r w:rsidRPr="006F021A">
        <w:t xml:space="preserve"> </w:t>
      </w:r>
      <w:proofErr w:type="spellStart"/>
      <w:r w:rsidRPr="006F021A">
        <w:t>Dorjego</w:t>
      </w:r>
      <w:proofErr w:type="spellEnd"/>
      <w:r w:rsidRPr="006F021A">
        <w:t xml:space="preserve"> i składa szczere kondolencje jego rodzinie, klasztorowi i zwolennikom;</w:t>
      </w:r>
    </w:p>
    <w:p w:rsidR="00BF2E0B" w:rsidRPr="006F021A" w:rsidRDefault="00BF2E0B" w:rsidP="00BF2E0B">
      <w:pPr>
        <w:pStyle w:val="NormalHanging12a"/>
      </w:pPr>
      <w:r w:rsidRPr="006F021A">
        <w:t>4.</w:t>
      </w:r>
      <w:r w:rsidRPr="006F021A">
        <w:tab/>
      </w:r>
      <w:proofErr w:type="gramStart"/>
      <w:r w:rsidRPr="006F021A">
        <w:t>zdecydowanie</w:t>
      </w:r>
      <w:proofErr w:type="gramEnd"/>
      <w:r w:rsidRPr="006F021A">
        <w:t xml:space="preserve"> potępia ciągłe prześladowanie tybetańskich przywódców religijnych i kulturowych oraz praktykę transnarodowych represji ze strony władz chińskich, w tym asymilację kulturową i językową dzieci w państwowych szkołach z internatem, co odzwierciedla szerszą politykę przymusowej asymilacji; wzywa do zawieszenia umów o ekstradycji z ChRL;</w:t>
      </w:r>
    </w:p>
    <w:p w:rsidR="00BF2E0B" w:rsidRPr="006F021A" w:rsidRDefault="00BF2E0B" w:rsidP="00BF2E0B">
      <w:pPr>
        <w:pStyle w:val="NormalHanging12a"/>
      </w:pPr>
      <w:r w:rsidRPr="006F021A">
        <w:t>5.</w:t>
      </w:r>
      <w:r w:rsidRPr="006F021A">
        <w:tab/>
      </w:r>
      <w:proofErr w:type="gramStart"/>
      <w:r w:rsidRPr="006F021A">
        <w:t>wzywa</w:t>
      </w:r>
      <w:proofErr w:type="gramEnd"/>
      <w:r w:rsidRPr="006F021A">
        <w:t xml:space="preserve"> do natychmiastowego, niezależnego, bezstronnego i przejrzystego śledztwa w sprawie jego śmierci, pod międzynarodowym nadzorem oraz z dostępem do dowodów i świadków, a także do natychmiastowego zwrotu jego szczątków;</w:t>
      </w:r>
    </w:p>
    <w:p w:rsidR="00BF2E0B" w:rsidRPr="006F021A" w:rsidRDefault="00BF2E0B" w:rsidP="00BF2E0B">
      <w:pPr>
        <w:pStyle w:val="NormalHanging12a"/>
      </w:pPr>
      <w:r w:rsidRPr="006F021A">
        <w:t>6.</w:t>
      </w:r>
      <w:r w:rsidRPr="006F021A">
        <w:tab/>
      </w:r>
      <w:proofErr w:type="gramStart"/>
      <w:r w:rsidRPr="006F021A">
        <w:t>domaga</w:t>
      </w:r>
      <w:proofErr w:type="gramEnd"/>
      <w:r w:rsidRPr="006F021A">
        <w:t xml:space="preserve"> się, aby osoby, które dopuściły się nadużyć, zostały pociągnięte do odpowiedzialności zgodnie z międzynarodowymi standardami i prawem w zakresie praw człowieka; domaga się, aby UE nałożyła sankcje na urzędników i podmioty odpowiedzialne za łamanie praw człowieka w Tybecie;</w:t>
      </w:r>
    </w:p>
    <w:p w:rsidR="00BF2E0B" w:rsidRPr="006F021A" w:rsidRDefault="00BF2E0B" w:rsidP="00BF2E0B">
      <w:pPr>
        <w:pStyle w:val="NormalHanging12a"/>
      </w:pPr>
      <w:r w:rsidRPr="006F021A">
        <w:t>7.</w:t>
      </w:r>
      <w:r w:rsidRPr="006F021A">
        <w:tab/>
      </w:r>
      <w:proofErr w:type="gramStart"/>
      <w:r w:rsidRPr="006F021A">
        <w:t>apeluje</w:t>
      </w:r>
      <w:proofErr w:type="gramEnd"/>
      <w:r w:rsidRPr="006F021A">
        <w:t xml:space="preserve"> do ChRL o wywiązanie się z zobowiązań wynikających z prawa międzynarodowego oraz o zaprzestanie wszelkiej dyskryminacji mniejszości religijnych i etnicznych, o umożliwienie pokojowych praktyk religijnych oraz o uwolnienie wszystkich więźniów religijnych i politycznych, w tym prawowitego Panczenlamy i </w:t>
      </w:r>
      <w:proofErr w:type="spellStart"/>
      <w:r w:rsidRPr="006F021A">
        <w:t>Ilhama</w:t>
      </w:r>
      <w:proofErr w:type="spellEnd"/>
      <w:r w:rsidRPr="006F021A">
        <w:t xml:space="preserve"> </w:t>
      </w:r>
      <w:proofErr w:type="spellStart"/>
      <w:r w:rsidRPr="006F021A">
        <w:t>Tohtiego</w:t>
      </w:r>
      <w:proofErr w:type="spellEnd"/>
      <w:r w:rsidRPr="006F021A">
        <w:t>;</w:t>
      </w:r>
    </w:p>
    <w:p w:rsidR="00BF2E0B" w:rsidRPr="006F021A" w:rsidRDefault="00BF2E0B" w:rsidP="00BF2E0B">
      <w:pPr>
        <w:pStyle w:val="NormalHanging12a"/>
      </w:pPr>
      <w:r w:rsidRPr="006F021A">
        <w:t>8.</w:t>
      </w:r>
      <w:r w:rsidRPr="006F021A">
        <w:tab/>
      </w:r>
      <w:proofErr w:type="gramStart"/>
      <w:r w:rsidRPr="006F021A">
        <w:t>wzywa</w:t>
      </w:r>
      <w:proofErr w:type="gramEnd"/>
      <w:r w:rsidRPr="006F021A">
        <w:t xml:space="preserve"> UE i państwa członkowskie, aby poruszyły tę kwestię w dwustronnych i wielostronnych rozmowach z ChRL i Wietnamem oraz aby domagały się pociągnięcia do odpowiedzialności osób łamiących prawa człowieka w Tybecie; nalega, aby poruszyć również kwestię represji wobec innych mniejszości religijnych, takich jak Ujgurzy w </w:t>
      </w:r>
      <w:proofErr w:type="spellStart"/>
      <w:r w:rsidRPr="006F021A">
        <w:t>Sinciangu</w:t>
      </w:r>
      <w:proofErr w:type="spellEnd"/>
      <w:r w:rsidRPr="006F021A">
        <w:t>;</w:t>
      </w:r>
    </w:p>
    <w:p w:rsidR="006F021A" w:rsidRPr="006F021A" w:rsidRDefault="00BF2E0B" w:rsidP="006F021A">
      <w:pPr>
        <w:pStyle w:val="NormalHanging12a"/>
      </w:pPr>
      <w:r w:rsidRPr="006F021A">
        <w:t>9.</w:t>
      </w:r>
      <w:r w:rsidRPr="006F021A">
        <w:tab/>
      </w:r>
      <w:proofErr w:type="gramStart"/>
      <w:r w:rsidRPr="006F021A">
        <w:t>zobowiązuje</w:t>
      </w:r>
      <w:proofErr w:type="gramEnd"/>
      <w:r w:rsidRPr="006F021A">
        <w:t xml:space="preserve"> swoją przewodniczącą do przekazania niniejszej rezolucji specjalnemu przedstawicielowi Unii Europejskiej, rządom ChRL i Wietnamu, wysokiemu komisarzowi ONZ ds. praw człowieka oraz Centralnej Administracji Tybetańskiej.</w:t>
      </w:r>
    </w:p>
    <w:p w:rsidR="00E365E1" w:rsidRPr="006F021A" w:rsidRDefault="00E365E1" w:rsidP="00CD7C5F"/>
    <w:sectPr w:rsidR="00E365E1" w:rsidRPr="006F021A" w:rsidSect="006F02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C5F" w:rsidRPr="006F021A" w:rsidRDefault="00CD7C5F">
      <w:r w:rsidRPr="006F021A">
        <w:separator/>
      </w:r>
    </w:p>
  </w:endnote>
  <w:endnote w:type="continuationSeparator" w:id="0">
    <w:p w:rsidR="00CD7C5F" w:rsidRPr="006F021A" w:rsidRDefault="00CD7C5F">
      <w:r w:rsidRPr="006F021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C5F" w:rsidRPr="006F021A" w:rsidRDefault="00CD7C5F">
      <w:r w:rsidRPr="006F021A">
        <w:separator/>
      </w:r>
    </w:p>
  </w:footnote>
  <w:footnote w:type="continuationSeparator" w:id="0">
    <w:p w:rsidR="00CD7C5F" w:rsidRPr="006F021A" w:rsidRDefault="00CD7C5F">
      <w:r w:rsidRPr="006F021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F021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48/2025"/>
    <w:docVar w:name="dvlangue" w:val="PL"/>
    <w:docVar w:name="dvnumam" w:val="0"/>
    <w:docVar w:name="dvpe" w:val="772.555"/>
    <w:docVar w:name="dvtitre" w:val="Rezolucja Parlamentu Europejskiego z dnia  2025 r. w sprawie naruszania wolności wyznania w Tybecie(2025/2692(RSP))"/>
  </w:docVars>
  <w:rsids>
    <w:rsidRoot w:val="00CD7C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021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18A7"/>
    <w:rsid w:val="008C2AC6"/>
    <w:rsid w:val="00930C23"/>
    <w:rsid w:val="0093193B"/>
    <w:rsid w:val="009509D8"/>
    <w:rsid w:val="00950B64"/>
    <w:rsid w:val="00981893"/>
    <w:rsid w:val="009833D1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2E0B"/>
    <w:rsid w:val="00C05BFE"/>
    <w:rsid w:val="00C23CD4"/>
    <w:rsid w:val="00C61C0C"/>
    <w:rsid w:val="00C941CB"/>
    <w:rsid w:val="00CC2357"/>
    <w:rsid w:val="00CD7C5F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C3C612"/>
  <w15:chartTrackingRefBased/>
  <w15:docId w15:val="{A2E731FD-AD33-4F66-8385-9FDA5C1BC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F2E0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F2E0B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F2E0B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CBE96-EA8E-4CBE-8511-464D40DDC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2025-05-08T11:42:00Z</dcterms:created>
  <dcterms:modified xsi:type="dcterms:W3CDTF">2025-05-08T11:42:00Z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B10-0248/2025</vt:lpwstr>
  </property>
  <property fmtid="{D5CDD505-2E9C-101B-9397-08002B2CF9AE}" pid="4" name="&lt;Type&gt;">
    <vt:lpwstr>RR</vt:lpwstr>
  </property>
</Properties>
</file>