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D3FBE" w14:paraId="242084C4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5D81F7" w14:textId="77777777" w:rsidR="00757DD5" w:rsidRPr="00DD3FBE" w:rsidRDefault="00DD3FBE" w:rsidP="00425111">
            <w:pPr>
              <w:pStyle w:val="EPName"/>
              <w:rPr>
                <w:lang w:val="bg-BG"/>
              </w:rPr>
            </w:pPr>
            <w:r w:rsidRPr="00DD3FBE">
              <w:rPr>
                <w:lang w:val="bg-BG"/>
              </w:rPr>
              <w:t>Европейски парламент</w:t>
            </w:r>
          </w:p>
          <w:p w14:paraId="414FCF8D" w14:textId="77777777" w:rsidR="00757DD5" w:rsidRPr="00DD3FBE" w:rsidRDefault="00DD3FBE" w:rsidP="00425111">
            <w:pPr>
              <w:pStyle w:val="EPTerm"/>
              <w:rPr>
                <w:rStyle w:val="HideTWBExt"/>
                <w:noProof w:val="0"/>
                <w:vanish w:val="0"/>
                <w:lang w:val="bg-BG"/>
              </w:rPr>
            </w:pPr>
            <w:r w:rsidRPr="00DD3FBE">
              <w:rPr>
                <w:lang w:val="bg-BG"/>
              </w:rPr>
              <w:t>2024</w:t>
            </w:r>
            <w:r w:rsidR="00C3251F">
              <w:rPr>
                <w:lang w:val="en-GB"/>
              </w:rPr>
              <w:t> – </w:t>
            </w:r>
            <w:r w:rsidRPr="00DD3FBE">
              <w:rPr>
                <w:lang w:val="bg-BG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2DDA2093" w14:textId="77777777" w:rsidR="00757DD5" w:rsidRPr="00DD3FBE" w:rsidRDefault="00172070" w:rsidP="00425111">
            <w:pPr>
              <w:pStyle w:val="EPLogo"/>
              <w:rPr>
                <w:lang w:val="bg-BG"/>
              </w:rPr>
            </w:pPr>
            <w:r w:rsidRPr="00DD3FBE">
              <w:rPr>
                <w:noProof/>
              </w:rPr>
              <w:drawing>
                <wp:inline distT="0" distB="0" distL="0" distR="0" wp14:anchorId="57B081F7" wp14:editId="2976BBD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92131F" w14:textId="77777777" w:rsidR="008E7632" w:rsidRPr="00DD3FBE" w:rsidRDefault="008E7632" w:rsidP="008E7632">
      <w:pPr>
        <w:pStyle w:val="LineTop"/>
        <w:rPr>
          <w:lang w:val="bg-BG"/>
        </w:rPr>
      </w:pPr>
    </w:p>
    <w:p w14:paraId="14F43D6B" w14:textId="77777777" w:rsidR="008E7632" w:rsidRPr="00DD3FBE" w:rsidRDefault="00DD3FBE" w:rsidP="008E7632">
      <w:pPr>
        <w:pStyle w:val="ZSessionDoc"/>
        <w:rPr>
          <w:b/>
          <w:i w:val="0"/>
          <w:lang w:val="bg-BG"/>
        </w:rPr>
      </w:pPr>
      <w:r w:rsidRPr="00DD3FBE">
        <w:rPr>
          <w:b/>
          <w:i w:val="0"/>
          <w:lang w:val="bg-BG"/>
        </w:rPr>
        <w:t>ПРИЕТИ ТЕКСТОВЕ</w:t>
      </w:r>
    </w:p>
    <w:p w14:paraId="78E4EB57" w14:textId="77777777" w:rsidR="008E7632" w:rsidRPr="00DD3FBE" w:rsidRDefault="00DD3FBE" w:rsidP="008E7632">
      <w:pPr>
        <w:pStyle w:val="LineBottom"/>
        <w:rPr>
          <w:lang w:val="bg-BG"/>
        </w:rPr>
      </w:pPr>
      <w:r w:rsidRPr="00DD3FBE">
        <w:rPr>
          <w:rFonts w:cs="Arial"/>
          <w:i/>
          <w:sz w:val="20"/>
          <w:szCs w:val="22"/>
          <w:lang w:val="bg-BG"/>
        </w:rPr>
        <w:t xml:space="preserve"> </w:t>
      </w:r>
    </w:p>
    <w:p w14:paraId="01254EA9" w14:textId="77777777" w:rsidR="009C4014" w:rsidRPr="00DD3FBE" w:rsidRDefault="00DD3FBE" w:rsidP="008E7632">
      <w:pPr>
        <w:pStyle w:val="ATHeading1"/>
        <w:spacing w:before="480"/>
        <w:rPr>
          <w:noProof w:val="0"/>
          <w:lang w:val="bg-BG"/>
        </w:rPr>
      </w:pPr>
      <w:bookmarkStart w:id="0" w:name="TA_Heading"/>
      <w:r w:rsidRPr="00DD3FBE">
        <w:rPr>
          <w:noProof w:val="0"/>
          <w:lang w:val="bg-BG"/>
        </w:rPr>
        <w:t>P10_TA(2025)</w:t>
      </w:r>
      <w:bookmarkStart w:id="1" w:name="TANumber"/>
      <w:bookmarkEnd w:id="0"/>
      <w:r w:rsidRPr="00DD3FBE">
        <w:rPr>
          <w:noProof w:val="0"/>
          <w:lang w:val="bg-BG"/>
        </w:rPr>
        <w:t>00</w:t>
      </w:r>
      <w:r w:rsidR="000B74FE">
        <w:rPr>
          <w:noProof w:val="0"/>
          <w:lang w:val="en-GB"/>
        </w:rPr>
        <w:t>99</w:t>
      </w:r>
      <w:bookmarkEnd w:id="1"/>
    </w:p>
    <w:p w14:paraId="0F476C29" w14:textId="77777777" w:rsidR="009C4014" w:rsidRPr="00C3251F" w:rsidRDefault="00C3251F" w:rsidP="00C3251F">
      <w:pPr>
        <w:pStyle w:val="ATHeading2"/>
        <w:rPr>
          <w:noProof w:val="0"/>
          <w:lang w:val="bg-BG"/>
        </w:rPr>
      </w:pPr>
      <w:r w:rsidRPr="00C3251F">
        <w:rPr>
          <w:noProof w:val="0"/>
          <w:lang w:val="bg-BG"/>
        </w:rPr>
        <w:t>Стандартите за емисиите на CO</w:t>
      </w:r>
      <w:r w:rsidRPr="00C3251F">
        <w:rPr>
          <w:noProof w:val="0"/>
          <w:vertAlign w:val="subscript"/>
          <w:lang w:val="bg-BG"/>
        </w:rPr>
        <w:t>2</w:t>
      </w:r>
      <w:r w:rsidRPr="00C3251F">
        <w:rPr>
          <w:noProof w:val="0"/>
          <w:lang w:val="bg-BG"/>
        </w:rPr>
        <w:t xml:space="preserve"> от нови леки пътнически автомобили и нови леки търговски превозни средства за календарните години от 2025 до 2027 </w:t>
      </w:r>
      <w:bookmarkStart w:id="2" w:name="Etoiles"/>
      <w:bookmarkEnd w:id="2"/>
    </w:p>
    <w:p w14:paraId="420D0E4D" w14:textId="77777777" w:rsidR="009C4014" w:rsidRPr="00DD3FBE" w:rsidRDefault="009C4014" w:rsidP="009C4014">
      <w:pPr>
        <w:rPr>
          <w:i/>
          <w:vanish/>
          <w:lang w:val="bg-BG"/>
        </w:rPr>
      </w:pPr>
      <w:r w:rsidRPr="00DD3FBE">
        <w:rPr>
          <w:i/>
          <w:lang w:val="bg-BG"/>
        </w:rPr>
        <w:fldChar w:fldCharType="begin"/>
      </w:r>
      <w:r w:rsidRPr="00DD3FBE">
        <w:rPr>
          <w:i/>
          <w:lang w:val="bg-BG"/>
        </w:rPr>
        <w:instrText xml:space="preserve"> TC"</w:instrText>
      </w:r>
      <w:bookmarkStart w:id="3" w:name="DocNumber"/>
      <w:r w:rsidR="00DD3FBE" w:rsidRPr="00DD3FBE">
        <w:rPr>
          <w:i/>
          <w:lang w:val="bg-BG"/>
        </w:rPr>
        <w:instrText>(C10-00</w:instrText>
      </w:r>
      <w:r w:rsidR="00C3251F">
        <w:rPr>
          <w:i/>
          <w:lang w:val="bg-BG"/>
        </w:rPr>
        <w:instrText>62</w:instrText>
      </w:r>
      <w:r w:rsidR="00DD3FBE" w:rsidRPr="00DD3FBE">
        <w:rPr>
          <w:i/>
          <w:lang w:val="bg-BG"/>
        </w:rPr>
        <w:instrText>/2025)</w:instrText>
      </w:r>
      <w:bookmarkEnd w:id="3"/>
      <w:r w:rsidRPr="00DD3FBE">
        <w:rPr>
          <w:i/>
          <w:lang w:val="bg-BG"/>
        </w:rPr>
        <w:instrText xml:space="preserve">"\l3 \n&gt; \* MERGEFORMAT </w:instrText>
      </w:r>
      <w:r w:rsidRPr="00DD3FBE">
        <w:rPr>
          <w:i/>
          <w:lang w:val="bg-BG"/>
        </w:rPr>
        <w:fldChar w:fldCharType="end"/>
      </w:r>
    </w:p>
    <w:p w14:paraId="09EA882A" w14:textId="77777777" w:rsidR="00DD3FBE" w:rsidRPr="00DD3FBE" w:rsidRDefault="00DD3FBE" w:rsidP="009C4014">
      <w:pPr>
        <w:rPr>
          <w:vanish/>
          <w:lang w:val="bg-BG"/>
        </w:rPr>
      </w:pPr>
      <w:bookmarkStart w:id="4" w:name="Commission"/>
      <w:r w:rsidRPr="00DD3FBE">
        <w:rPr>
          <w:vanish/>
          <w:lang w:val="bg-BG"/>
        </w:rPr>
        <w:t>Комисия по околна среда, климат и безопасност на храните</w:t>
      </w:r>
    </w:p>
    <w:p w14:paraId="05766983" w14:textId="77777777" w:rsidR="009C4014" w:rsidRPr="00C3251F" w:rsidRDefault="00C3251F" w:rsidP="009C4014">
      <w:pPr>
        <w:rPr>
          <w:vanish/>
          <w:lang w:val="en-GB"/>
        </w:rPr>
      </w:pPr>
      <w:bookmarkStart w:id="5" w:name="PE"/>
      <w:bookmarkEnd w:id="4"/>
      <w:r>
        <w:rPr>
          <w:vanish/>
          <w:lang w:val="bg-BG"/>
        </w:rPr>
        <w:t>PE77</w:t>
      </w:r>
      <w:r w:rsidR="00136CE6">
        <w:rPr>
          <w:vanish/>
          <w:lang w:val="en-GB"/>
        </w:rPr>
        <w:t>3</w:t>
      </w:r>
      <w:r w:rsidR="00DD3FBE" w:rsidRPr="00DD3FBE">
        <w:rPr>
          <w:vanish/>
          <w:lang w:val="bg-BG"/>
        </w:rPr>
        <w:t>.</w:t>
      </w:r>
      <w:bookmarkEnd w:id="5"/>
      <w:r w:rsidR="00136CE6">
        <w:rPr>
          <w:vanish/>
          <w:lang w:val="en-GB"/>
        </w:rPr>
        <w:t>631</w:t>
      </w:r>
    </w:p>
    <w:p w14:paraId="2ABA672F" w14:textId="77777777" w:rsidR="00DD3FBE" w:rsidRPr="00C3251F" w:rsidRDefault="00DD3FBE" w:rsidP="00C3251F">
      <w:pPr>
        <w:pStyle w:val="ATHeading3"/>
        <w:rPr>
          <w:lang w:val="bg-BG"/>
        </w:rPr>
      </w:pPr>
      <w:bookmarkStart w:id="6" w:name="Sujet"/>
      <w:r>
        <w:rPr>
          <w:lang w:val="bg-BG"/>
        </w:rPr>
        <w:t>Законодателна резол</w:t>
      </w:r>
      <w:r w:rsidR="00443FBB">
        <w:rPr>
          <w:lang w:val="bg-BG"/>
        </w:rPr>
        <w:t>ю</w:t>
      </w:r>
      <w:r>
        <w:rPr>
          <w:lang w:val="bg-BG"/>
        </w:rPr>
        <w:t xml:space="preserve">ция на </w:t>
      </w:r>
      <w:r w:rsidRPr="00DD3FBE">
        <w:rPr>
          <w:snapToGrid w:val="0"/>
          <w:szCs w:val="24"/>
          <w:lang w:val="bg-BG"/>
        </w:rPr>
        <w:t xml:space="preserve">Европейския парламент </w:t>
      </w:r>
      <w:r>
        <w:rPr>
          <w:lang w:val="bg-BG"/>
        </w:rPr>
        <w:t xml:space="preserve">от </w:t>
      </w:r>
      <w:r w:rsidRPr="00C3251F">
        <w:rPr>
          <w:lang w:val="bg-BG"/>
        </w:rPr>
        <w:t xml:space="preserve">8 </w:t>
      </w:r>
      <w:r>
        <w:rPr>
          <w:lang w:val="bg-BG"/>
        </w:rPr>
        <w:t>май</w:t>
      </w:r>
      <w:r w:rsidRPr="00C3251F">
        <w:rPr>
          <w:lang w:val="bg-BG"/>
        </w:rPr>
        <w:t xml:space="preserve"> 2025</w:t>
      </w:r>
      <w:r>
        <w:rPr>
          <w:lang w:val="bg-BG"/>
        </w:rPr>
        <w:t> г.</w:t>
      </w:r>
      <w:r w:rsidRPr="00C3251F">
        <w:rPr>
          <w:lang w:val="bg-BG"/>
        </w:rPr>
        <w:t xml:space="preserve"> </w:t>
      </w:r>
      <w:r>
        <w:rPr>
          <w:lang w:val="bg-BG"/>
        </w:rPr>
        <w:t xml:space="preserve">относно предложението </w:t>
      </w:r>
      <w:r w:rsidR="00C3251F">
        <w:rPr>
          <w:lang w:val="bg-BG"/>
        </w:rPr>
        <w:t>за регламент</w:t>
      </w:r>
      <w:r>
        <w:rPr>
          <w:lang w:val="bg-BG"/>
        </w:rPr>
        <w:t xml:space="preserve"> на</w:t>
      </w:r>
      <w:r w:rsidRPr="00DD3FBE">
        <w:rPr>
          <w:snapToGrid w:val="0"/>
          <w:szCs w:val="24"/>
          <w:lang w:val="bg-BG"/>
        </w:rPr>
        <w:t xml:space="preserve"> Европейския парламент и на Съвета </w:t>
      </w:r>
      <w:bookmarkEnd w:id="6"/>
      <w:r w:rsidR="00C3251F" w:rsidRPr="00C3251F">
        <w:rPr>
          <w:rFonts w:eastAsia="Calibri"/>
          <w:szCs w:val="22"/>
          <w:lang w:eastAsia="en-US"/>
        </w:rPr>
        <w:t>за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изменение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на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Регламент</w:t>
      </w:r>
      <w:r w:rsidR="00C3251F" w:rsidRPr="00386294">
        <w:rPr>
          <w:rFonts w:eastAsia="Calibri"/>
          <w:szCs w:val="22"/>
          <w:lang w:val="en-GB" w:eastAsia="en-US"/>
        </w:rPr>
        <w:t xml:space="preserve"> (</w:t>
      </w:r>
      <w:r w:rsidR="00C3251F" w:rsidRPr="00C3251F">
        <w:rPr>
          <w:rFonts w:eastAsia="Calibri"/>
          <w:szCs w:val="22"/>
          <w:lang w:eastAsia="en-US"/>
        </w:rPr>
        <w:t>ЕС</w:t>
      </w:r>
      <w:r w:rsidR="00C3251F" w:rsidRPr="00386294">
        <w:rPr>
          <w:rFonts w:eastAsia="Calibri"/>
          <w:szCs w:val="22"/>
          <w:lang w:val="en-GB" w:eastAsia="en-US"/>
        </w:rPr>
        <w:t xml:space="preserve">) 2019/631 </w:t>
      </w:r>
      <w:r w:rsidR="00C3251F" w:rsidRPr="00C3251F">
        <w:rPr>
          <w:rFonts w:eastAsia="Calibri"/>
          <w:szCs w:val="22"/>
          <w:lang w:eastAsia="en-US"/>
        </w:rPr>
        <w:t>с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оглед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на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включване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на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допълнителна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гъвкавост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по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отношение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на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изчисляването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на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съответствието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на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производителите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със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стандартите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за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емисиите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на</w:t>
      </w:r>
      <w:r w:rsidR="00C3251F" w:rsidRPr="00386294">
        <w:rPr>
          <w:rFonts w:eastAsia="Calibri"/>
          <w:szCs w:val="22"/>
          <w:lang w:val="en-GB" w:eastAsia="en-US"/>
        </w:rPr>
        <w:t xml:space="preserve"> CO</w:t>
      </w:r>
      <w:r w:rsidR="00C3251F" w:rsidRPr="00386294">
        <w:rPr>
          <w:rFonts w:eastAsia="Calibri"/>
          <w:szCs w:val="22"/>
          <w:vertAlign w:val="subscript"/>
          <w:lang w:val="en-GB" w:eastAsia="en-US"/>
        </w:rPr>
        <w:t>2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от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нови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леки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пътнически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автомобили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и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нови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леки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търговски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превозни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средства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за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календарните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години</w:t>
      </w:r>
      <w:r w:rsidR="00C3251F" w:rsidRPr="00386294">
        <w:rPr>
          <w:rFonts w:eastAsia="Calibri"/>
          <w:szCs w:val="22"/>
          <w:lang w:val="en-GB" w:eastAsia="en-US"/>
        </w:rPr>
        <w:t xml:space="preserve"> </w:t>
      </w:r>
      <w:r w:rsidR="00C3251F" w:rsidRPr="00C3251F">
        <w:rPr>
          <w:rFonts w:eastAsia="Calibri"/>
          <w:szCs w:val="22"/>
          <w:lang w:eastAsia="en-US"/>
        </w:rPr>
        <w:t>от</w:t>
      </w:r>
      <w:r w:rsidR="00C3251F" w:rsidRPr="00386294">
        <w:rPr>
          <w:rFonts w:eastAsia="Calibri"/>
          <w:szCs w:val="22"/>
          <w:lang w:val="en-GB" w:eastAsia="en-US"/>
        </w:rPr>
        <w:t xml:space="preserve"> 2025 </w:t>
      </w:r>
      <w:r w:rsidR="00C3251F" w:rsidRPr="00C3251F">
        <w:rPr>
          <w:rFonts w:eastAsia="Calibri"/>
          <w:szCs w:val="22"/>
          <w:lang w:eastAsia="en-US"/>
        </w:rPr>
        <w:t>г</w:t>
      </w:r>
      <w:r w:rsidR="00C3251F" w:rsidRPr="00386294">
        <w:rPr>
          <w:rFonts w:eastAsia="Calibri"/>
          <w:szCs w:val="22"/>
          <w:lang w:val="en-GB" w:eastAsia="en-US"/>
        </w:rPr>
        <w:t xml:space="preserve">. </w:t>
      </w:r>
      <w:r w:rsidR="00C3251F" w:rsidRPr="00C3251F">
        <w:rPr>
          <w:rFonts w:eastAsia="Calibri"/>
          <w:szCs w:val="22"/>
          <w:lang w:eastAsia="en-US"/>
        </w:rPr>
        <w:t>до</w:t>
      </w:r>
      <w:r w:rsidR="00C3251F" w:rsidRPr="00386294">
        <w:rPr>
          <w:rFonts w:eastAsia="Calibri"/>
          <w:szCs w:val="22"/>
          <w:lang w:val="en-GB" w:eastAsia="en-US"/>
        </w:rPr>
        <w:t xml:space="preserve"> 2027 </w:t>
      </w:r>
      <w:r w:rsidR="00C3251F" w:rsidRPr="00C3251F">
        <w:rPr>
          <w:rFonts w:eastAsia="Calibri"/>
          <w:szCs w:val="22"/>
          <w:lang w:eastAsia="en-US"/>
        </w:rPr>
        <w:t>г</w:t>
      </w:r>
      <w:r w:rsidR="00C3251F" w:rsidRPr="00386294">
        <w:rPr>
          <w:rFonts w:eastAsia="Calibri"/>
          <w:szCs w:val="22"/>
          <w:lang w:val="en-GB" w:eastAsia="en-US"/>
        </w:rPr>
        <w:t>.</w:t>
      </w:r>
      <w:r w:rsidRPr="00C3251F">
        <w:rPr>
          <w:lang w:val="bg-BG"/>
        </w:rPr>
        <w:t xml:space="preserve"> </w:t>
      </w:r>
      <w:bookmarkStart w:id="7" w:name="References"/>
      <w:r w:rsidR="00C3251F" w:rsidRPr="00C3251F">
        <w:rPr>
          <w:lang w:val="en-GB"/>
        </w:rPr>
        <w:t>(COM(2025)0136 – C10-0062/2025 – 2025/0070(COD))</w:t>
      </w:r>
    </w:p>
    <w:p w14:paraId="4C155070" w14:textId="77777777" w:rsidR="00DD3FBE" w:rsidRDefault="00DD3FBE" w:rsidP="00DD3FBE">
      <w:pPr>
        <w:pStyle w:val="Normal12"/>
        <w:spacing w:before="360"/>
        <w:rPr>
          <w:b/>
          <w:snapToGrid/>
          <w:lang w:val="bg-BG"/>
        </w:rPr>
      </w:pPr>
      <w:bookmarkStart w:id="8" w:name="TextBodyBegin"/>
      <w:bookmarkEnd w:id="7"/>
      <w:bookmarkEnd w:id="8"/>
      <w:r w:rsidRPr="00DD3FBE">
        <w:rPr>
          <w:b/>
          <w:snapToGrid/>
          <w:lang w:val="bg-BG"/>
        </w:rPr>
        <w:t>(Обикновена законодателна процедура: първо четене)</w:t>
      </w:r>
    </w:p>
    <w:p w14:paraId="68BBB4C6" w14:textId="77777777" w:rsidR="006E5420" w:rsidRPr="00DD3FBE" w:rsidRDefault="00DD3FBE" w:rsidP="00DD3FBE">
      <w:pPr>
        <w:pStyle w:val="Normal12"/>
        <w:spacing w:before="360"/>
        <w:rPr>
          <w:i/>
          <w:szCs w:val="24"/>
          <w:lang w:val="bg-BG"/>
        </w:rPr>
      </w:pPr>
      <w:r w:rsidRPr="00DD3FBE">
        <w:rPr>
          <w:i/>
          <w:szCs w:val="24"/>
          <w:lang w:val="bg-BG"/>
        </w:rPr>
        <w:t>Европейският парламент,</w:t>
      </w:r>
    </w:p>
    <w:p w14:paraId="0412F2D7" w14:textId="77777777" w:rsidR="00DD3FBE" w:rsidRPr="006B3F43" w:rsidRDefault="00DD3FBE" w:rsidP="00C3251F">
      <w:pPr>
        <w:pStyle w:val="NormalHanging12a"/>
        <w:widowControl/>
      </w:pPr>
      <w:r w:rsidRPr="006B3F43">
        <w:t>–</w:t>
      </w:r>
      <w:r w:rsidRPr="006B3F43">
        <w:tab/>
        <w:t>като взе предвид предложението на Комисията до Парламента и до Съвета (</w:t>
      </w:r>
      <w:r w:rsidR="00C3251F" w:rsidRPr="00C3251F">
        <w:rPr>
          <w:lang w:val="fr-FR"/>
        </w:rPr>
        <w:t>COM</w:t>
      </w:r>
      <w:r w:rsidR="00C3251F" w:rsidRPr="00386294">
        <w:t>(2025)0136</w:t>
      </w:r>
      <w:r w:rsidRPr="006B3F43">
        <w:t>),</w:t>
      </w:r>
    </w:p>
    <w:p w14:paraId="65FACC96" w14:textId="77777777" w:rsidR="00DD3FBE" w:rsidRPr="006B3F43" w:rsidRDefault="00DD3FBE" w:rsidP="00C3251F">
      <w:pPr>
        <w:pStyle w:val="NormalHanging12a"/>
        <w:widowControl/>
      </w:pPr>
      <w:r w:rsidRPr="006B3F43">
        <w:t>–</w:t>
      </w:r>
      <w:r w:rsidRPr="006B3F43">
        <w:tab/>
        <w:t>като взе</w:t>
      </w:r>
      <w:r w:rsidR="00C3251F">
        <w:t xml:space="preserve"> предвид член 294, параграф 2, член 114 и член 1</w:t>
      </w:r>
      <w:r w:rsidR="00C3251F" w:rsidRPr="00386294">
        <w:t>68</w:t>
      </w:r>
      <w:r w:rsidR="00C3251F">
        <w:t xml:space="preserve">, параграф </w:t>
      </w:r>
      <w:r w:rsidR="00C3251F" w:rsidRPr="00386294">
        <w:t xml:space="preserve">4, </w:t>
      </w:r>
      <w:r w:rsidR="00C3251F">
        <w:t>буква б)</w:t>
      </w:r>
      <w:r w:rsidRPr="006B3F43">
        <w:t xml:space="preserve"> от Договора за функционирането на Европейския съюз, съгласно които Комисията е внесла предложението в Парламента (</w:t>
      </w:r>
      <w:r w:rsidR="00C3251F" w:rsidRPr="00C3251F">
        <w:rPr>
          <w:lang w:val="fr-FR"/>
        </w:rPr>
        <w:t>C</w:t>
      </w:r>
      <w:r w:rsidR="00C3251F" w:rsidRPr="00386294">
        <w:t>10-0062/2025</w:t>
      </w:r>
      <w:r w:rsidRPr="006B3F43">
        <w:t>),</w:t>
      </w:r>
    </w:p>
    <w:p w14:paraId="61879651" w14:textId="77777777" w:rsidR="00DD3FBE" w:rsidRPr="006B3F43" w:rsidRDefault="00DD3FBE" w:rsidP="00DD3FBE">
      <w:pPr>
        <w:pStyle w:val="NormalHanging12a"/>
        <w:widowControl/>
      </w:pPr>
      <w:r w:rsidRPr="006B3F43">
        <w:t>–</w:t>
      </w:r>
      <w:r w:rsidRPr="006B3F43">
        <w:tab/>
        <w:t>като взе предвид член 294, параграф 3 от Договора за функционирането на Европейския съюз,</w:t>
      </w:r>
    </w:p>
    <w:p w14:paraId="299E9CFC" w14:textId="77777777" w:rsidR="00DD3FBE" w:rsidRDefault="00D42088" w:rsidP="00DD3FBE">
      <w:pPr>
        <w:pStyle w:val="NormalHanging12a"/>
        <w:widowControl/>
      </w:pPr>
      <w:r>
        <w:t>–</w:t>
      </w:r>
      <w:r>
        <w:tab/>
        <w:t>като вз</w:t>
      </w:r>
      <w:r w:rsidR="00DD3FBE" w:rsidRPr="006B3F43">
        <w:t xml:space="preserve">е предвид становището на Европейския икономически и социален комитет от </w:t>
      </w:r>
      <w:r w:rsidR="00C3251F">
        <w:t>29</w:t>
      </w:r>
      <w:r w:rsidR="00DD3FBE">
        <w:t xml:space="preserve"> април 2025</w:t>
      </w:r>
      <w:r w:rsidR="00DD3FBE" w:rsidRPr="006B3F43">
        <w:t> г.</w:t>
      </w:r>
      <w:r w:rsidR="00DD3FBE" w:rsidRPr="006B3F43">
        <w:rPr>
          <w:rStyle w:val="FootnoteReference"/>
        </w:rPr>
        <w:footnoteReference w:id="1"/>
      </w:r>
      <w:r w:rsidR="00DD3FBE" w:rsidRPr="006B3F43">
        <w:t>,</w:t>
      </w:r>
    </w:p>
    <w:p w14:paraId="44F9372E" w14:textId="77777777" w:rsidR="00DD3FBE" w:rsidRPr="006B3F43" w:rsidRDefault="00DD3FBE" w:rsidP="00DD3FBE">
      <w:pPr>
        <w:pStyle w:val="NormalHanging12a"/>
        <w:widowControl/>
      </w:pPr>
      <w:r>
        <w:t>–</w:t>
      </w:r>
      <w:r>
        <w:tab/>
        <w:t>след консултация с Комитета на регионите,</w:t>
      </w:r>
    </w:p>
    <w:p w14:paraId="27C6AC11" w14:textId="77777777" w:rsidR="00DD3FBE" w:rsidRPr="006B3F43" w:rsidRDefault="00DD3FBE" w:rsidP="00C3251F">
      <w:pPr>
        <w:pStyle w:val="Normal12"/>
        <w:ind w:left="567" w:hanging="567"/>
        <w:rPr>
          <w:lang w:val="bg-BG"/>
        </w:rPr>
      </w:pPr>
      <w:r w:rsidRPr="006B3F43">
        <w:rPr>
          <w:lang w:val="bg-BG"/>
        </w:rPr>
        <w:t>–</w:t>
      </w:r>
      <w:r w:rsidRPr="006B3F43">
        <w:rPr>
          <w:lang w:val="bg-BG"/>
        </w:rPr>
        <w:tab/>
        <w:t>като взе предвид членове 60 и 170 от своя Правилник за дейността,</w:t>
      </w:r>
    </w:p>
    <w:p w14:paraId="0BC3BF2D" w14:textId="77777777" w:rsidR="00DD3FBE" w:rsidRPr="006B3F43" w:rsidRDefault="00DD3FBE" w:rsidP="00C3251F">
      <w:pPr>
        <w:pStyle w:val="NormalHanging12a"/>
        <w:widowControl/>
      </w:pPr>
      <w:r w:rsidRPr="006B3F43">
        <w:lastRenderedPageBreak/>
        <w:t>1.</w:t>
      </w:r>
      <w:r w:rsidRPr="006B3F43">
        <w:tab/>
        <w:t>приема изложената по-долу позиция на първо четене;</w:t>
      </w:r>
    </w:p>
    <w:p w14:paraId="6F89E142" w14:textId="77777777" w:rsidR="00DD3FBE" w:rsidRPr="006B3F43" w:rsidRDefault="00DD3FBE" w:rsidP="00DD3FBE">
      <w:pPr>
        <w:pStyle w:val="NormalHanging12a"/>
        <w:widowControl/>
      </w:pPr>
      <w:r>
        <w:t>2</w:t>
      </w:r>
      <w:r w:rsidRPr="006B3F43">
        <w:t>.</w:t>
      </w:r>
      <w:r w:rsidRPr="006B3F43">
        <w:tab/>
        <w:t>приканва Комисията да се отнесе до него отново, в случай че замени своето предложение с друг текст, внесе или възнамерява да внесе съществени промени в това предложение;</w:t>
      </w:r>
    </w:p>
    <w:p w14:paraId="17939EDC" w14:textId="77777777" w:rsidR="00D42088" w:rsidRDefault="00DD3FBE" w:rsidP="00DD3FBE">
      <w:pPr>
        <w:pStyle w:val="NormalHanging12a"/>
        <w:widowControl/>
        <w:sectPr w:rsidR="00D42088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>
        <w:t>3</w:t>
      </w:r>
      <w:r w:rsidRPr="006B3F43">
        <w:t>.</w:t>
      </w:r>
      <w:r w:rsidRPr="006B3F43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15421765" w14:textId="77777777" w:rsidR="00DD3FBE" w:rsidRPr="00C3251F" w:rsidRDefault="00DD3FBE" w:rsidP="00DD3FBE">
      <w:pPr>
        <w:pStyle w:val="Normal12"/>
        <w:rPr>
          <w:b/>
          <w:bCs/>
          <w:szCs w:val="24"/>
          <w:lang w:val="bg-BG"/>
        </w:rPr>
      </w:pPr>
      <w:r w:rsidRPr="00DD3FBE">
        <w:rPr>
          <w:b/>
          <w:bCs/>
          <w:szCs w:val="24"/>
        </w:rPr>
        <w:lastRenderedPageBreak/>
        <w:t>P</w:t>
      </w:r>
      <w:r w:rsidRPr="00C3251F">
        <w:rPr>
          <w:b/>
          <w:bCs/>
          <w:szCs w:val="24"/>
          <w:lang w:val="bg-BG"/>
        </w:rPr>
        <w:t>10_</w:t>
      </w:r>
      <w:r w:rsidRPr="00DD3FBE">
        <w:rPr>
          <w:b/>
          <w:bCs/>
          <w:szCs w:val="24"/>
        </w:rPr>
        <w:t>TC</w:t>
      </w:r>
      <w:r w:rsidRPr="00C3251F">
        <w:rPr>
          <w:b/>
          <w:bCs/>
          <w:szCs w:val="24"/>
          <w:lang w:val="bg-BG"/>
        </w:rPr>
        <w:t>1-</w:t>
      </w:r>
      <w:proofErr w:type="gramStart"/>
      <w:r w:rsidRPr="00DD3FBE">
        <w:rPr>
          <w:b/>
          <w:bCs/>
          <w:szCs w:val="24"/>
        </w:rPr>
        <w:t>COD</w:t>
      </w:r>
      <w:r w:rsidR="00C3251F">
        <w:rPr>
          <w:b/>
          <w:bCs/>
          <w:szCs w:val="24"/>
          <w:lang w:val="bg-BG"/>
        </w:rPr>
        <w:t>(</w:t>
      </w:r>
      <w:proofErr w:type="gramEnd"/>
      <w:r w:rsidR="00C3251F">
        <w:rPr>
          <w:b/>
          <w:bCs/>
          <w:szCs w:val="24"/>
          <w:lang w:val="bg-BG"/>
        </w:rPr>
        <w:t>2025)0070</w:t>
      </w:r>
    </w:p>
    <w:p w14:paraId="23883D62" w14:textId="77777777" w:rsidR="00C3251F" w:rsidRPr="00C3251F" w:rsidRDefault="00DD3FBE" w:rsidP="00C3251F">
      <w:pPr>
        <w:pStyle w:val="Normal12"/>
        <w:rPr>
          <w:rFonts w:eastAsia="Calibri"/>
          <w:b/>
          <w:bCs/>
          <w:noProof/>
          <w:szCs w:val="22"/>
          <w:lang w:val="bg-BG" w:eastAsia="en-US"/>
        </w:rPr>
      </w:pPr>
      <w:r w:rsidRPr="00DD3FBE">
        <w:rPr>
          <w:b/>
          <w:szCs w:val="24"/>
          <w:lang w:val="bg-BG"/>
        </w:rPr>
        <w:t xml:space="preserve">Позиция на Европейския парламент, приета на първо четене на </w:t>
      </w:r>
      <w:r>
        <w:rPr>
          <w:b/>
          <w:szCs w:val="24"/>
          <w:lang w:val="bg-BG"/>
        </w:rPr>
        <w:t>8 май 2025</w:t>
      </w:r>
      <w:r w:rsidRPr="00DD3FBE">
        <w:rPr>
          <w:b/>
          <w:szCs w:val="24"/>
          <w:lang w:val="bg-BG"/>
        </w:rPr>
        <w:t xml:space="preserve"> г. с оглед на приемането на </w:t>
      </w:r>
      <w:r w:rsidR="00C3251F">
        <w:rPr>
          <w:b/>
          <w:szCs w:val="24"/>
          <w:lang w:val="bg-BG"/>
        </w:rPr>
        <w:t>Регламент</w:t>
      </w:r>
      <w:r>
        <w:rPr>
          <w:b/>
          <w:szCs w:val="24"/>
          <w:lang w:val="bg-BG"/>
        </w:rPr>
        <w:t xml:space="preserve"> (ЕС) 2025</w:t>
      </w:r>
      <w:r w:rsidRPr="00DD3FBE">
        <w:rPr>
          <w:b/>
          <w:szCs w:val="24"/>
          <w:lang w:val="bg-BG"/>
        </w:rPr>
        <w:t xml:space="preserve">/... на Европейския парламент и на Съвета </w:t>
      </w:r>
      <w:r w:rsidR="00C3251F" w:rsidRPr="00C3251F">
        <w:rPr>
          <w:rFonts w:eastAsia="Calibri"/>
          <w:b/>
          <w:noProof/>
          <w:szCs w:val="22"/>
          <w:lang w:val="bg-BG" w:eastAsia="en-US"/>
        </w:rPr>
        <w:t>за изменение на Регламент (ЕС) 2019/631 с оглед на включване на допълнителна гъвкавост във връзка с изчисляването на съответствието на производителите със стандартите за емисиите на CO</w:t>
      </w:r>
      <w:r w:rsidR="00C3251F" w:rsidRPr="00C3251F">
        <w:rPr>
          <w:rFonts w:eastAsia="Calibri"/>
          <w:b/>
          <w:noProof/>
          <w:szCs w:val="22"/>
          <w:vertAlign w:val="subscript"/>
          <w:lang w:val="bg-BG" w:eastAsia="en-US"/>
        </w:rPr>
        <w:t>2</w:t>
      </w:r>
      <w:r w:rsidR="00C3251F" w:rsidRPr="00C3251F">
        <w:rPr>
          <w:rFonts w:eastAsia="Calibri"/>
          <w:b/>
          <w:noProof/>
          <w:szCs w:val="22"/>
          <w:lang w:val="bg-BG" w:eastAsia="en-US"/>
        </w:rPr>
        <w:t xml:space="preserve"> от нови леки пътнически автомобили и нови леки търговски превозни средства за календарните години от 2025 до 2027</w:t>
      </w:r>
    </w:p>
    <w:p w14:paraId="66854248" w14:textId="407A00D4" w:rsidR="00B269A0" w:rsidRDefault="00B269A0" w:rsidP="00B269A0">
      <w:pPr>
        <w:spacing w:before="240"/>
        <w:rPr>
          <w:i/>
          <w:lang w:val="bg-BG"/>
        </w:rPr>
      </w:pPr>
      <w:r>
        <w:rPr>
          <w:i/>
          <w:lang w:val="bg-BG"/>
        </w:rPr>
        <w:t>(</w:t>
      </w:r>
      <w:r w:rsidRPr="008B1D89">
        <w:rPr>
          <w:i/>
          <w:lang w:val="bg-BG"/>
        </w:rPr>
        <w:t xml:space="preserve">Тъй като беше постигнато споразумение между </w:t>
      </w:r>
      <w:r w:rsidRPr="00B269A0">
        <w:rPr>
          <w:i/>
          <w:lang w:val="bg-BG"/>
        </w:rPr>
        <w:t xml:space="preserve">Парламента и Съвета, позицията на Парламента съответства на окончателния законодателен акт, Регламент (ЕС) </w:t>
      </w:r>
      <w:r w:rsidRPr="00B269A0">
        <w:rPr>
          <w:i/>
          <w:lang w:val="en-GB"/>
        </w:rPr>
        <w:t>2025/1214</w:t>
      </w:r>
      <w:r w:rsidRPr="00B269A0">
        <w:rPr>
          <w:i/>
          <w:lang w:val="bg-BG"/>
        </w:rPr>
        <w:t>.)</w:t>
      </w:r>
    </w:p>
    <w:p w14:paraId="43881C3F" w14:textId="77777777" w:rsidR="009F28EF" w:rsidRPr="00C3251F" w:rsidRDefault="009F28EF" w:rsidP="009F28EF">
      <w:pPr>
        <w:pStyle w:val="Normal12"/>
        <w:rPr>
          <w:b/>
          <w:bCs/>
          <w:szCs w:val="24"/>
          <w:lang w:val="bg-BG"/>
        </w:rPr>
      </w:pPr>
    </w:p>
    <w:sectPr w:rsidR="009F28EF" w:rsidRPr="00C3251F" w:rsidSect="00D42088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30D06" w14:textId="77777777" w:rsidR="00DD3FBE" w:rsidRDefault="00DD3FBE" w:rsidP="009C4014">
      <w:r>
        <w:separator/>
      </w:r>
    </w:p>
  </w:endnote>
  <w:endnote w:type="continuationSeparator" w:id="0">
    <w:p w14:paraId="5EAF642D" w14:textId="77777777" w:rsidR="00DD3FBE" w:rsidRDefault="00DD3FBE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717F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A655A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7FE97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5DBA5" w14:textId="77777777" w:rsidR="00DD3FBE" w:rsidRDefault="00DD3FBE" w:rsidP="009C4014">
      <w:r>
        <w:separator/>
      </w:r>
    </w:p>
  </w:footnote>
  <w:footnote w:type="continuationSeparator" w:id="0">
    <w:p w14:paraId="7B41AB3D" w14:textId="77777777" w:rsidR="00DD3FBE" w:rsidRDefault="00DD3FBE" w:rsidP="009C4014">
      <w:r>
        <w:continuationSeparator/>
      </w:r>
    </w:p>
  </w:footnote>
  <w:footnote w:id="1">
    <w:p w14:paraId="1315C501" w14:textId="77777777" w:rsidR="00DD3FBE" w:rsidRPr="008008B5" w:rsidRDefault="00DD3FBE" w:rsidP="00DD3FBE">
      <w:pPr>
        <w:pStyle w:val="FootnoteText"/>
        <w:ind w:left="567" w:hanging="567"/>
        <w:rPr>
          <w:sz w:val="24"/>
          <w:szCs w:val="24"/>
          <w:lang w:val="bg-BG"/>
        </w:rPr>
      </w:pPr>
      <w:r w:rsidRPr="008008B5">
        <w:rPr>
          <w:rStyle w:val="FootnoteReference"/>
          <w:sz w:val="24"/>
          <w:szCs w:val="24"/>
        </w:rPr>
        <w:footnoteRef/>
      </w:r>
      <w:r w:rsidRPr="008008B5">
        <w:rPr>
          <w:sz w:val="24"/>
          <w:szCs w:val="24"/>
        </w:rPr>
        <w:t xml:space="preserve"> </w:t>
      </w:r>
      <w:r w:rsidRPr="008008B5">
        <w:rPr>
          <w:sz w:val="24"/>
          <w:szCs w:val="24"/>
          <w:lang w:val="bg-BG"/>
        </w:rPr>
        <w:tab/>
        <w:t xml:space="preserve">Все още непубликувано в Официален вестник.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C0FFA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20043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9BBC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6654006">
    <w:abstractNumId w:val="3"/>
  </w:num>
  <w:num w:numId="2" w16cid:durableId="1320306411">
    <w:abstractNumId w:val="2"/>
  </w:num>
  <w:num w:numId="3" w16cid:durableId="1043484409">
    <w:abstractNumId w:val="1"/>
  </w:num>
  <w:num w:numId="4" w16cid:durableId="1041900762">
    <w:abstractNumId w:val="0"/>
  </w:num>
  <w:num w:numId="5" w16cid:durableId="826093990">
    <w:abstractNumId w:val="6"/>
  </w:num>
  <w:num w:numId="6" w16cid:durableId="1489663726">
    <w:abstractNumId w:val="5"/>
  </w:num>
  <w:num w:numId="7" w16cid:durableId="1843857654">
    <w:abstractNumId w:val="4"/>
  </w:num>
  <w:num w:numId="8" w16cid:durableId="2081558602">
    <w:abstractNumId w:val="7"/>
  </w:num>
  <w:num w:numId="9" w16cid:durableId="18243540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FBE"/>
    <w:rsid w:val="00013B2A"/>
    <w:rsid w:val="000B74FE"/>
    <w:rsid w:val="000C2BFE"/>
    <w:rsid w:val="000F27A9"/>
    <w:rsid w:val="000F6208"/>
    <w:rsid w:val="00125CBC"/>
    <w:rsid w:val="00136CE6"/>
    <w:rsid w:val="00172070"/>
    <w:rsid w:val="00185E15"/>
    <w:rsid w:val="001C68C2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86294"/>
    <w:rsid w:val="00397B2A"/>
    <w:rsid w:val="003E1189"/>
    <w:rsid w:val="003F4DFE"/>
    <w:rsid w:val="00425111"/>
    <w:rsid w:val="00443FBB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E441B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119EA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269A0"/>
    <w:rsid w:val="00B54C72"/>
    <w:rsid w:val="00B85C1E"/>
    <w:rsid w:val="00C15516"/>
    <w:rsid w:val="00C16C81"/>
    <w:rsid w:val="00C3251F"/>
    <w:rsid w:val="00C57739"/>
    <w:rsid w:val="00C65BE8"/>
    <w:rsid w:val="00CB451F"/>
    <w:rsid w:val="00CC4897"/>
    <w:rsid w:val="00D149DB"/>
    <w:rsid w:val="00D202A4"/>
    <w:rsid w:val="00D42088"/>
    <w:rsid w:val="00D91669"/>
    <w:rsid w:val="00DD3FBE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059C9F"/>
  <w15:chartTrackingRefBased/>
  <w15:docId w15:val="{18D15CD5-0D93-4553-BF19-283DCE552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DD3FBE"/>
    <w:rPr>
      <w:sz w:val="22"/>
      <w:lang w:val="fr-FR"/>
    </w:rPr>
  </w:style>
  <w:style w:type="paragraph" w:customStyle="1" w:styleId="NormalHanging12a">
    <w:name w:val="NormalHanging12a"/>
    <w:basedOn w:val="Normal"/>
    <w:rsid w:val="00DD3FBE"/>
    <w:pPr>
      <w:widowControl w:val="0"/>
      <w:spacing w:after="240"/>
      <w:ind w:left="567" w:hanging="567"/>
    </w:pPr>
    <w:rPr>
      <w:lang w:val="bg-BG"/>
    </w:rPr>
  </w:style>
  <w:style w:type="character" w:styleId="Hyperlink">
    <w:name w:val="Hyperlink"/>
    <w:uiPriority w:val="99"/>
    <w:rsid w:val="00DD3FB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D3F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3FBE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13409-BA4C-4128-A488-881A8A323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349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Maria Minkova</dc:creator>
  <cp:keywords/>
  <cp:lastModifiedBy>MINKOVA Maria</cp:lastModifiedBy>
  <cp:revision>2</cp:revision>
  <cp:lastPrinted>2014-08-07T13:15:00Z</cp:lastPrinted>
  <dcterms:created xsi:type="dcterms:W3CDTF">2025-09-17T12:41:00Z</dcterms:created>
  <dcterms:modified xsi:type="dcterms:W3CDTF">2025-09-17T12:41:00Z</dcterms:modified>
</cp:coreProperties>
</file>