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63E30" w14:paraId="068E13A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AF65E1" w14:textId="77777777" w:rsidR="00757DD5" w:rsidRPr="00963E30" w:rsidRDefault="006165D2" w:rsidP="00425111">
            <w:pPr>
              <w:pStyle w:val="EPName"/>
              <w:rPr>
                <w:lang w:val="en-GB"/>
              </w:rPr>
            </w:pPr>
            <w:r w:rsidRPr="00963E30">
              <w:rPr>
                <w:lang w:val="en-GB"/>
              </w:rPr>
              <w:t xml:space="preserve">Parlement </w:t>
            </w:r>
            <w:proofErr w:type="spellStart"/>
            <w:r w:rsidRPr="00963E30">
              <w:rPr>
                <w:lang w:val="en-GB"/>
              </w:rPr>
              <w:t>européen</w:t>
            </w:r>
            <w:proofErr w:type="spellEnd"/>
          </w:p>
          <w:p w14:paraId="7EE44918" w14:textId="1BDC2345" w:rsidR="00757DD5" w:rsidRPr="00963E30" w:rsidRDefault="006165D2" w:rsidP="00D3509F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63E30">
              <w:rPr>
                <w:lang w:val="en-GB"/>
              </w:rPr>
              <w:t>20</w:t>
            </w:r>
            <w:r w:rsidR="00D3509F" w:rsidRPr="00963E30">
              <w:rPr>
                <w:lang w:val="en-GB"/>
              </w:rPr>
              <w:t>24</w:t>
            </w:r>
            <w:r w:rsidR="002A0744" w:rsidRPr="00963E30">
              <w:rPr>
                <w:lang w:val="en-GB"/>
              </w:rPr>
              <w:t>-</w:t>
            </w:r>
            <w:r w:rsidRPr="00963E30">
              <w:rPr>
                <w:lang w:val="en-GB"/>
              </w:rPr>
              <w:t>202</w:t>
            </w:r>
            <w:r w:rsidR="00D3509F" w:rsidRPr="00963E30">
              <w:rPr>
                <w:lang w:val="en-GB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6D50E30" w14:textId="77777777" w:rsidR="00757DD5" w:rsidRPr="00963E30" w:rsidRDefault="00172070" w:rsidP="00425111">
            <w:pPr>
              <w:pStyle w:val="EPLogo"/>
            </w:pPr>
            <w:r w:rsidRPr="00963E30">
              <w:rPr>
                <w:noProof/>
              </w:rPr>
              <w:drawing>
                <wp:inline distT="0" distB="0" distL="0" distR="0" wp14:anchorId="17C58A4A" wp14:editId="1056F4C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944A01" w14:textId="77777777" w:rsidR="008E7632" w:rsidRPr="00963E30" w:rsidRDefault="008E7632" w:rsidP="008E7632">
      <w:pPr>
        <w:pStyle w:val="LineTop"/>
        <w:rPr>
          <w:lang w:val="en-GB"/>
        </w:rPr>
      </w:pPr>
    </w:p>
    <w:p w14:paraId="3AE7D085" w14:textId="77777777" w:rsidR="008E7632" w:rsidRPr="00963E30" w:rsidRDefault="006165D2" w:rsidP="008E7632">
      <w:pPr>
        <w:pStyle w:val="ZSessionDoc"/>
        <w:rPr>
          <w:b/>
          <w:i w:val="0"/>
          <w:lang w:val="fr-FR"/>
        </w:rPr>
      </w:pPr>
      <w:r w:rsidRPr="00963E30">
        <w:rPr>
          <w:b/>
          <w:i w:val="0"/>
          <w:lang w:val="fr-FR"/>
        </w:rPr>
        <w:t>TEXTES ADOPTÉS</w:t>
      </w:r>
    </w:p>
    <w:p w14:paraId="6A375515" w14:textId="77777777" w:rsidR="008E7632" w:rsidRPr="00963E30" w:rsidRDefault="006165D2" w:rsidP="008E7632">
      <w:pPr>
        <w:pStyle w:val="LineBottom"/>
        <w:rPr>
          <w:lang w:val="fr-FR"/>
        </w:rPr>
      </w:pPr>
      <w:r w:rsidRPr="00963E30">
        <w:rPr>
          <w:rFonts w:cs="Arial"/>
          <w:i/>
          <w:sz w:val="20"/>
          <w:szCs w:val="22"/>
          <w:lang w:val="fr-FR"/>
        </w:rPr>
        <w:t xml:space="preserve"> </w:t>
      </w:r>
    </w:p>
    <w:p w14:paraId="67C7ED81" w14:textId="43D2A85E" w:rsidR="009C4014" w:rsidRPr="00963E30" w:rsidRDefault="006165D2" w:rsidP="008E7632">
      <w:pPr>
        <w:pStyle w:val="ATHeading1"/>
        <w:spacing w:before="480"/>
      </w:pPr>
      <w:bookmarkStart w:id="0" w:name="TA_Heading"/>
      <w:r w:rsidRPr="00963E30">
        <w:t>P</w:t>
      </w:r>
      <w:r w:rsidR="00D3509F" w:rsidRPr="00963E30">
        <w:t>10</w:t>
      </w:r>
      <w:r w:rsidRPr="00963E30">
        <w:t>_TA(202</w:t>
      </w:r>
      <w:r w:rsidR="00D3509F" w:rsidRPr="00963E30">
        <w:t>5</w:t>
      </w:r>
      <w:r w:rsidRPr="00963E30">
        <w:t>)</w:t>
      </w:r>
      <w:bookmarkStart w:id="1" w:name="TANumber"/>
      <w:bookmarkEnd w:id="0"/>
      <w:r w:rsidRPr="00963E30">
        <w:t>00</w:t>
      </w:r>
      <w:r w:rsidR="005524FB" w:rsidRPr="00963E30">
        <w:t>99</w:t>
      </w:r>
      <w:bookmarkEnd w:id="1"/>
    </w:p>
    <w:p w14:paraId="7BEF56C2" w14:textId="44DBDFBA" w:rsidR="009C4014" w:rsidRPr="00963E30" w:rsidRDefault="00F73B6E" w:rsidP="006165D2">
      <w:pPr>
        <w:pStyle w:val="ATHeading2"/>
      </w:pPr>
      <w:bookmarkStart w:id="2" w:name="Etoiles"/>
      <w:bookmarkEnd w:id="2"/>
      <w:r w:rsidRPr="00963E30">
        <w:t>N</w:t>
      </w:r>
      <w:r w:rsidR="008D3F70" w:rsidRPr="00963E30">
        <w:t>ormes de performance en matière d'émissions de CO2 pour les voitures particulières neuves et pour les véhicules utilitaires légers neufs pour les années 2025 à 2027</w:t>
      </w:r>
    </w:p>
    <w:p w14:paraId="27E05C12" w14:textId="4E7D05D7" w:rsidR="009C4014" w:rsidRPr="00963E30" w:rsidRDefault="009C4014" w:rsidP="009C4014">
      <w:pPr>
        <w:rPr>
          <w:i/>
          <w:vanish/>
        </w:rPr>
      </w:pPr>
      <w:r w:rsidRPr="00963E30">
        <w:rPr>
          <w:i/>
        </w:rPr>
        <w:fldChar w:fldCharType="begin"/>
      </w:r>
      <w:r w:rsidRPr="00963E30">
        <w:rPr>
          <w:i/>
        </w:rPr>
        <w:instrText xml:space="preserve"> TC"</w:instrText>
      </w:r>
      <w:bookmarkStart w:id="3" w:name="DocNumber"/>
      <w:r w:rsidR="006165D2" w:rsidRPr="00963E30">
        <w:rPr>
          <w:i/>
        </w:rPr>
        <w:instrText>(C</w:instrText>
      </w:r>
      <w:r w:rsidR="00D3509F" w:rsidRPr="00963E30">
        <w:rPr>
          <w:i/>
        </w:rPr>
        <w:instrText>10</w:instrText>
      </w:r>
      <w:r w:rsidR="006165D2" w:rsidRPr="00963E30">
        <w:rPr>
          <w:i/>
        </w:rPr>
        <w:instrText>-0</w:instrText>
      </w:r>
      <w:r w:rsidR="00A5080E" w:rsidRPr="00963E30">
        <w:rPr>
          <w:i/>
        </w:rPr>
        <w:instrText>0</w:instrText>
      </w:r>
      <w:r w:rsidR="00F73B6E" w:rsidRPr="00963E30">
        <w:rPr>
          <w:i/>
        </w:rPr>
        <w:instrText>62</w:instrText>
      </w:r>
      <w:r w:rsidR="006165D2" w:rsidRPr="00963E30">
        <w:rPr>
          <w:i/>
        </w:rPr>
        <w:instrText>/202</w:instrText>
      </w:r>
      <w:r w:rsidR="00D3509F" w:rsidRPr="00963E30">
        <w:rPr>
          <w:i/>
        </w:rPr>
        <w:instrText>5</w:instrText>
      </w:r>
      <w:r w:rsidR="006165D2" w:rsidRPr="00963E30">
        <w:rPr>
          <w:i/>
        </w:rPr>
        <w:instrText>)</w:instrText>
      </w:r>
      <w:bookmarkEnd w:id="3"/>
      <w:r w:rsidRPr="00963E30">
        <w:rPr>
          <w:i/>
        </w:rPr>
        <w:instrText xml:space="preserve">"\l3 \n&gt; \* MERGEFORMAT </w:instrText>
      </w:r>
      <w:r w:rsidRPr="00963E30">
        <w:rPr>
          <w:i/>
        </w:rPr>
        <w:fldChar w:fldCharType="end"/>
      </w:r>
    </w:p>
    <w:p w14:paraId="6538E14C" w14:textId="718C6E03" w:rsidR="006165D2" w:rsidRPr="00963E30" w:rsidRDefault="00E21D8A" w:rsidP="009C4014">
      <w:pPr>
        <w:rPr>
          <w:vanish/>
        </w:rPr>
      </w:pPr>
      <w:bookmarkStart w:id="4" w:name="Commission"/>
      <w:r w:rsidRPr="00963E30">
        <w:rPr>
          <w:vanish/>
        </w:rPr>
        <w:t xml:space="preserve">Commission </w:t>
      </w:r>
      <w:r w:rsidR="005D2D90" w:rsidRPr="00963E30">
        <w:rPr>
          <w:vanish/>
        </w:rPr>
        <w:t>de l'environnement, de la santé publique et de la sécurité alimentaire</w:t>
      </w:r>
    </w:p>
    <w:p w14:paraId="52281ABE" w14:textId="77F0B88D" w:rsidR="009C4014" w:rsidRPr="00963E30" w:rsidRDefault="006165D2" w:rsidP="00D12B1A">
      <w:pPr>
        <w:spacing w:after="120"/>
        <w:rPr>
          <w:vanish/>
        </w:rPr>
      </w:pPr>
      <w:bookmarkStart w:id="5" w:name="PE"/>
      <w:bookmarkEnd w:id="4"/>
      <w:r w:rsidRPr="00963E30">
        <w:rPr>
          <w:vanish/>
        </w:rPr>
        <w:t>P</w:t>
      </w:r>
      <w:r w:rsidR="00C84F77" w:rsidRPr="00963E30">
        <w:rPr>
          <w:vanish/>
        </w:rPr>
        <w:t>E</w:t>
      </w:r>
      <w:r w:rsidR="005B6C2E" w:rsidRPr="00963E30">
        <w:rPr>
          <w:vanish/>
        </w:rPr>
        <w:t>77</w:t>
      </w:r>
      <w:r w:rsidR="000B34CC" w:rsidRPr="00963E30">
        <w:rPr>
          <w:vanish/>
        </w:rPr>
        <w:t>3</w:t>
      </w:r>
      <w:r w:rsidR="005B6C2E" w:rsidRPr="00963E30">
        <w:rPr>
          <w:vanish/>
        </w:rPr>
        <w:t>.</w:t>
      </w:r>
      <w:r w:rsidR="000B34CC" w:rsidRPr="00963E30">
        <w:rPr>
          <w:vanish/>
        </w:rPr>
        <w:t>631</w:t>
      </w:r>
      <w:bookmarkEnd w:id="5"/>
    </w:p>
    <w:p w14:paraId="6796C7B5" w14:textId="47CFB53A" w:rsidR="00C84F77" w:rsidRPr="00963E30" w:rsidRDefault="006165D2" w:rsidP="005D2D90">
      <w:pPr>
        <w:pStyle w:val="ATHeading3"/>
      </w:pPr>
      <w:bookmarkStart w:id="6" w:name="Sujet"/>
      <w:r w:rsidRPr="00963E30">
        <w:t xml:space="preserve">Résolution législative </w:t>
      </w:r>
      <w:r w:rsidR="00D12B1A" w:rsidRPr="00963E30">
        <w:t xml:space="preserve">du Parlement européen </w:t>
      </w:r>
      <w:r w:rsidRPr="00963E30">
        <w:t xml:space="preserve">du </w:t>
      </w:r>
      <w:r w:rsidR="008D3F70" w:rsidRPr="00963E30">
        <w:t>8</w:t>
      </w:r>
      <w:r w:rsidR="005D2D90" w:rsidRPr="00963E30">
        <w:t xml:space="preserve"> mai</w:t>
      </w:r>
      <w:r w:rsidR="00252B47" w:rsidRPr="00963E30">
        <w:t xml:space="preserve"> </w:t>
      </w:r>
      <w:r w:rsidRPr="00963E30">
        <w:t>202</w:t>
      </w:r>
      <w:r w:rsidR="00D3509F" w:rsidRPr="00963E30">
        <w:t>5</w:t>
      </w:r>
      <w:r w:rsidRPr="00963E30">
        <w:t xml:space="preserve"> </w:t>
      </w:r>
      <w:bookmarkStart w:id="7" w:name="References"/>
      <w:bookmarkEnd w:id="6"/>
      <w:r w:rsidR="00A5080E" w:rsidRPr="00963E30">
        <w:t xml:space="preserve">sur la proposition de </w:t>
      </w:r>
      <w:r w:rsidR="00F73B6E" w:rsidRPr="00963E30">
        <w:t xml:space="preserve">règlement </w:t>
      </w:r>
      <w:r w:rsidR="00480921" w:rsidRPr="00201FA9">
        <w:t xml:space="preserve">du Parlement européen et du Conseil </w:t>
      </w:r>
      <w:r w:rsidR="00F73B6E" w:rsidRPr="00963E30">
        <w:t>modifiant le règlement (UE) 2019/631 afin de prévoir une marge de manœuvre supplémentaire en ce qui concerne le calcul servant à déterminer le respect, par les constructeurs, des normes de performance en matière d’émissions de CO</w:t>
      </w:r>
      <w:r w:rsidR="00F73B6E" w:rsidRPr="00963E30">
        <w:rPr>
          <w:vertAlign w:val="subscript"/>
        </w:rPr>
        <w:t>2</w:t>
      </w:r>
      <w:r w:rsidR="00F73B6E" w:rsidRPr="00963E30">
        <w:t xml:space="preserve"> pour les voitures particulières neuves et les véhicules utilitaires légers neufs pour les années civiles 2025 à 2027 </w:t>
      </w:r>
      <w:r w:rsidR="00D12B1A" w:rsidRPr="00963E30">
        <w:t>(</w:t>
      </w:r>
      <w:r w:rsidR="005D2D90" w:rsidRPr="00963E30">
        <w:t>COM(2025)01</w:t>
      </w:r>
      <w:r w:rsidR="00F73B6E" w:rsidRPr="00963E30">
        <w:t>3</w:t>
      </w:r>
      <w:r w:rsidR="005D2D90" w:rsidRPr="00963E30">
        <w:t>6 – C10-00</w:t>
      </w:r>
      <w:r w:rsidR="00F73B6E" w:rsidRPr="00963E30">
        <w:t>62</w:t>
      </w:r>
      <w:r w:rsidR="005D2D90" w:rsidRPr="00963E30">
        <w:t>/2025 – 2025/00</w:t>
      </w:r>
      <w:r w:rsidR="00F73B6E" w:rsidRPr="00963E30">
        <w:t>70</w:t>
      </w:r>
      <w:r w:rsidR="005D2D90" w:rsidRPr="00963E30">
        <w:t>(COD</w:t>
      </w:r>
      <w:r w:rsidR="00C84F77" w:rsidRPr="00963E30">
        <w:t>))</w:t>
      </w:r>
    </w:p>
    <w:p w14:paraId="1E785F0C" w14:textId="77777777" w:rsidR="009C4014" w:rsidRPr="00963E30" w:rsidRDefault="006165D2" w:rsidP="00D12B1A">
      <w:pPr>
        <w:pStyle w:val="ATHeading3"/>
        <w:keepNext w:val="0"/>
        <w:keepLines w:val="0"/>
        <w:widowControl w:val="0"/>
        <w:spacing w:before="240"/>
      </w:pPr>
      <w:r w:rsidRPr="00963E30">
        <w:t>(Procédure</w:t>
      </w:r>
      <w:r w:rsidR="00C84F77" w:rsidRPr="00963E30">
        <w:t xml:space="preserve"> législative ordinaire: première lecture</w:t>
      </w:r>
      <w:r w:rsidRPr="00963E30">
        <w:t>)</w:t>
      </w:r>
      <w:bookmarkEnd w:id="7"/>
    </w:p>
    <w:p w14:paraId="0AE2FF3E" w14:textId="77777777" w:rsidR="006E5420" w:rsidRPr="00963E30" w:rsidRDefault="006165D2" w:rsidP="008B1C2E">
      <w:pPr>
        <w:pStyle w:val="Normal12"/>
        <w:spacing w:before="360"/>
        <w:rPr>
          <w:i/>
          <w:szCs w:val="24"/>
          <w:lang w:val="fr-FR"/>
        </w:rPr>
      </w:pPr>
      <w:bookmarkStart w:id="8" w:name="TextBodyBegin"/>
      <w:bookmarkEnd w:id="8"/>
      <w:r w:rsidRPr="00963E30">
        <w:rPr>
          <w:i/>
          <w:szCs w:val="24"/>
          <w:lang w:val="fr-FR"/>
        </w:rPr>
        <w:t>Le Parlement européen,</w:t>
      </w:r>
    </w:p>
    <w:p w14:paraId="4166A39F" w14:textId="0D46EA7F" w:rsidR="00C84F77" w:rsidRPr="00963E30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63E30">
        <w:t>–</w:t>
      </w:r>
      <w:r w:rsidRPr="00963E30">
        <w:tab/>
        <w:t>vu la proposition de la Commission au Parlement européen et au Conseil (COM(20</w:t>
      </w:r>
      <w:r w:rsidR="00D12B1A" w:rsidRPr="00963E30">
        <w:t>2</w:t>
      </w:r>
      <w:r w:rsidR="00D3509F" w:rsidRPr="00963E30">
        <w:t>5</w:t>
      </w:r>
      <w:r w:rsidR="00D12B1A" w:rsidRPr="00963E30">
        <w:t>)</w:t>
      </w:r>
      <w:r w:rsidR="005D2D90" w:rsidRPr="00963E30">
        <w:rPr>
          <w:lang w:val="hu-HU"/>
        </w:rPr>
        <w:t>01</w:t>
      </w:r>
      <w:r w:rsidR="00F73B6E" w:rsidRPr="00963E30">
        <w:rPr>
          <w:lang w:val="hu-HU"/>
        </w:rPr>
        <w:t>3</w:t>
      </w:r>
      <w:r w:rsidR="005D2D90" w:rsidRPr="00963E30">
        <w:rPr>
          <w:lang w:val="hu-HU"/>
        </w:rPr>
        <w:t>6</w:t>
      </w:r>
      <w:r w:rsidRPr="00963E30">
        <w:t>),</w:t>
      </w:r>
    </w:p>
    <w:p w14:paraId="199FEA26" w14:textId="68E50470" w:rsidR="00C84F77" w:rsidRPr="00963E30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</w:rPr>
      </w:pPr>
      <w:r w:rsidRPr="00963E30">
        <w:t>–</w:t>
      </w:r>
      <w:r w:rsidRPr="00963E30">
        <w:tab/>
        <w:t xml:space="preserve">vu l’article 294, paragraphe 2, </w:t>
      </w:r>
      <w:r w:rsidR="00F0085A" w:rsidRPr="00963E30">
        <w:t xml:space="preserve">ainsi que </w:t>
      </w:r>
      <w:r w:rsidRPr="00963E30">
        <w:t>l</w:t>
      </w:r>
      <w:r w:rsidR="005B6C2E" w:rsidRPr="00963E30">
        <w:t>’</w:t>
      </w:r>
      <w:r w:rsidRPr="00963E30">
        <w:t>article</w:t>
      </w:r>
      <w:r w:rsidR="004E1B6F" w:rsidRPr="00963E30">
        <w:t xml:space="preserve"> 114</w:t>
      </w:r>
      <w:r w:rsidR="005B6C2E" w:rsidRPr="00963E30">
        <w:t xml:space="preserve"> et l’article 168, paragraphe 4, point b)</w:t>
      </w:r>
      <w:r w:rsidR="00D12B1A" w:rsidRPr="00963E30">
        <w:t>,</w:t>
      </w:r>
      <w:r w:rsidRPr="00963E30">
        <w:t xml:space="preserve"> du traité sur le fonctionnement de l’Union européenne, conformément auxquels la proposition lui a été présentée par la Commission (C</w:t>
      </w:r>
      <w:r w:rsidR="00D3509F" w:rsidRPr="00963E30">
        <w:t>10</w:t>
      </w:r>
      <w:r w:rsidRPr="00963E30">
        <w:noBreakHyphen/>
        <w:t>0</w:t>
      </w:r>
      <w:r w:rsidR="00D3509F" w:rsidRPr="00963E30">
        <w:t>0</w:t>
      </w:r>
      <w:r w:rsidR="00F73B6E" w:rsidRPr="00963E30">
        <w:t>62</w:t>
      </w:r>
      <w:r w:rsidRPr="00963E30">
        <w:t>/20</w:t>
      </w:r>
      <w:r w:rsidR="00D12B1A" w:rsidRPr="00963E30">
        <w:t>2</w:t>
      </w:r>
      <w:r w:rsidR="00D3509F" w:rsidRPr="00963E30">
        <w:t>5</w:t>
      </w:r>
      <w:r w:rsidRPr="00963E30">
        <w:t>),</w:t>
      </w:r>
    </w:p>
    <w:p w14:paraId="26E6700D" w14:textId="77777777" w:rsidR="00D12B1A" w:rsidRPr="00963E30" w:rsidRDefault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63E30">
        <w:t>–</w:t>
      </w:r>
      <w:r w:rsidRPr="00963E30">
        <w:tab/>
        <w:t>vu l’article 294, paragraphe 3, du traité sur le fonctionnement de l’Union européenne,</w:t>
      </w:r>
    </w:p>
    <w:p w14:paraId="716557B2" w14:textId="34E82969" w:rsidR="00D12B1A" w:rsidRPr="00963E30" w:rsidRDefault="00D12B1A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63E30">
        <w:t>–</w:t>
      </w:r>
      <w:r w:rsidRPr="00963E30">
        <w:tab/>
        <w:t xml:space="preserve">vu l’avis du Comité économique et social européen du </w:t>
      </w:r>
      <w:r w:rsidR="005B6C2E" w:rsidRPr="00963E30">
        <w:t>29 avril</w:t>
      </w:r>
      <w:r w:rsidR="004E1B6F" w:rsidRPr="00963E30">
        <w:t xml:space="preserve"> 2025</w:t>
      </w:r>
      <w:r w:rsidRPr="00963E30">
        <w:rPr>
          <w:rStyle w:val="FootnoteReference"/>
          <w:szCs w:val="24"/>
        </w:rPr>
        <w:footnoteReference w:id="1"/>
      </w:r>
      <w:r w:rsidR="007928AE" w:rsidRPr="00963E30">
        <w:t>,</w:t>
      </w:r>
    </w:p>
    <w:p w14:paraId="6CD6FB74" w14:textId="4A36E78A" w:rsidR="005B6C2E" w:rsidRPr="00963E30" w:rsidRDefault="005B6C2E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63E30">
        <w:t>–</w:t>
      </w:r>
      <w:r w:rsidRPr="00963E30">
        <w:tab/>
        <w:t>après consultation du Comité des régions,</w:t>
      </w:r>
    </w:p>
    <w:p w14:paraId="57E2319D" w14:textId="77777777" w:rsidR="00C84F77" w:rsidRPr="00963E30" w:rsidRDefault="00C84F77" w:rsidP="004E1B6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63E30">
        <w:rPr>
          <w:lang w:val="fr-BE"/>
        </w:rPr>
        <w:t>–</w:t>
      </w:r>
      <w:r w:rsidRPr="00963E30">
        <w:rPr>
          <w:lang w:val="fr-BE"/>
        </w:rPr>
        <w:tab/>
        <w:t xml:space="preserve">vu les articles </w:t>
      </w:r>
      <w:r w:rsidR="004E1B6F" w:rsidRPr="00963E30">
        <w:rPr>
          <w:lang w:val="fr-BE"/>
        </w:rPr>
        <w:t>60</w:t>
      </w:r>
      <w:r w:rsidRPr="00963E30">
        <w:rPr>
          <w:lang w:val="fr-BE"/>
        </w:rPr>
        <w:t xml:space="preserve"> et 1</w:t>
      </w:r>
      <w:r w:rsidR="004E1B6F" w:rsidRPr="00963E30">
        <w:rPr>
          <w:lang w:val="fr-BE"/>
        </w:rPr>
        <w:t>70</w:t>
      </w:r>
      <w:r w:rsidRPr="00963E30">
        <w:rPr>
          <w:lang w:val="fr-BE"/>
        </w:rPr>
        <w:t xml:space="preserve"> de son règlement intérieur, </w:t>
      </w:r>
    </w:p>
    <w:p w14:paraId="1B9627E2" w14:textId="77777777" w:rsidR="00C84F77" w:rsidRPr="00963E30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63E30">
        <w:t>1.</w:t>
      </w:r>
      <w:r w:rsidRPr="00963E30">
        <w:tab/>
        <w:t>arrête la position en première lecture figurant ci-après;</w:t>
      </w:r>
    </w:p>
    <w:p w14:paraId="6A84C664" w14:textId="71D81058" w:rsidR="00C84F77" w:rsidRPr="00963E30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63E30">
        <w:lastRenderedPageBreak/>
        <w:t>2</w:t>
      </w:r>
      <w:r w:rsidR="004A6A12">
        <w:t>.</w:t>
      </w:r>
      <w:r w:rsidRPr="00963E30">
        <w:tab/>
        <w:t>demande à la Commission de le saisir à nouveau, si elle remplace, modifie de manière substantielle ou entend modifier de manière substantielle sa proposition;</w:t>
      </w:r>
    </w:p>
    <w:p w14:paraId="02BBDA80" w14:textId="77777777" w:rsidR="00C84F77" w:rsidRPr="00963E30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963E30">
        <w:t>3.</w:t>
      </w:r>
      <w:r w:rsidRPr="00963E30">
        <w:tab/>
        <w:t>charge s</w:t>
      </w:r>
      <w:r w:rsidR="00277E81" w:rsidRPr="00963E30">
        <w:t>a</w:t>
      </w:r>
      <w:r w:rsidRPr="00963E30">
        <w:t xml:space="preserve"> Président</w:t>
      </w:r>
      <w:r w:rsidR="00277E81" w:rsidRPr="00963E30">
        <w:t>e</w:t>
      </w:r>
      <w:r w:rsidRPr="00963E30">
        <w:t xml:space="preserve"> de transmettre la position du Parlement au Conseil et à la Commission ainsi qu’aux parlements nationaux.</w:t>
      </w:r>
    </w:p>
    <w:p w14:paraId="7BBA10C0" w14:textId="77777777" w:rsidR="00277E81" w:rsidRPr="00963E30" w:rsidRDefault="00277E81">
      <w:pPr>
        <w:rPr>
          <w:i/>
          <w:szCs w:val="24"/>
        </w:rPr>
        <w:sectPr w:rsidR="00277E81" w:rsidRPr="00963E30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C21950F" w14:textId="1E167CBE" w:rsidR="00D12B1A" w:rsidRPr="00963E30" w:rsidRDefault="00D12B1A" w:rsidP="00D12B1A">
      <w:pPr>
        <w:spacing w:after="240"/>
        <w:rPr>
          <w:b/>
          <w:szCs w:val="24"/>
        </w:rPr>
      </w:pPr>
      <w:r w:rsidRPr="00963E30">
        <w:rPr>
          <w:b/>
          <w:szCs w:val="24"/>
        </w:rPr>
        <w:lastRenderedPageBreak/>
        <w:t>P</w:t>
      </w:r>
      <w:r w:rsidR="0071399A" w:rsidRPr="00963E30">
        <w:rPr>
          <w:b/>
          <w:szCs w:val="24"/>
        </w:rPr>
        <w:t>10</w:t>
      </w:r>
      <w:r w:rsidRPr="00963E30">
        <w:rPr>
          <w:b/>
          <w:szCs w:val="24"/>
        </w:rPr>
        <w:t>_TC1-COD(20</w:t>
      </w:r>
      <w:r w:rsidR="00252B47" w:rsidRPr="00963E30">
        <w:rPr>
          <w:b/>
          <w:szCs w:val="24"/>
        </w:rPr>
        <w:t>2</w:t>
      </w:r>
      <w:r w:rsidR="00D3509F" w:rsidRPr="00963E30">
        <w:rPr>
          <w:b/>
          <w:szCs w:val="24"/>
        </w:rPr>
        <w:t>5</w:t>
      </w:r>
      <w:r w:rsidRPr="00963E30">
        <w:rPr>
          <w:b/>
          <w:szCs w:val="24"/>
        </w:rPr>
        <w:t>)0</w:t>
      </w:r>
      <w:r w:rsidR="00A5080E" w:rsidRPr="00963E30">
        <w:rPr>
          <w:b/>
          <w:szCs w:val="24"/>
        </w:rPr>
        <w:t>0</w:t>
      </w:r>
      <w:r w:rsidR="00F73B6E" w:rsidRPr="00963E30">
        <w:rPr>
          <w:b/>
          <w:szCs w:val="24"/>
        </w:rPr>
        <w:t>70</w:t>
      </w:r>
    </w:p>
    <w:p w14:paraId="70B3C985" w14:textId="662712FE" w:rsidR="008D3F70" w:rsidRDefault="00D12B1A" w:rsidP="008D3F70">
      <w:pPr>
        <w:pStyle w:val="Normal12"/>
        <w:spacing w:before="120"/>
        <w:rPr>
          <w:rFonts w:eastAsia="Calibri"/>
          <w:b/>
          <w:noProof/>
          <w:szCs w:val="22"/>
          <w:lang w:val="fr-FR" w:eastAsia="en-US"/>
        </w:rPr>
      </w:pPr>
      <w:r w:rsidRPr="00963E30">
        <w:rPr>
          <w:b/>
          <w:szCs w:val="24"/>
          <w:lang w:val="fr-BE"/>
        </w:rPr>
        <w:t xml:space="preserve">Position du Parlement européen arrêtée en première lecture le </w:t>
      </w:r>
      <w:r w:rsidR="008D3F70" w:rsidRPr="00963E30">
        <w:rPr>
          <w:b/>
          <w:szCs w:val="24"/>
          <w:lang w:val="fr-BE"/>
        </w:rPr>
        <w:t>8</w:t>
      </w:r>
      <w:r w:rsidR="00A5080E" w:rsidRPr="00963E30">
        <w:rPr>
          <w:b/>
          <w:szCs w:val="24"/>
          <w:lang w:val="fr-BE"/>
        </w:rPr>
        <w:t xml:space="preserve"> </w:t>
      </w:r>
      <w:r w:rsidR="005D2D90" w:rsidRPr="00963E30">
        <w:rPr>
          <w:b/>
          <w:szCs w:val="24"/>
          <w:lang w:val="fr-BE"/>
        </w:rPr>
        <w:t xml:space="preserve">mai </w:t>
      </w:r>
      <w:r w:rsidR="00A5080E" w:rsidRPr="00963E30">
        <w:rPr>
          <w:b/>
          <w:szCs w:val="24"/>
          <w:lang w:val="fr-BE"/>
        </w:rPr>
        <w:t>202</w:t>
      </w:r>
      <w:r w:rsidR="00D3509F" w:rsidRPr="00963E30">
        <w:rPr>
          <w:b/>
          <w:szCs w:val="24"/>
          <w:lang w:val="fr-BE"/>
        </w:rPr>
        <w:t>5</w:t>
      </w:r>
      <w:r w:rsidR="00275B68" w:rsidRPr="00963E30">
        <w:rPr>
          <w:b/>
          <w:szCs w:val="24"/>
          <w:lang w:val="fr-BE"/>
        </w:rPr>
        <w:t xml:space="preserve"> en vue de l’adoption d</w:t>
      </w:r>
      <w:r w:rsidR="00F73B6E" w:rsidRPr="00963E30">
        <w:rPr>
          <w:b/>
          <w:szCs w:val="24"/>
          <w:lang w:val="fr-BE"/>
        </w:rPr>
        <w:t>u règlement</w:t>
      </w:r>
      <w:r w:rsidR="00877467" w:rsidRPr="00963E30">
        <w:rPr>
          <w:b/>
          <w:szCs w:val="24"/>
          <w:lang w:val="fr-BE"/>
        </w:rPr>
        <w:t xml:space="preserve"> </w:t>
      </w:r>
      <w:r w:rsidRPr="00963E30">
        <w:rPr>
          <w:b/>
          <w:szCs w:val="24"/>
          <w:lang w:val="fr-BE"/>
        </w:rPr>
        <w:t>(UE) 202</w:t>
      </w:r>
      <w:r w:rsidR="00A95928" w:rsidRPr="00963E30">
        <w:rPr>
          <w:b/>
          <w:szCs w:val="24"/>
          <w:lang w:val="fr-BE"/>
        </w:rPr>
        <w:t>5</w:t>
      </w:r>
      <w:r w:rsidRPr="00963E30">
        <w:rPr>
          <w:b/>
          <w:szCs w:val="24"/>
          <w:lang w:val="fr-BE"/>
        </w:rPr>
        <w:t xml:space="preserve">/... du Parlement européen et du Conseil </w:t>
      </w:r>
      <w:bookmarkStart w:id="9" w:name="_Hlk194254744"/>
      <w:r w:rsidR="008D3F70" w:rsidRPr="00963E30">
        <w:rPr>
          <w:rFonts w:eastAsia="Calibri"/>
          <w:b/>
          <w:noProof/>
          <w:szCs w:val="22"/>
          <w:lang w:val="fr-FR" w:eastAsia="en-US"/>
        </w:rPr>
        <w:t>modifiant le règlement (UE) 2019/631 afin de prévoir une flexibilité accrue en ce qui concerne le calcul servant à déterminer le respect, par les constructeurs, des normes de performance en matière d’émissions de CO</w:t>
      </w:r>
      <w:r w:rsidR="008D3F70" w:rsidRPr="00963E30">
        <w:rPr>
          <w:rFonts w:eastAsia="Calibri"/>
          <w:b/>
          <w:noProof/>
          <w:szCs w:val="22"/>
          <w:vertAlign w:val="subscript"/>
          <w:lang w:val="fr-FR" w:eastAsia="en-US"/>
        </w:rPr>
        <w:t>2</w:t>
      </w:r>
      <w:r w:rsidR="008D3F70" w:rsidRPr="00963E30">
        <w:rPr>
          <w:rFonts w:eastAsia="Calibri"/>
          <w:b/>
          <w:noProof/>
          <w:szCs w:val="22"/>
          <w:lang w:val="fr-FR" w:eastAsia="en-US"/>
        </w:rPr>
        <w:t xml:space="preserve"> pour les voitures particulières neuves et les véhicules utilitaires légers neufs pour les années civiles 2025 à 2027</w:t>
      </w:r>
    </w:p>
    <w:p w14:paraId="24D984B9" w14:textId="1A45EDDD" w:rsidR="006D572A" w:rsidRPr="006D572A" w:rsidRDefault="006D572A" w:rsidP="008D3F70">
      <w:pPr>
        <w:pStyle w:val="Normal12"/>
        <w:spacing w:before="120"/>
        <w:rPr>
          <w:rFonts w:eastAsia="Calibri"/>
          <w:bCs/>
          <w:i/>
          <w:iCs/>
          <w:noProof/>
          <w:szCs w:val="22"/>
          <w:lang w:val="fr-FR" w:eastAsia="en-US"/>
        </w:rPr>
      </w:pPr>
      <w:r w:rsidRPr="006D572A">
        <w:rPr>
          <w:rFonts w:eastAsia="Calibri"/>
          <w:bCs/>
          <w:i/>
          <w:iCs/>
          <w:noProof/>
          <w:szCs w:val="22"/>
          <w:lang w:val="fr-FR" w:eastAsia="en-US"/>
        </w:rPr>
        <w:t>(Étant donné l'accord intervenu entre le Parlement et le Conseil, la position du Parlement correspond à l'acte législatif final, le règlement (UE) 2025/</w:t>
      </w:r>
      <w:r>
        <w:rPr>
          <w:rFonts w:eastAsia="Calibri"/>
          <w:bCs/>
          <w:i/>
          <w:iCs/>
          <w:noProof/>
          <w:szCs w:val="22"/>
          <w:lang w:val="fr-FR" w:eastAsia="en-US"/>
        </w:rPr>
        <w:t>1214</w:t>
      </w:r>
      <w:r w:rsidRPr="006D572A">
        <w:rPr>
          <w:rFonts w:eastAsia="Calibri"/>
          <w:bCs/>
          <w:i/>
          <w:iCs/>
          <w:noProof/>
          <w:szCs w:val="22"/>
          <w:lang w:val="fr-FR" w:eastAsia="en-US"/>
        </w:rPr>
        <w:t>.)</w:t>
      </w:r>
    </w:p>
    <w:bookmarkEnd w:id="9"/>
    <w:sectPr w:rsidR="006D572A" w:rsidRPr="006D572A" w:rsidSect="00277E8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A7A4E" w14:textId="77777777" w:rsidR="006165D2" w:rsidRDefault="006165D2" w:rsidP="009C4014">
      <w:r>
        <w:separator/>
      </w:r>
    </w:p>
  </w:endnote>
  <w:endnote w:type="continuationSeparator" w:id="0">
    <w:p w14:paraId="0A271244" w14:textId="77777777" w:rsidR="006165D2" w:rsidRDefault="006165D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5F15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02CF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5F4F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9DAFE" w14:textId="77777777" w:rsidR="006165D2" w:rsidRDefault="006165D2" w:rsidP="009C4014">
      <w:r>
        <w:separator/>
      </w:r>
    </w:p>
  </w:footnote>
  <w:footnote w:type="continuationSeparator" w:id="0">
    <w:p w14:paraId="63772137" w14:textId="77777777" w:rsidR="006165D2" w:rsidRDefault="006165D2" w:rsidP="009C4014">
      <w:r>
        <w:continuationSeparator/>
      </w:r>
    </w:p>
  </w:footnote>
  <w:footnote w:id="1">
    <w:p w14:paraId="264E365F" w14:textId="77777777" w:rsidR="00D12B1A" w:rsidRPr="000858D0" w:rsidRDefault="00D12B1A" w:rsidP="008D3F70">
      <w:pPr>
        <w:pStyle w:val="FootnoteText"/>
        <w:ind w:left="567" w:hanging="567"/>
        <w:rPr>
          <w:sz w:val="24"/>
          <w:szCs w:val="24"/>
        </w:rPr>
      </w:pPr>
      <w:r w:rsidRPr="000858D0">
        <w:rPr>
          <w:rStyle w:val="FootnoteReference"/>
          <w:sz w:val="24"/>
          <w:szCs w:val="24"/>
        </w:rPr>
        <w:footnoteRef/>
      </w:r>
      <w:r w:rsidRPr="000858D0">
        <w:rPr>
          <w:sz w:val="24"/>
          <w:szCs w:val="24"/>
        </w:rPr>
        <w:t xml:space="preserve"> </w:t>
      </w:r>
      <w:r w:rsidRPr="000858D0">
        <w:rPr>
          <w:sz w:val="24"/>
          <w:szCs w:val="24"/>
        </w:rPr>
        <w:tab/>
        <w:t>Non encore paru au Journal officiel.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CD9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3E2C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ED41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56400976">
    <w:abstractNumId w:val="3"/>
  </w:num>
  <w:num w:numId="2" w16cid:durableId="512961886">
    <w:abstractNumId w:val="2"/>
  </w:num>
  <w:num w:numId="3" w16cid:durableId="1557085084">
    <w:abstractNumId w:val="1"/>
  </w:num>
  <w:num w:numId="4" w16cid:durableId="814183088">
    <w:abstractNumId w:val="0"/>
  </w:num>
  <w:num w:numId="5" w16cid:durableId="1196432835">
    <w:abstractNumId w:val="6"/>
  </w:num>
  <w:num w:numId="6" w16cid:durableId="1130393288">
    <w:abstractNumId w:val="5"/>
  </w:num>
  <w:num w:numId="7" w16cid:durableId="1281495539">
    <w:abstractNumId w:val="4"/>
  </w:num>
  <w:num w:numId="8" w16cid:durableId="1148285813">
    <w:abstractNumId w:val="7"/>
  </w:num>
  <w:num w:numId="9" w16cid:durableId="316579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5D2"/>
    <w:rsid w:val="00013B2A"/>
    <w:rsid w:val="000858D0"/>
    <w:rsid w:val="000B34CC"/>
    <w:rsid w:val="000C2BFE"/>
    <w:rsid w:val="000F27A9"/>
    <w:rsid w:val="000F6208"/>
    <w:rsid w:val="00125CBC"/>
    <w:rsid w:val="0014580F"/>
    <w:rsid w:val="00172070"/>
    <w:rsid w:val="00185E15"/>
    <w:rsid w:val="001D4BBF"/>
    <w:rsid w:val="001D63A8"/>
    <w:rsid w:val="00220AF1"/>
    <w:rsid w:val="00222604"/>
    <w:rsid w:val="00252B47"/>
    <w:rsid w:val="00275B68"/>
    <w:rsid w:val="00277E81"/>
    <w:rsid w:val="002924A9"/>
    <w:rsid w:val="002A0744"/>
    <w:rsid w:val="002A1D4E"/>
    <w:rsid w:val="002A395D"/>
    <w:rsid w:val="002B4BCF"/>
    <w:rsid w:val="002C0B85"/>
    <w:rsid w:val="002F1925"/>
    <w:rsid w:val="00300C61"/>
    <w:rsid w:val="00312A38"/>
    <w:rsid w:val="003202DD"/>
    <w:rsid w:val="00371341"/>
    <w:rsid w:val="003775B9"/>
    <w:rsid w:val="00397B2A"/>
    <w:rsid w:val="003E1189"/>
    <w:rsid w:val="003F4DFE"/>
    <w:rsid w:val="00425111"/>
    <w:rsid w:val="00451C48"/>
    <w:rsid w:val="0047030E"/>
    <w:rsid w:val="00480921"/>
    <w:rsid w:val="004A001B"/>
    <w:rsid w:val="004A6A12"/>
    <w:rsid w:val="004E1B6F"/>
    <w:rsid w:val="004E6A17"/>
    <w:rsid w:val="004F2EA7"/>
    <w:rsid w:val="00520780"/>
    <w:rsid w:val="00525ED0"/>
    <w:rsid w:val="00534CAB"/>
    <w:rsid w:val="00547BB1"/>
    <w:rsid w:val="005524FB"/>
    <w:rsid w:val="00591365"/>
    <w:rsid w:val="005A2421"/>
    <w:rsid w:val="005B23C9"/>
    <w:rsid w:val="005B6C2E"/>
    <w:rsid w:val="005D2D90"/>
    <w:rsid w:val="005F0CA1"/>
    <w:rsid w:val="005F35F8"/>
    <w:rsid w:val="00603B14"/>
    <w:rsid w:val="006165D2"/>
    <w:rsid w:val="0063321E"/>
    <w:rsid w:val="006656E5"/>
    <w:rsid w:val="00666512"/>
    <w:rsid w:val="0067424F"/>
    <w:rsid w:val="00683F78"/>
    <w:rsid w:val="006A1E82"/>
    <w:rsid w:val="006A7C85"/>
    <w:rsid w:val="006A7CE5"/>
    <w:rsid w:val="006B1646"/>
    <w:rsid w:val="006D572A"/>
    <w:rsid w:val="006E5420"/>
    <w:rsid w:val="006F135E"/>
    <w:rsid w:val="0071399A"/>
    <w:rsid w:val="00742568"/>
    <w:rsid w:val="00751383"/>
    <w:rsid w:val="00757DD5"/>
    <w:rsid w:val="00760EC5"/>
    <w:rsid w:val="007713FD"/>
    <w:rsid w:val="00774A9B"/>
    <w:rsid w:val="007906DB"/>
    <w:rsid w:val="007928AE"/>
    <w:rsid w:val="007B16FE"/>
    <w:rsid w:val="007C3388"/>
    <w:rsid w:val="00807D85"/>
    <w:rsid w:val="008512F3"/>
    <w:rsid w:val="00857458"/>
    <w:rsid w:val="00865D1D"/>
    <w:rsid w:val="00873A0F"/>
    <w:rsid w:val="00877467"/>
    <w:rsid w:val="00895FA0"/>
    <w:rsid w:val="008A7294"/>
    <w:rsid w:val="008B1C2E"/>
    <w:rsid w:val="008D3F70"/>
    <w:rsid w:val="008D7C16"/>
    <w:rsid w:val="008E7632"/>
    <w:rsid w:val="008F0108"/>
    <w:rsid w:val="008F7F1C"/>
    <w:rsid w:val="00907FE0"/>
    <w:rsid w:val="009155AB"/>
    <w:rsid w:val="00916CEE"/>
    <w:rsid w:val="00963E30"/>
    <w:rsid w:val="009865B7"/>
    <w:rsid w:val="009B7E10"/>
    <w:rsid w:val="009C4014"/>
    <w:rsid w:val="009F28EF"/>
    <w:rsid w:val="00A1739E"/>
    <w:rsid w:val="00A5080E"/>
    <w:rsid w:val="00A84829"/>
    <w:rsid w:val="00A95928"/>
    <w:rsid w:val="00B160DD"/>
    <w:rsid w:val="00B54C72"/>
    <w:rsid w:val="00B85C1E"/>
    <w:rsid w:val="00C15516"/>
    <w:rsid w:val="00C16C81"/>
    <w:rsid w:val="00C57739"/>
    <w:rsid w:val="00C65BE8"/>
    <w:rsid w:val="00C84F77"/>
    <w:rsid w:val="00C87D5B"/>
    <w:rsid w:val="00CB21B9"/>
    <w:rsid w:val="00CB451F"/>
    <w:rsid w:val="00CC4897"/>
    <w:rsid w:val="00D12B1A"/>
    <w:rsid w:val="00D202A4"/>
    <w:rsid w:val="00D3509F"/>
    <w:rsid w:val="00D90E84"/>
    <w:rsid w:val="00D91669"/>
    <w:rsid w:val="00DF097A"/>
    <w:rsid w:val="00DF53A8"/>
    <w:rsid w:val="00E039BF"/>
    <w:rsid w:val="00E11822"/>
    <w:rsid w:val="00E21D8A"/>
    <w:rsid w:val="00E73B02"/>
    <w:rsid w:val="00E74BF3"/>
    <w:rsid w:val="00E9543F"/>
    <w:rsid w:val="00EF3610"/>
    <w:rsid w:val="00F0085A"/>
    <w:rsid w:val="00F177A4"/>
    <w:rsid w:val="00F73B6E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EBAC2"/>
  <w15:chartTrackingRefBased/>
  <w15:docId w15:val="{2CEB02FE-4BF1-400A-BC24-56C5622E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1A"/>
    <w:rPr>
      <w:sz w:val="22"/>
      <w:lang w:val="fr-FR"/>
    </w:rPr>
  </w:style>
  <w:style w:type="character" w:styleId="Hyperlink">
    <w:name w:val="Hyperlink"/>
    <w:uiPriority w:val="99"/>
    <w:unhideWhenUsed/>
    <w:rsid w:val="00865D1D"/>
    <w:rPr>
      <w:color w:val="0000FF"/>
      <w:u w:val="single"/>
    </w:rPr>
  </w:style>
  <w:style w:type="character" w:styleId="CommentReference">
    <w:name w:val="annotation reference"/>
    <w:basedOn w:val="DefaultParagraphFont"/>
    <w:rsid w:val="007928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28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28A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92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28AE"/>
    <w:rPr>
      <w:b/>
      <w:bCs/>
      <w:lang w:val="fr-FR"/>
    </w:rPr>
  </w:style>
  <w:style w:type="paragraph" w:styleId="Revision">
    <w:name w:val="Revision"/>
    <w:hidden/>
    <w:uiPriority w:val="99"/>
    <w:semiHidden/>
    <w:rsid w:val="007928AE"/>
    <w:rPr>
      <w:sz w:val="24"/>
      <w:lang w:val="fr-FR"/>
    </w:rPr>
  </w:style>
  <w:style w:type="paragraph" w:styleId="BalloonText">
    <w:name w:val="Balloon Text"/>
    <w:basedOn w:val="Normal"/>
    <w:link w:val="BalloonTextChar"/>
    <w:rsid w:val="007928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28AE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3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7A6AC-C5ED-4A2B-A0C8-5870F4DF4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364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DELECROIX Dorothee</dc:creator>
  <cp:keywords/>
  <cp:lastModifiedBy>DELECROIX Dorothee</cp:lastModifiedBy>
  <cp:revision>2</cp:revision>
  <cp:lastPrinted>2014-08-07T13:15:00Z</cp:lastPrinted>
  <dcterms:created xsi:type="dcterms:W3CDTF">2025-09-16T13:58:00Z</dcterms:created>
  <dcterms:modified xsi:type="dcterms:W3CDTF">2025-09-16T13:58:00Z</dcterms:modified>
</cp:coreProperties>
</file>