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A0547" w14:paraId="5673A16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C71ED9" w14:textId="77777777" w:rsidR="00757DD5" w:rsidRPr="003A0547" w:rsidRDefault="007F5B81" w:rsidP="00425111">
            <w:pPr>
              <w:pStyle w:val="EPName"/>
              <w:rPr>
                <w:lang w:val="hr-HR"/>
              </w:rPr>
            </w:pPr>
            <w:r w:rsidRPr="003A0547">
              <w:rPr>
                <w:lang w:val="hr-HR"/>
              </w:rPr>
              <w:t>Europski parlament</w:t>
            </w:r>
          </w:p>
          <w:p w14:paraId="1CF72162" w14:textId="77777777" w:rsidR="00757DD5" w:rsidRPr="003A0547" w:rsidRDefault="007F5B81" w:rsidP="00425111">
            <w:pPr>
              <w:pStyle w:val="EPTerm"/>
              <w:rPr>
                <w:rStyle w:val="HideTWBExt"/>
                <w:vanish w:val="0"/>
                <w:lang w:val="hr-HR"/>
              </w:rPr>
            </w:pPr>
            <w:r w:rsidRPr="003A0547">
              <w:rPr>
                <w:lang w:val="hr-HR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FC86911" w14:textId="77777777" w:rsidR="00757DD5" w:rsidRPr="003A0547" w:rsidRDefault="00172070" w:rsidP="00425111">
            <w:pPr>
              <w:pStyle w:val="EPLogo"/>
              <w:rPr>
                <w:lang w:val="hr-HR"/>
              </w:rPr>
            </w:pPr>
            <w:r w:rsidRPr="003A0547">
              <w:rPr>
                <w:noProof/>
                <w:lang w:val="hr-HR"/>
              </w:rPr>
              <w:drawing>
                <wp:inline distT="0" distB="0" distL="0" distR="0" wp14:anchorId="4848985F" wp14:editId="240A3F7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46375" w14:textId="77777777" w:rsidR="008E7632" w:rsidRPr="003A0547" w:rsidRDefault="008E7632" w:rsidP="008E7632">
      <w:pPr>
        <w:pStyle w:val="LineTop"/>
        <w:rPr>
          <w:lang w:val="hr-HR"/>
        </w:rPr>
      </w:pPr>
    </w:p>
    <w:p w14:paraId="1C685453" w14:textId="77777777" w:rsidR="008E7632" w:rsidRPr="003A0547" w:rsidRDefault="007F5B81" w:rsidP="008E7632">
      <w:pPr>
        <w:pStyle w:val="ZSessionDoc"/>
        <w:rPr>
          <w:b/>
          <w:i w:val="0"/>
          <w:lang w:val="hr-HR"/>
        </w:rPr>
      </w:pPr>
      <w:r w:rsidRPr="003A0547">
        <w:rPr>
          <w:b/>
          <w:i w:val="0"/>
          <w:lang w:val="hr-HR"/>
        </w:rPr>
        <w:t>USVOJENI TEKSTOVI</w:t>
      </w:r>
    </w:p>
    <w:p w14:paraId="6977BF4E" w14:textId="77777777" w:rsidR="008E7632" w:rsidRPr="003A0547" w:rsidRDefault="007F5B81" w:rsidP="008E7632">
      <w:pPr>
        <w:pStyle w:val="LineBottom"/>
        <w:rPr>
          <w:lang w:val="hr-HR"/>
        </w:rPr>
      </w:pPr>
      <w:r w:rsidRPr="003A0547">
        <w:rPr>
          <w:rFonts w:cs="Arial"/>
          <w:i/>
          <w:sz w:val="20"/>
          <w:szCs w:val="22"/>
          <w:lang w:val="hr-HR"/>
        </w:rPr>
        <w:t xml:space="preserve"> </w:t>
      </w:r>
    </w:p>
    <w:p w14:paraId="31F2F44B" w14:textId="77777777" w:rsidR="009C4014" w:rsidRPr="003A0547" w:rsidRDefault="007F5B81" w:rsidP="008E7632">
      <w:pPr>
        <w:pStyle w:val="ATHeading1"/>
        <w:spacing w:before="480"/>
        <w:rPr>
          <w:lang w:val="hr-HR"/>
        </w:rPr>
      </w:pPr>
      <w:bookmarkStart w:id="0" w:name="TA_Heading"/>
      <w:r w:rsidRPr="003A0547">
        <w:rPr>
          <w:lang w:val="hr-HR"/>
        </w:rPr>
        <w:t>P10_TA(2025)</w:t>
      </w:r>
      <w:bookmarkStart w:id="1" w:name="TANumber"/>
      <w:bookmarkEnd w:id="0"/>
      <w:r w:rsidRPr="003A0547">
        <w:rPr>
          <w:lang w:val="hr-HR"/>
        </w:rPr>
        <w:t>00</w:t>
      </w:r>
      <w:r w:rsidR="004F1822" w:rsidRPr="003A0547">
        <w:rPr>
          <w:lang w:val="hr-HR"/>
        </w:rPr>
        <w:t>99</w:t>
      </w:r>
      <w:bookmarkEnd w:id="1"/>
    </w:p>
    <w:p w14:paraId="5092BCBC" w14:textId="77777777" w:rsidR="009C4014" w:rsidRPr="003A0547" w:rsidRDefault="006D5F65" w:rsidP="007F5B81">
      <w:pPr>
        <w:pStyle w:val="ATHeading2"/>
        <w:rPr>
          <w:lang w:val="hr-HR"/>
        </w:rPr>
      </w:pPr>
      <w:bookmarkStart w:id="2" w:name="title"/>
      <w:r w:rsidRPr="003A0547">
        <w:rPr>
          <w:lang w:val="hr-HR"/>
        </w:rPr>
        <w:t>Standardne v</w:t>
      </w:r>
      <w:r w:rsidR="006737D4" w:rsidRPr="003A0547">
        <w:rPr>
          <w:lang w:val="hr-HR"/>
        </w:rPr>
        <w:t>rijednosti emisija CO</w:t>
      </w:r>
      <w:r w:rsidR="006737D4" w:rsidRPr="003A0547">
        <w:rPr>
          <w:vertAlign w:val="subscript"/>
          <w:lang w:val="hr-HR"/>
        </w:rPr>
        <w:t>2</w:t>
      </w:r>
      <w:r w:rsidR="006737D4" w:rsidRPr="003A0547">
        <w:rPr>
          <w:lang w:val="hr-HR"/>
        </w:rPr>
        <w:t xml:space="preserve"> za nove osobne automobile i nova laka gospodarska vozila za godine od 2025. do 2027. </w:t>
      </w:r>
      <w:bookmarkEnd w:id="2"/>
      <w:r w:rsidR="009C4014" w:rsidRPr="003A0547">
        <w:rPr>
          <w:lang w:val="hr-HR"/>
        </w:rPr>
        <w:t xml:space="preserve"> </w:t>
      </w:r>
      <w:bookmarkStart w:id="3" w:name="Etoiles"/>
      <w:bookmarkEnd w:id="3"/>
    </w:p>
    <w:p w14:paraId="285F49D2" w14:textId="77777777" w:rsidR="009C4014" w:rsidRPr="003A0547" w:rsidRDefault="009C4014" w:rsidP="009C4014">
      <w:pPr>
        <w:rPr>
          <w:i/>
          <w:vanish/>
          <w:lang w:val="hr-HR"/>
        </w:rPr>
      </w:pPr>
      <w:r w:rsidRPr="003A0547">
        <w:rPr>
          <w:i/>
          <w:lang w:val="hr-HR"/>
        </w:rPr>
        <w:fldChar w:fldCharType="begin"/>
      </w:r>
      <w:r w:rsidRPr="003A0547">
        <w:rPr>
          <w:i/>
          <w:lang w:val="hr-HR"/>
        </w:rPr>
        <w:instrText xml:space="preserve"> TC"</w:instrText>
      </w:r>
      <w:bookmarkStart w:id="4" w:name="DocNumber"/>
      <w:r w:rsidR="007F5B81" w:rsidRPr="003A0547">
        <w:rPr>
          <w:i/>
          <w:lang w:val="hr-HR"/>
        </w:rPr>
        <w:instrText>(C10-0062/2025)</w:instrText>
      </w:r>
      <w:bookmarkEnd w:id="4"/>
      <w:r w:rsidRPr="003A0547">
        <w:rPr>
          <w:i/>
          <w:lang w:val="hr-HR"/>
        </w:rPr>
        <w:instrText xml:space="preserve">"\l3 \n&gt; \* MERGEFORMAT </w:instrText>
      </w:r>
      <w:r w:rsidRPr="003A0547">
        <w:rPr>
          <w:i/>
          <w:lang w:val="hr-HR"/>
        </w:rPr>
        <w:fldChar w:fldCharType="end"/>
      </w:r>
    </w:p>
    <w:p w14:paraId="6A9FC8BD" w14:textId="65394B36" w:rsidR="007F5B81" w:rsidRPr="003A0547" w:rsidRDefault="007F5B81" w:rsidP="009C4014">
      <w:pPr>
        <w:rPr>
          <w:vanish/>
          <w:lang w:val="hr-HR"/>
        </w:rPr>
      </w:pPr>
      <w:bookmarkStart w:id="5" w:name="Commission"/>
      <w:r w:rsidRPr="003A0547">
        <w:rPr>
          <w:vanish/>
          <w:lang w:val="hr-HR"/>
        </w:rPr>
        <w:t>Odbor za okoliš, klimu i sigurnost hrane</w:t>
      </w:r>
    </w:p>
    <w:p w14:paraId="0EE4F77E" w14:textId="77777777" w:rsidR="009C4014" w:rsidRPr="003A0547" w:rsidRDefault="007F5B81" w:rsidP="009C4014">
      <w:pPr>
        <w:rPr>
          <w:vanish/>
          <w:lang w:val="pl-PL"/>
        </w:rPr>
      </w:pPr>
      <w:bookmarkStart w:id="6" w:name="PE"/>
      <w:bookmarkEnd w:id="5"/>
      <w:r w:rsidRPr="003A0547">
        <w:rPr>
          <w:vanish/>
          <w:lang w:val="pl-PL"/>
        </w:rPr>
        <w:t>PE</w:t>
      </w:r>
      <w:r w:rsidR="006D5F65" w:rsidRPr="003A0547">
        <w:rPr>
          <w:vanish/>
          <w:lang w:val="pl-PL"/>
        </w:rPr>
        <w:t>7</w:t>
      </w:r>
      <w:r w:rsidR="005D1B25" w:rsidRPr="003A0547">
        <w:rPr>
          <w:vanish/>
          <w:lang w:val="pl-PL"/>
        </w:rPr>
        <w:t>73</w:t>
      </w:r>
      <w:r w:rsidRPr="003A0547">
        <w:rPr>
          <w:vanish/>
          <w:lang w:val="pl-PL"/>
        </w:rPr>
        <w:t>.</w:t>
      </w:r>
      <w:bookmarkEnd w:id="6"/>
      <w:r w:rsidR="005D1B25" w:rsidRPr="003A0547">
        <w:rPr>
          <w:vanish/>
          <w:lang w:val="pl-PL"/>
        </w:rPr>
        <w:t>631</w:t>
      </w:r>
    </w:p>
    <w:p w14:paraId="00F767C8" w14:textId="77777777" w:rsidR="006737D4" w:rsidRPr="00FE0E21" w:rsidRDefault="006737D4" w:rsidP="006737D4">
      <w:pPr>
        <w:pStyle w:val="ATHeading3"/>
        <w:rPr>
          <w:lang w:val="hr-HR"/>
        </w:rPr>
      </w:pPr>
      <w:bookmarkStart w:id="7" w:name="_Hlk194254744"/>
      <w:bookmarkStart w:id="8" w:name="References"/>
      <w:r w:rsidRPr="00FE0E21">
        <w:rPr>
          <w:lang w:val="hr-HR"/>
        </w:rPr>
        <w:t>Zakonodavna rezolucija Europskog parlamenta od 8. svibnja 2025. o Prijedlogu uredb</w:t>
      </w:r>
      <w:r w:rsidR="005D1B25" w:rsidRPr="00FE0E21">
        <w:rPr>
          <w:lang w:val="hr-HR"/>
        </w:rPr>
        <w:t>e</w:t>
      </w:r>
      <w:r w:rsidRPr="00FE0E21">
        <w:rPr>
          <w:lang w:val="hr-HR"/>
        </w:rPr>
        <w:t xml:space="preserve"> Europskog parlamenta i Vijeća o izmjeni Uredbe (EU) 2019/631 kako bi se uključila dodatna fleksibilnost u pogledu izračuna usklađenosti proizvođača sa standardnim vrijednostima emisija CO</w:t>
      </w:r>
      <w:r w:rsidRPr="00FE0E21">
        <w:rPr>
          <w:vertAlign w:val="subscript"/>
          <w:lang w:val="hr-HR"/>
        </w:rPr>
        <w:t>2</w:t>
      </w:r>
      <w:r w:rsidRPr="00FE0E21">
        <w:rPr>
          <w:lang w:val="hr-HR"/>
        </w:rPr>
        <w:t xml:space="preserve"> za nove osobne automobile i nova laka gospodarska vozila za kalendarske godine od 2025. do 2027. (COM(2025)0136 – C10-0062/2025 – 2025/0070(COD))</w:t>
      </w:r>
    </w:p>
    <w:bookmarkEnd w:id="7"/>
    <w:p w14:paraId="2E551051" w14:textId="77777777" w:rsidR="007F5B81" w:rsidRPr="00FE0E21" w:rsidRDefault="006737D4" w:rsidP="006737D4">
      <w:pPr>
        <w:pStyle w:val="NormalBold"/>
        <w:spacing w:before="240"/>
        <w:rPr>
          <w:lang w:val="hr-HR"/>
        </w:rPr>
      </w:pPr>
      <w:r w:rsidRPr="00FE0E21">
        <w:rPr>
          <w:lang w:val="hr-HR"/>
        </w:rPr>
        <w:t>(Redovni zakonodavni postupak: prvo čitanje))</w:t>
      </w:r>
    </w:p>
    <w:p w14:paraId="105FB0CC" w14:textId="77777777" w:rsidR="006E5420" w:rsidRPr="00FE0E21" w:rsidRDefault="007F5B81" w:rsidP="008B1C2E">
      <w:pPr>
        <w:pStyle w:val="Normal12"/>
        <w:spacing w:before="360"/>
        <w:rPr>
          <w:i/>
          <w:szCs w:val="24"/>
          <w:lang w:val="hr-HR"/>
        </w:rPr>
      </w:pPr>
      <w:bookmarkStart w:id="9" w:name="TextBodyBegin"/>
      <w:bookmarkEnd w:id="8"/>
      <w:bookmarkEnd w:id="9"/>
      <w:r w:rsidRPr="00FE0E21">
        <w:rPr>
          <w:i/>
          <w:szCs w:val="24"/>
          <w:lang w:val="hr-HR"/>
        </w:rPr>
        <w:t>Europski parlament,</w:t>
      </w:r>
    </w:p>
    <w:p w14:paraId="420E3805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–</w:t>
      </w:r>
      <w:r w:rsidRPr="00FE0E21">
        <w:rPr>
          <w:szCs w:val="24"/>
          <w:lang w:val="hr-HR"/>
        </w:rPr>
        <w:tab/>
        <w:t>uzimajući u obzir Prijedlog Komisije upućen Europskom parlamentu i Vijeću (COM(2025)0136),</w:t>
      </w:r>
    </w:p>
    <w:p w14:paraId="3687F8F6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–</w:t>
      </w:r>
      <w:r w:rsidRPr="00FE0E21">
        <w:rPr>
          <w:szCs w:val="24"/>
          <w:lang w:val="hr-HR"/>
        </w:rPr>
        <w:tab/>
        <w:t>uzimajući u obzir članak 294. stavak 2., članak 114. i članak 168. stavak 4. točku (b) Ugovora o funkcioniranju Europske unije, u skladu s kojima je Komisija podnijela Prijedlog Parlamentu (C10</w:t>
      </w:r>
      <w:r w:rsidRPr="00FE0E21">
        <w:rPr>
          <w:szCs w:val="24"/>
          <w:lang w:val="hr-HR"/>
        </w:rPr>
        <w:noBreakHyphen/>
        <w:t>0062/2025),</w:t>
      </w:r>
    </w:p>
    <w:p w14:paraId="1966CF22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–</w:t>
      </w:r>
      <w:r w:rsidRPr="00FE0E21">
        <w:rPr>
          <w:szCs w:val="24"/>
          <w:lang w:val="hr-HR"/>
        </w:rPr>
        <w:tab/>
        <w:t>uzimajući u obzir članak 294. stavak 3. Ugovora o funkcioniranju Europske unije,</w:t>
      </w:r>
    </w:p>
    <w:p w14:paraId="1825160F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–</w:t>
      </w:r>
      <w:r w:rsidRPr="00FE0E21">
        <w:rPr>
          <w:szCs w:val="24"/>
          <w:lang w:val="hr-HR"/>
        </w:rPr>
        <w:tab/>
        <w:t xml:space="preserve">uzimajući u obzir mišljenje Europskoga gospodarskog i socijalnog odbora od </w:t>
      </w:r>
      <w:r w:rsidR="006D5F65" w:rsidRPr="00FE0E21">
        <w:rPr>
          <w:szCs w:val="24"/>
          <w:lang w:val="hr-HR"/>
        </w:rPr>
        <w:t>29. travnja 2025</w:t>
      </w:r>
      <w:r w:rsidRPr="00FE0E21">
        <w:rPr>
          <w:szCs w:val="24"/>
          <w:lang w:val="hr-HR"/>
        </w:rPr>
        <w:t>.</w:t>
      </w:r>
      <w:r w:rsidRPr="00FE0E21">
        <w:rPr>
          <w:szCs w:val="24"/>
          <w:vertAlign w:val="superscript"/>
          <w:lang w:val="hr-HR"/>
        </w:rPr>
        <w:footnoteReference w:id="1"/>
      </w:r>
      <w:r w:rsidRPr="00FE0E21">
        <w:rPr>
          <w:szCs w:val="24"/>
          <w:lang w:val="hr-HR"/>
        </w:rPr>
        <w:t>,</w:t>
      </w:r>
    </w:p>
    <w:p w14:paraId="61CBF498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–</w:t>
      </w:r>
      <w:r w:rsidRPr="00FE0E21">
        <w:rPr>
          <w:szCs w:val="24"/>
          <w:lang w:val="hr-HR"/>
        </w:rPr>
        <w:tab/>
        <w:t>nakon savjetovanja s Odborom regija,</w:t>
      </w:r>
    </w:p>
    <w:p w14:paraId="68735F6E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–</w:t>
      </w:r>
      <w:r w:rsidRPr="00FE0E21">
        <w:rPr>
          <w:szCs w:val="24"/>
          <w:lang w:val="hr-HR"/>
        </w:rPr>
        <w:tab/>
        <w:t xml:space="preserve">uzimajući u obzir članke </w:t>
      </w:r>
      <w:r w:rsidR="006D5F65" w:rsidRPr="00FE0E21">
        <w:rPr>
          <w:szCs w:val="24"/>
          <w:lang w:val="hr-HR"/>
        </w:rPr>
        <w:t>60</w:t>
      </w:r>
      <w:r w:rsidRPr="00FE0E21">
        <w:rPr>
          <w:szCs w:val="24"/>
          <w:lang w:val="hr-HR"/>
        </w:rPr>
        <w:t xml:space="preserve">. i </w:t>
      </w:r>
      <w:r w:rsidR="006D5F65" w:rsidRPr="00FE0E21">
        <w:rPr>
          <w:szCs w:val="24"/>
          <w:lang w:val="hr-HR"/>
        </w:rPr>
        <w:t>170</w:t>
      </w:r>
      <w:r w:rsidRPr="00FE0E21">
        <w:rPr>
          <w:szCs w:val="24"/>
          <w:lang w:val="hr-HR"/>
        </w:rPr>
        <w:t>. Poslovnika,</w:t>
      </w:r>
    </w:p>
    <w:p w14:paraId="2D20F49A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1.</w:t>
      </w:r>
      <w:r w:rsidRPr="00FE0E21">
        <w:rPr>
          <w:szCs w:val="24"/>
          <w:lang w:val="hr-HR"/>
        </w:rPr>
        <w:tab/>
        <w:t>usvaja sljedeće stajalište u prvom čitanju;</w:t>
      </w:r>
    </w:p>
    <w:p w14:paraId="6454722A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2.</w:t>
      </w:r>
      <w:r w:rsidRPr="00FE0E21">
        <w:rPr>
          <w:szCs w:val="24"/>
          <w:lang w:val="hr-HR"/>
        </w:rPr>
        <w:tab/>
        <w:t xml:space="preserve">poziva Komisiju da predmet ponovno uputi Parlamentu ako zamijeni, bitno izmijeni ili </w:t>
      </w:r>
      <w:r w:rsidRPr="00FE0E21">
        <w:rPr>
          <w:szCs w:val="24"/>
          <w:lang w:val="hr-HR"/>
        </w:rPr>
        <w:lastRenderedPageBreak/>
        <w:t>namjerava bitno izmijeniti svoj Prijedlog;</w:t>
      </w:r>
    </w:p>
    <w:p w14:paraId="16AC9445" w14:textId="77777777" w:rsidR="00115BF1" w:rsidRPr="00FE0E21" w:rsidRDefault="00115BF1" w:rsidP="00115BF1">
      <w:pPr>
        <w:widowControl w:val="0"/>
        <w:spacing w:after="240"/>
        <w:ind w:left="567" w:hanging="567"/>
        <w:rPr>
          <w:szCs w:val="24"/>
          <w:lang w:val="hr-HR"/>
        </w:rPr>
      </w:pPr>
      <w:r w:rsidRPr="00FE0E21">
        <w:rPr>
          <w:szCs w:val="24"/>
          <w:lang w:val="hr-HR"/>
        </w:rPr>
        <w:t>3.</w:t>
      </w:r>
      <w:r w:rsidRPr="00FE0E21">
        <w:rPr>
          <w:szCs w:val="24"/>
          <w:lang w:val="hr-HR"/>
        </w:rPr>
        <w:tab/>
        <w:t>nalaže svojoj predsjednici da stajalište Parlamenta proslijedi Vijeću, Komisiji i nacionalnim parlamentima.</w:t>
      </w:r>
    </w:p>
    <w:p w14:paraId="75C0DAD4" w14:textId="77777777" w:rsidR="00115BF1" w:rsidRPr="00FE0E21" w:rsidRDefault="00115BF1" w:rsidP="00115BF1">
      <w:pPr>
        <w:keepNext/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szCs w:val="24"/>
          <w:lang w:val="hr-HR"/>
        </w:rPr>
        <w:sectPr w:rsidR="00115BF1" w:rsidRPr="00FE0E21" w:rsidSect="00115BF1"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97E6F6" w14:textId="77777777" w:rsidR="00115BF1" w:rsidRPr="00FE0E21" w:rsidRDefault="00115BF1" w:rsidP="00115BF1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hr-HR"/>
        </w:rPr>
      </w:pPr>
      <w:r w:rsidRPr="00FE0E21">
        <w:rPr>
          <w:rFonts w:eastAsia="Calibri"/>
          <w:b/>
          <w:bCs/>
          <w:color w:val="000000"/>
          <w:szCs w:val="24"/>
          <w:lang w:val="hr-HR"/>
        </w:rPr>
        <w:lastRenderedPageBreak/>
        <w:t>P10_TC1-COD(2025)0070</w:t>
      </w:r>
    </w:p>
    <w:p w14:paraId="18842D3B" w14:textId="77777777" w:rsidR="006D5F65" w:rsidRDefault="00115BF1" w:rsidP="00237D9E">
      <w:pPr>
        <w:pStyle w:val="Normal12"/>
        <w:rPr>
          <w:rFonts w:eastAsia="Calibri"/>
          <w:b/>
          <w:noProof/>
          <w:szCs w:val="24"/>
          <w:lang w:val="hr-HR" w:eastAsia="en-US"/>
        </w:rPr>
      </w:pPr>
      <w:r w:rsidRPr="00FE0E21">
        <w:rPr>
          <w:b/>
          <w:snapToGrid/>
          <w:szCs w:val="24"/>
          <w:lang w:val="hr-HR"/>
        </w:rPr>
        <w:t xml:space="preserve">Stajalište Europskog parlamenta usvojeno u prvom čitanju 8. svibnja 2025. radi donošenja </w:t>
      </w:r>
      <w:r w:rsidR="006D5F65" w:rsidRPr="00FE0E21">
        <w:rPr>
          <w:b/>
          <w:snapToGrid/>
          <w:szCs w:val="24"/>
          <w:lang w:val="hr-HR" w:eastAsia="fr-BE"/>
        </w:rPr>
        <w:t>Uredbe</w:t>
      </w:r>
      <w:r w:rsidRPr="00FE0E21">
        <w:rPr>
          <w:b/>
          <w:snapToGrid/>
          <w:szCs w:val="24"/>
          <w:lang w:val="hr-HR" w:eastAsia="fr-BE"/>
        </w:rPr>
        <w:t xml:space="preserve"> (EU) 2025/… Europskog parlamenta i Vijeća </w:t>
      </w:r>
      <w:r w:rsidR="006D5F65" w:rsidRPr="00FE0E21">
        <w:rPr>
          <w:rFonts w:eastAsia="Calibri"/>
          <w:b/>
          <w:noProof/>
          <w:szCs w:val="24"/>
          <w:lang w:val="hr-HR" w:eastAsia="en-US"/>
        </w:rPr>
        <w:t>o izmjeni Uredbe (EU) 2019/631 kako bi se uključila dodatna fleksibilnost u pogledu izračuna usklađenosti proizvođača sa standardnim vrijednostima emisija CO</w:t>
      </w:r>
      <w:r w:rsidR="006D5F65" w:rsidRPr="00FE0E21">
        <w:rPr>
          <w:rFonts w:eastAsia="Calibri"/>
          <w:b/>
          <w:noProof/>
          <w:szCs w:val="24"/>
          <w:vertAlign w:val="subscript"/>
          <w:lang w:val="hr-HR" w:eastAsia="en-US"/>
        </w:rPr>
        <w:t>2</w:t>
      </w:r>
      <w:r w:rsidR="006D5F65" w:rsidRPr="00FE0E21">
        <w:rPr>
          <w:rFonts w:eastAsia="Calibri"/>
          <w:b/>
          <w:noProof/>
          <w:szCs w:val="24"/>
          <w:lang w:val="hr-HR" w:eastAsia="en-US"/>
        </w:rPr>
        <w:t xml:space="preserve"> za nove osobne automobile i nova laka gospodarska vozila za kalendarske godine od 2025. do 2027.</w:t>
      </w:r>
    </w:p>
    <w:p w14:paraId="714B16BB" w14:textId="717FE28B" w:rsidR="003A0547" w:rsidRPr="003A0547" w:rsidRDefault="003A0547" w:rsidP="003A0547">
      <w:pPr>
        <w:rPr>
          <w:rFonts w:eastAsia="Calibri"/>
          <w:i/>
          <w:szCs w:val="24"/>
          <w:lang w:val="hr-HR" w:eastAsia="en-US"/>
        </w:rPr>
      </w:pPr>
      <w:r w:rsidRPr="003A0547">
        <w:rPr>
          <w:rFonts w:eastAsia="Calibri"/>
          <w:i/>
          <w:szCs w:val="24"/>
          <w:lang w:val="hr-HR"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val="hr-HR" w:eastAsia="en-US"/>
        </w:rPr>
        <w:t>Uredbi</w:t>
      </w:r>
      <w:r w:rsidRPr="003A0547">
        <w:rPr>
          <w:rFonts w:eastAsia="Calibri"/>
          <w:i/>
          <w:szCs w:val="24"/>
          <w:lang w:val="hr-HR" w:eastAsia="en-US"/>
        </w:rPr>
        <w:t xml:space="preserve"> </w:t>
      </w:r>
      <w:r>
        <w:rPr>
          <w:rFonts w:eastAsia="Calibri"/>
          <w:i/>
          <w:szCs w:val="24"/>
          <w:lang w:val="hr-HR" w:eastAsia="en-US"/>
        </w:rPr>
        <w:t>(EU) 2025/1214.</w:t>
      </w:r>
      <w:r w:rsidRPr="003A0547">
        <w:rPr>
          <w:rFonts w:eastAsia="Calibri"/>
          <w:i/>
          <w:szCs w:val="24"/>
          <w:lang w:val="hr-HR" w:eastAsia="en-US"/>
        </w:rPr>
        <w:t>)</w:t>
      </w:r>
    </w:p>
    <w:p w14:paraId="6D56187F" w14:textId="77777777" w:rsidR="003A0547" w:rsidRPr="003A0547" w:rsidRDefault="003A0547" w:rsidP="00237D9E">
      <w:pPr>
        <w:pStyle w:val="Normal12"/>
        <w:rPr>
          <w:rFonts w:eastAsia="Calibri"/>
          <w:bCs/>
          <w:noProof/>
          <w:szCs w:val="24"/>
          <w:lang w:val="hr-HR" w:eastAsia="en-US"/>
        </w:rPr>
      </w:pPr>
    </w:p>
    <w:sectPr w:rsidR="003A0547" w:rsidRPr="003A0547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E705F" w14:textId="77777777" w:rsidR="007F5B81" w:rsidRDefault="007F5B81" w:rsidP="009C4014">
      <w:r>
        <w:separator/>
      </w:r>
    </w:p>
  </w:endnote>
  <w:endnote w:type="continuationSeparator" w:id="0">
    <w:p w14:paraId="6BFBC325" w14:textId="77777777" w:rsidR="007F5B81" w:rsidRDefault="007F5B8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F0C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45F5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CCFB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E334C" w14:textId="77777777" w:rsidR="007F5B81" w:rsidRDefault="007F5B81" w:rsidP="009C4014">
      <w:r>
        <w:separator/>
      </w:r>
    </w:p>
  </w:footnote>
  <w:footnote w:type="continuationSeparator" w:id="0">
    <w:p w14:paraId="737D11BE" w14:textId="77777777" w:rsidR="007F5B81" w:rsidRDefault="007F5B81" w:rsidP="009C4014">
      <w:r>
        <w:continuationSeparator/>
      </w:r>
    </w:p>
  </w:footnote>
  <w:footnote w:id="1">
    <w:p w14:paraId="72220B71" w14:textId="77777777" w:rsidR="00115BF1" w:rsidRPr="001B100D" w:rsidRDefault="00115BF1" w:rsidP="00115BF1">
      <w:pPr>
        <w:pStyle w:val="FootnoteText"/>
        <w:ind w:left="567" w:hanging="567"/>
        <w:rPr>
          <w:sz w:val="24"/>
          <w:szCs w:val="24"/>
          <w:lang w:val="hr-HR"/>
        </w:rPr>
      </w:pPr>
      <w:r w:rsidRPr="001B100D">
        <w:rPr>
          <w:rStyle w:val="FootnoteReference"/>
          <w:sz w:val="24"/>
          <w:szCs w:val="24"/>
          <w:lang w:val="hr-HR"/>
        </w:rPr>
        <w:footnoteRef/>
      </w:r>
      <w:r w:rsidRPr="001B100D">
        <w:rPr>
          <w:sz w:val="24"/>
          <w:szCs w:val="24"/>
          <w:lang w:val="hr-HR"/>
        </w:rPr>
        <w:t xml:space="preserve"> </w:t>
      </w:r>
      <w:r w:rsidRPr="001B100D">
        <w:rPr>
          <w:sz w:val="24"/>
          <w:szCs w:val="24"/>
          <w:lang w:val="hr-HR"/>
        </w:rPr>
        <w:tab/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82E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A51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13D3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80130897">
    <w:abstractNumId w:val="3"/>
  </w:num>
  <w:num w:numId="2" w16cid:durableId="1078479013">
    <w:abstractNumId w:val="2"/>
  </w:num>
  <w:num w:numId="3" w16cid:durableId="1564487868">
    <w:abstractNumId w:val="1"/>
  </w:num>
  <w:num w:numId="4" w16cid:durableId="1495685579">
    <w:abstractNumId w:val="0"/>
  </w:num>
  <w:num w:numId="5" w16cid:durableId="1811173151">
    <w:abstractNumId w:val="6"/>
  </w:num>
  <w:num w:numId="6" w16cid:durableId="294794609">
    <w:abstractNumId w:val="5"/>
  </w:num>
  <w:num w:numId="7" w16cid:durableId="1705060002">
    <w:abstractNumId w:val="4"/>
  </w:num>
  <w:num w:numId="8" w16cid:durableId="5637568">
    <w:abstractNumId w:val="7"/>
  </w:num>
  <w:num w:numId="9" w16cid:durableId="7041405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B81"/>
    <w:rsid w:val="00013B2A"/>
    <w:rsid w:val="000C2BFE"/>
    <w:rsid w:val="000F27A9"/>
    <w:rsid w:val="000F6208"/>
    <w:rsid w:val="00115BF1"/>
    <w:rsid w:val="00125CBC"/>
    <w:rsid w:val="00172070"/>
    <w:rsid w:val="00185E15"/>
    <w:rsid w:val="001D4BBF"/>
    <w:rsid w:val="001D63A8"/>
    <w:rsid w:val="00237D9E"/>
    <w:rsid w:val="002924A9"/>
    <w:rsid w:val="002A1D4E"/>
    <w:rsid w:val="002B4BCF"/>
    <w:rsid w:val="002F1925"/>
    <w:rsid w:val="00300C61"/>
    <w:rsid w:val="00312A38"/>
    <w:rsid w:val="003202DD"/>
    <w:rsid w:val="0032305A"/>
    <w:rsid w:val="003775B9"/>
    <w:rsid w:val="00397B2A"/>
    <w:rsid w:val="003A0547"/>
    <w:rsid w:val="003E1189"/>
    <w:rsid w:val="003F4DFE"/>
    <w:rsid w:val="00425111"/>
    <w:rsid w:val="00451C48"/>
    <w:rsid w:val="0047030E"/>
    <w:rsid w:val="004E6A17"/>
    <w:rsid w:val="004F1822"/>
    <w:rsid w:val="004F2EA7"/>
    <w:rsid w:val="00502808"/>
    <w:rsid w:val="00520780"/>
    <w:rsid w:val="00525ED0"/>
    <w:rsid w:val="00534CAB"/>
    <w:rsid w:val="00547BB1"/>
    <w:rsid w:val="00591365"/>
    <w:rsid w:val="005A2421"/>
    <w:rsid w:val="005B23C9"/>
    <w:rsid w:val="005D1B25"/>
    <w:rsid w:val="005F0CA1"/>
    <w:rsid w:val="005F35F8"/>
    <w:rsid w:val="005F7F8A"/>
    <w:rsid w:val="00603B14"/>
    <w:rsid w:val="006656E5"/>
    <w:rsid w:val="00666512"/>
    <w:rsid w:val="006737D4"/>
    <w:rsid w:val="00683F78"/>
    <w:rsid w:val="006A1E82"/>
    <w:rsid w:val="006A7C85"/>
    <w:rsid w:val="006A7CE5"/>
    <w:rsid w:val="006B1646"/>
    <w:rsid w:val="006D5F65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5B81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E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5D3BD"/>
  <w15:chartTrackingRefBased/>
  <w15:docId w15:val="{8DE90567-A65D-4EE1-A845-5CB96AFF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basedOn w:val="DefaultParagraphFont"/>
    <w:link w:val="FootnoteText"/>
    <w:rsid w:val="00115BF1"/>
    <w:rPr>
      <w:sz w:val="22"/>
      <w:lang w:val="fr-FR"/>
    </w:rPr>
  </w:style>
  <w:style w:type="character" w:customStyle="1" w:styleId="highlightingtext">
    <w:name w:val="highlightingtext"/>
    <w:basedOn w:val="DefaultParagraphFont"/>
    <w:rsid w:val="00115BF1"/>
  </w:style>
  <w:style w:type="character" w:styleId="Hyperlink">
    <w:name w:val="Hyperlink"/>
    <w:uiPriority w:val="99"/>
    <w:rsid w:val="006D5F6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D5F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5F65"/>
    <w:rPr>
      <w:rFonts w:ascii="Segoe UI" w:hAnsi="Segoe UI" w:cs="Segoe UI"/>
      <w:sz w:val="18"/>
      <w:szCs w:val="18"/>
      <w:lang w:val="fr-FR"/>
    </w:rPr>
  </w:style>
  <w:style w:type="character" w:styleId="FollowedHyperlink">
    <w:name w:val="FollowedHyperlink"/>
    <w:basedOn w:val="DefaultParagraphFont"/>
    <w:rsid w:val="006D5F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EED58-2C50-4061-9635-729412E75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281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JELIC PRIMORAC Ivana</cp:lastModifiedBy>
  <cp:revision>2</cp:revision>
  <cp:lastPrinted>2014-08-07T13:15:00Z</cp:lastPrinted>
  <dcterms:created xsi:type="dcterms:W3CDTF">2025-09-18T13:44:00Z</dcterms:created>
  <dcterms:modified xsi:type="dcterms:W3CDTF">2025-09-18T13:44:00Z</dcterms:modified>
</cp:coreProperties>
</file>