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72604FB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B337F0" w14:textId="77777777" w:rsidR="00757DD5" w:rsidRPr="00695D15" w:rsidRDefault="009F0095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Parlament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Europejski</w:t>
            </w:r>
            <w:proofErr w:type="spellEnd"/>
          </w:p>
          <w:p w14:paraId="6475D29E" w14:textId="77777777" w:rsidR="00757DD5" w:rsidRPr="00695D15" w:rsidRDefault="009F0095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71DEED6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  <w:lang w:val="pl-PL" w:eastAsia="pl-PL"/>
              </w:rPr>
              <w:drawing>
                <wp:inline distT="0" distB="0" distL="0" distR="0" wp14:anchorId="110E6A9B" wp14:editId="711C73D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E04194" w14:textId="77777777" w:rsidR="008E7632" w:rsidRPr="00061199" w:rsidRDefault="008E7632" w:rsidP="008E7632">
      <w:pPr>
        <w:pStyle w:val="LineTop"/>
        <w:rPr>
          <w:lang w:val="en-GB"/>
        </w:rPr>
      </w:pPr>
    </w:p>
    <w:p w14:paraId="7D40B9E2" w14:textId="77777777" w:rsidR="008E7632" w:rsidRPr="009F0095" w:rsidRDefault="009F0095" w:rsidP="008E7632">
      <w:pPr>
        <w:pStyle w:val="ZSessionDoc"/>
        <w:rPr>
          <w:b/>
          <w:i w:val="0"/>
          <w:lang w:val="pl-PL"/>
        </w:rPr>
      </w:pPr>
      <w:r w:rsidRPr="009F0095">
        <w:rPr>
          <w:b/>
          <w:i w:val="0"/>
          <w:lang w:val="pl-PL"/>
        </w:rPr>
        <w:t>TEKSTY PRZYJĘTE</w:t>
      </w:r>
    </w:p>
    <w:p w14:paraId="3727FB54" w14:textId="77777777" w:rsidR="008E7632" w:rsidRPr="009F0095" w:rsidRDefault="009F0095" w:rsidP="008E7632">
      <w:pPr>
        <w:pStyle w:val="LineBottom"/>
        <w:rPr>
          <w:lang w:val="pl-PL"/>
        </w:rPr>
      </w:pPr>
      <w:r w:rsidRPr="009F0095">
        <w:rPr>
          <w:rFonts w:cs="Arial"/>
          <w:i/>
          <w:sz w:val="20"/>
          <w:szCs w:val="22"/>
          <w:lang w:val="pl-PL"/>
        </w:rPr>
        <w:t xml:space="preserve"> </w:t>
      </w:r>
    </w:p>
    <w:p w14:paraId="13E19278" w14:textId="77777777" w:rsidR="009C4014" w:rsidRPr="009F0095" w:rsidRDefault="009F0095" w:rsidP="008E7632">
      <w:pPr>
        <w:pStyle w:val="ATHeading1"/>
        <w:spacing w:before="480"/>
        <w:rPr>
          <w:lang w:val="pl-PL"/>
        </w:rPr>
      </w:pPr>
      <w:bookmarkStart w:id="0" w:name="TA_Heading"/>
      <w:r w:rsidRPr="009F0095">
        <w:rPr>
          <w:lang w:val="pl-PL"/>
        </w:rPr>
        <w:t>P10_TA(2025)</w:t>
      </w:r>
      <w:bookmarkStart w:id="1" w:name="TANumber"/>
      <w:bookmarkEnd w:id="0"/>
      <w:r w:rsidRPr="009F0095">
        <w:rPr>
          <w:lang w:val="pl-PL"/>
        </w:rPr>
        <w:t>00</w:t>
      </w:r>
      <w:bookmarkEnd w:id="1"/>
      <w:r w:rsidR="00DA4748">
        <w:rPr>
          <w:lang w:val="pl-PL"/>
        </w:rPr>
        <w:t>99</w:t>
      </w:r>
    </w:p>
    <w:p w14:paraId="4FBCCDF9" w14:textId="77777777" w:rsidR="009C4014" w:rsidRPr="009F0095" w:rsidRDefault="00DD106E" w:rsidP="00DD106E">
      <w:pPr>
        <w:pStyle w:val="ATHeading2"/>
        <w:rPr>
          <w:lang w:val="pl-PL"/>
        </w:rPr>
      </w:pPr>
      <w:r w:rsidRPr="00DD106E">
        <w:rPr>
          <w:bCs/>
          <w:lang w:val="pl-PL"/>
        </w:rPr>
        <w:t>Normy emisji CO2 dla nowych samochodów osobowych i nowych lekkich pojazdów użytkowych</w:t>
      </w:r>
      <w:r>
        <w:rPr>
          <w:bCs/>
          <w:lang w:val="pl-PL"/>
        </w:rPr>
        <w:t xml:space="preserve"> </w:t>
      </w:r>
      <w:r w:rsidRPr="00DD106E">
        <w:rPr>
          <w:bCs/>
          <w:lang w:val="pl-PL"/>
        </w:rPr>
        <w:t>w latach 2025–2027</w:t>
      </w:r>
      <w:r w:rsidR="009C4014" w:rsidRPr="009F0095">
        <w:rPr>
          <w:lang w:val="pl-PL"/>
        </w:rPr>
        <w:t xml:space="preserve"> </w:t>
      </w:r>
      <w:bookmarkStart w:id="2" w:name="Etoiles"/>
      <w:bookmarkEnd w:id="2"/>
    </w:p>
    <w:p w14:paraId="1936B522" w14:textId="77777777" w:rsidR="009C4014" w:rsidRPr="009F0095" w:rsidRDefault="009C4014" w:rsidP="009C4014">
      <w:pPr>
        <w:rPr>
          <w:i/>
          <w:vanish/>
          <w:lang w:val="pl-PL"/>
        </w:rPr>
      </w:pPr>
      <w:r>
        <w:rPr>
          <w:i/>
        </w:rPr>
        <w:fldChar w:fldCharType="begin"/>
      </w:r>
      <w:r w:rsidRPr="009F0095">
        <w:rPr>
          <w:i/>
          <w:lang w:val="pl-PL"/>
        </w:rPr>
        <w:instrText xml:space="preserve"> TC"</w:instrText>
      </w:r>
      <w:bookmarkStart w:id="3" w:name="DocNumber"/>
      <w:r w:rsidR="009F0095" w:rsidRPr="009F0095">
        <w:rPr>
          <w:i/>
          <w:lang w:val="pl-PL"/>
        </w:rPr>
        <w:instrText>(C10-0062/2025)</w:instrText>
      </w:r>
      <w:bookmarkEnd w:id="3"/>
      <w:r w:rsidRPr="009F0095">
        <w:rPr>
          <w:i/>
          <w:lang w:val="pl-PL"/>
        </w:rPr>
        <w:instrText xml:space="preserve">"\l3 \n&gt; \* MERGEFORMAT </w:instrText>
      </w:r>
      <w:r>
        <w:rPr>
          <w:i/>
        </w:rPr>
        <w:fldChar w:fldCharType="end"/>
      </w:r>
    </w:p>
    <w:p w14:paraId="62CF8D80" w14:textId="77777777" w:rsidR="009F0095" w:rsidRPr="009F0095" w:rsidRDefault="009F0095" w:rsidP="009C4014">
      <w:pPr>
        <w:rPr>
          <w:vanish/>
          <w:lang w:val="pl-PL"/>
        </w:rPr>
      </w:pPr>
      <w:bookmarkStart w:id="4" w:name="Commission"/>
      <w:r w:rsidRPr="00641431">
        <w:rPr>
          <w:vanish/>
          <w:lang w:val="pl-PL"/>
        </w:rPr>
        <w:t>Komisja Ochrony Środowiska Naturalnego, Klimatu i Bezpieczeństwa Żywności</w:t>
      </w:r>
    </w:p>
    <w:p w14:paraId="4F745186" w14:textId="77777777" w:rsidR="009C4014" w:rsidRPr="009F0095" w:rsidRDefault="00DA4748" w:rsidP="009C4014">
      <w:pPr>
        <w:rPr>
          <w:vanish/>
          <w:lang w:val="pl-PL"/>
        </w:rPr>
      </w:pPr>
      <w:bookmarkStart w:id="5" w:name="PE"/>
      <w:bookmarkEnd w:id="4"/>
      <w:r>
        <w:rPr>
          <w:vanish/>
          <w:lang w:val="pl-PL"/>
        </w:rPr>
        <w:t>PE773</w:t>
      </w:r>
      <w:r w:rsidR="009F0095" w:rsidRPr="009F0095">
        <w:rPr>
          <w:vanish/>
          <w:lang w:val="pl-PL"/>
        </w:rPr>
        <w:t>.</w:t>
      </w:r>
      <w:bookmarkEnd w:id="5"/>
      <w:r>
        <w:rPr>
          <w:vanish/>
          <w:lang w:val="pl-PL"/>
        </w:rPr>
        <w:t>631</w:t>
      </w:r>
    </w:p>
    <w:p w14:paraId="3C685C58" w14:textId="77777777" w:rsidR="009F0095" w:rsidRPr="00DD106E" w:rsidRDefault="009F0095" w:rsidP="009F0095">
      <w:pPr>
        <w:pStyle w:val="ATHeading3"/>
        <w:rPr>
          <w:lang w:val="pl-PL"/>
        </w:rPr>
      </w:pPr>
      <w:bookmarkStart w:id="6" w:name="TextBodyBegin"/>
      <w:bookmarkEnd w:id="6"/>
      <w:r w:rsidRPr="00DD106E">
        <w:rPr>
          <w:lang w:val="pl-PL"/>
        </w:rPr>
        <w:t xml:space="preserve">Rezolucja ustawodawcza Parlamentu Europejskiego z dnia 8 maja 2025 r. w sprawie wniosku dotyczącego </w:t>
      </w:r>
      <w:bookmarkStart w:id="7" w:name="References"/>
      <w:r w:rsidR="00DD106E" w:rsidRPr="00DD106E">
        <w:rPr>
          <w:lang w:val="pl-PL"/>
        </w:rPr>
        <w:t>rozporządzenia Parlamentu Europejskiego i Rady w sprawie zmiany rozporządzenia (UE) 2019/631 w celu uwzględnienia dodatkowej elastyczności w obliczeniach dotyczących zapewnienia przez producentów zgodności z normami emisji CO</w:t>
      </w:r>
      <w:r w:rsidR="00DD106E" w:rsidRPr="00DD106E">
        <w:rPr>
          <w:vertAlign w:val="subscript"/>
          <w:lang w:val="pl-PL"/>
        </w:rPr>
        <w:t>2</w:t>
      </w:r>
      <w:r w:rsidR="00DD106E" w:rsidRPr="00DD106E">
        <w:rPr>
          <w:lang w:val="pl-PL"/>
        </w:rPr>
        <w:t xml:space="preserve"> dla nowych samochodów osobowych i nowych lekkich pojazdów użytkowych w odniesieniu do lat kalendarzowych 2025–2027</w:t>
      </w:r>
      <w:r w:rsidRPr="00DD106E">
        <w:rPr>
          <w:lang w:val="pl-PL"/>
        </w:rPr>
        <w:t xml:space="preserve"> (COM(2025)0136 – C10-0062/2025 – 2025/0070(COD))</w:t>
      </w:r>
      <w:bookmarkEnd w:id="7"/>
    </w:p>
    <w:p w14:paraId="0AAB6D92" w14:textId="77777777" w:rsidR="009F0095" w:rsidRPr="009F0095" w:rsidRDefault="009F0095" w:rsidP="009F0095">
      <w:pPr>
        <w:pStyle w:val="ATHeading3"/>
        <w:rPr>
          <w:lang w:val="pl-PL"/>
        </w:rPr>
      </w:pPr>
      <w:r w:rsidRPr="009F0095">
        <w:rPr>
          <w:lang w:val="pl-PL"/>
        </w:rPr>
        <w:t>(</w:t>
      </w:r>
      <w:r w:rsidRPr="00494416">
        <w:rPr>
          <w:lang w:val="pl-PL"/>
        </w:rPr>
        <w:t>Zwykła procedura ustawodawcza: pierwsze czytanie</w:t>
      </w:r>
      <w:r w:rsidRPr="009F0095">
        <w:rPr>
          <w:lang w:val="pl-PL"/>
        </w:rPr>
        <w:t>)</w:t>
      </w:r>
    </w:p>
    <w:p w14:paraId="6D972618" w14:textId="77777777" w:rsidR="006E5420" w:rsidRPr="00C70DDE" w:rsidRDefault="009F0095" w:rsidP="008B1C2E">
      <w:pPr>
        <w:pStyle w:val="Normal12"/>
        <w:spacing w:before="360"/>
        <w:rPr>
          <w:i/>
          <w:szCs w:val="24"/>
          <w:lang w:val="pl-PL"/>
        </w:rPr>
      </w:pPr>
      <w:r w:rsidRPr="00C70DDE">
        <w:rPr>
          <w:i/>
          <w:szCs w:val="24"/>
          <w:lang w:val="pl-PL"/>
        </w:rPr>
        <w:t>Parlament Europejski,</w:t>
      </w:r>
    </w:p>
    <w:p w14:paraId="5A9D5F6D" w14:textId="77777777" w:rsidR="009F0095" w:rsidRPr="009F0095" w:rsidRDefault="009F0095" w:rsidP="009F0095">
      <w:pPr>
        <w:pStyle w:val="Normal12Hanging"/>
        <w:widowControl/>
        <w:ind w:left="567" w:hanging="567"/>
        <w:rPr>
          <w:lang w:val="pl-PL"/>
        </w:rPr>
      </w:pPr>
      <w:r w:rsidRPr="009F0095">
        <w:rPr>
          <w:lang w:val="pl-PL"/>
        </w:rPr>
        <w:t>–</w:t>
      </w:r>
      <w:r w:rsidRPr="009F0095">
        <w:rPr>
          <w:lang w:val="pl-PL"/>
        </w:rPr>
        <w:tab/>
      </w:r>
      <w:r w:rsidRPr="00494416">
        <w:rPr>
          <w:lang w:val="pl-PL"/>
        </w:rPr>
        <w:t xml:space="preserve">uwzględniając wniosek Komisji przedstawiony Parlamentowi Europejskiemu i Radzie </w:t>
      </w:r>
      <w:r w:rsidRPr="009F0095">
        <w:rPr>
          <w:lang w:val="pl-PL"/>
        </w:rPr>
        <w:t>(COM(2025)0136),</w:t>
      </w:r>
    </w:p>
    <w:p w14:paraId="6262CA69" w14:textId="77777777" w:rsidR="009F0095" w:rsidRPr="009F0095" w:rsidRDefault="009F0095" w:rsidP="009F0095">
      <w:pPr>
        <w:pStyle w:val="Normal12Hanging"/>
        <w:widowControl/>
        <w:ind w:left="567" w:hanging="567"/>
        <w:rPr>
          <w:lang w:val="pl-PL"/>
        </w:rPr>
      </w:pPr>
      <w:r w:rsidRPr="009F0095">
        <w:rPr>
          <w:lang w:val="pl-PL"/>
        </w:rPr>
        <w:t>–</w:t>
      </w:r>
      <w:r w:rsidRPr="009F0095">
        <w:rPr>
          <w:lang w:val="pl-PL"/>
        </w:rPr>
        <w:tab/>
      </w:r>
      <w:r w:rsidRPr="00494416">
        <w:rPr>
          <w:lang w:val="pl-PL"/>
        </w:rPr>
        <w:t>uwzględn</w:t>
      </w:r>
      <w:r>
        <w:rPr>
          <w:lang w:val="pl-PL"/>
        </w:rPr>
        <w:t>ia</w:t>
      </w:r>
      <w:r w:rsidR="00DD106E">
        <w:rPr>
          <w:lang w:val="pl-PL"/>
        </w:rPr>
        <w:t>jąc art. 294 ust. 2 i art. 114 oraz</w:t>
      </w:r>
      <w:r>
        <w:rPr>
          <w:lang w:val="pl-PL"/>
        </w:rPr>
        <w:t xml:space="preserve"> art. 168 ust 4 lit. b)</w:t>
      </w:r>
      <w:r w:rsidRPr="00494416">
        <w:rPr>
          <w:lang w:val="pl-PL"/>
        </w:rPr>
        <w:t xml:space="preserve"> Traktatu o funkcjonowaniu Unii Europejskiej, zgodnie z którymi wniosek został przedstawiony Parlamentowi przez Komisję</w:t>
      </w:r>
      <w:r w:rsidRPr="009F0095">
        <w:rPr>
          <w:lang w:val="pl-PL"/>
        </w:rPr>
        <w:t> (C10-0062/2025),</w:t>
      </w:r>
    </w:p>
    <w:p w14:paraId="02FC1AFB" w14:textId="77777777" w:rsidR="009F0095" w:rsidRPr="009F0095" w:rsidRDefault="009F0095" w:rsidP="009F0095">
      <w:pPr>
        <w:pStyle w:val="Normal12Hanging"/>
        <w:widowControl/>
        <w:ind w:left="567" w:hanging="567"/>
        <w:rPr>
          <w:lang w:val="pl-PL"/>
        </w:rPr>
      </w:pPr>
      <w:r w:rsidRPr="009F0095">
        <w:rPr>
          <w:lang w:val="pl-PL"/>
        </w:rPr>
        <w:t>–</w:t>
      </w:r>
      <w:r w:rsidRPr="009F0095">
        <w:rPr>
          <w:lang w:val="pl-PL"/>
        </w:rPr>
        <w:tab/>
      </w:r>
      <w:r w:rsidRPr="00494416">
        <w:rPr>
          <w:lang w:val="pl-PL"/>
        </w:rPr>
        <w:t>uwzględniając art. 294 ust. 3 Traktatu o funkcjonowaniu Unii Europejskiej</w:t>
      </w:r>
      <w:r w:rsidRPr="009F0095">
        <w:rPr>
          <w:lang w:val="pl-PL"/>
        </w:rPr>
        <w:t>,</w:t>
      </w:r>
    </w:p>
    <w:p w14:paraId="1CA3B3D3" w14:textId="77777777" w:rsidR="009F0095" w:rsidRPr="009F0095" w:rsidRDefault="009F0095" w:rsidP="009F0095">
      <w:pPr>
        <w:pStyle w:val="Normal12Hanging"/>
        <w:widowControl/>
        <w:ind w:left="567" w:hanging="567"/>
        <w:rPr>
          <w:lang w:val="pl-PL"/>
        </w:rPr>
      </w:pPr>
      <w:r w:rsidRPr="009F0095">
        <w:rPr>
          <w:lang w:val="pl-PL"/>
        </w:rPr>
        <w:t>–</w:t>
      </w:r>
      <w:r w:rsidRPr="009F0095">
        <w:rPr>
          <w:lang w:val="pl-PL"/>
        </w:rPr>
        <w:tab/>
      </w:r>
      <w:r w:rsidRPr="00FB52AA">
        <w:rPr>
          <w:lang w:val="pl-PL"/>
        </w:rPr>
        <w:t>uwzględniając opinię Europejskiego Komit</w:t>
      </w:r>
      <w:r>
        <w:rPr>
          <w:lang w:val="pl-PL"/>
        </w:rPr>
        <w:t xml:space="preserve">etu Ekonomiczno-Społecznego z </w:t>
      </w:r>
      <w:r w:rsidR="00C70DDE">
        <w:rPr>
          <w:lang w:val="pl-PL"/>
        </w:rPr>
        <w:t xml:space="preserve">dnia </w:t>
      </w:r>
      <w:r>
        <w:rPr>
          <w:lang w:val="pl-PL"/>
        </w:rPr>
        <w:t>29 kwietnia 2025</w:t>
      </w:r>
      <w:r w:rsidRPr="00FB52AA">
        <w:rPr>
          <w:lang w:val="pl-PL"/>
        </w:rPr>
        <w:t> r.</w:t>
      </w:r>
      <w:r w:rsidRPr="00AA7F87">
        <w:rPr>
          <w:rStyle w:val="FootnoteReference"/>
        </w:rPr>
        <w:footnoteReference w:id="1"/>
      </w:r>
      <w:r w:rsidRPr="00FB52AA">
        <w:rPr>
          <w:lang w:val="pl-PL"/>
        </w:rPr>
        <w:t>,</w:t>
      </w:r>
    </w:p>
    <w:p w14:paraId="4F3678AD" w14:textId="77777777" w:rsidR="009F0095" w:rsidRPr="009F0095" w:rsidRDefault="009F0095" w:rsidP="009F0095">
      <w:pPr>
        <w:pStyle w:val="Normal12Hanging"/>
        <w:widowControl/>
        <w:ind w:left="567" w:hanging="567"/>
        <w:rPr>
          <w:lang w:val="pl-PL"/>
        </w:rPr>
      </w:pPr>
      <w:r w:rsidRPr="009F0095">
        <w:rPr>
          <w:lang w:val="pl-PL"/>
        </w:rPr>
        <w:t>–</w:t>
      </w:r>
      <w:r w:rsidRPr="009F0095">
        <w:rPr>
          <w:lang w:val="pl-PL"/>
        </w:rPr>
        <w:tab/>
      </w:r>
      <w:r w:rsidRPr="00FB52AA">
        <w:rPr>
          <w:lang w:val="pl-PL"/>
        </w:rPr>
        <w:t>po konsultacji z Komitetem</w:t>
      </w:r>
      <w:r>
        <w:rPr>
          <w:lang w:val="pl-PL"/>
        </w:rPr>
        <w:t xml:space="preserve"> Regionów</w:t>
      </w:r>
      <w:r w:rsidRPr="009F0095">
        <w:rPr>
          <w:lang w:val="pl-PL"/>
        </w:rPr>
        <w:t>,</w:t>
      </w:r>
    </w:p>
    <w:p w14:paraId="77C05937" w14:textId="77777777" w:rsidR="009F0095" w:rsidRPr="009F0095" w:rsidRDefault="009F0095" w:rsidP="009F0095">
      <w:pPr>
        <w:pStyle w:val="Normal12Hanging"/>
        <w:widowControl/>
        <w:ind w:left="567" w:hanging="567"/>
        <w:rPr>
          <w:lang w:val="pl-PL"/>
        </w:rPr>
      </w:pPr>
      <w:r w:rsidRPr="009F0095">
        <w:rPr>
          <w:lang w:val="pl-PL"/>
        </w:rPr>
        <w:t>–</w:t>
      </w:r>
      <w:r w:rsidRPr="009F0095">
        <w:rPr>
          <w:lang w:val="pl-PL"/>
        </w:rPr>
        <w:tab/>
      </w:r>
      <w:r w:rsidRPr="00494416">
        <w:rPr>
          <w:lang w:val="pl-PL"/>
        </w:rPr>
        <w:t>uwzględniając art. 60 i 170 Regulaminu</w:t>
      </w:r>
      <w:r w:rsidRPr="009F0095">
        <w:rPr>
          <w:lang w:val="pl-PL"/>
        </w:rPr>
        <w:t>,</w:t>
      </w:r>
    </w:p>
    <w:p w14:paraId="292B810D" w14:textId="77777777" w:rsidR="009F0095" w:rsidRPr="009F0095" w:rsidRDefault="009F0095" w:rsidP="009F0095">
      <w:pPr>
        <w:pStyle w:val="Normal12Hanging"/>
        <w:widowControl/>
        <w:ind w:left="567" w:hanging="567"/>
        <w:rPr>
          <w:lang w:val="pl-PL"/>
        </w:rPr>
      </w:pPr>
      <w:r w:rsidRPr="009F0095">
        <w:rPr>
          <w:lang w:val="pl-PL"/>
        </w:rPr>
        <w:t>1.</w:t>
      </w:r>
      <w:r w:rsidRPr="009F0095">
        <w:rPr>
          <w:lang w:val="pl-PL"/>
        </w:rPr>
        <w:tab/>
      </w:r>
      <w:r w:rsidRPr="00494416">
        <w:rPr>
          <w:lang w:val="pl-PL"/>
        </w:rPr>
        <w:t>przyjmuje poniższe stanowisko w pierwszym czytaniu</w:t>
      </w:r>
      <w:r w:rsidRPr="009F0095">
        <w:rPr>
          <w:lang w:val="pl-PL"/>
        </w:rPr>
        <w:t>;</w:t>
      </w:r>
    </w:p>
    <w:p w14:paraId="0502A31F" w14:textId="77777777" w:rsidR="009F0095" w:rsidRPr="009F0095" w:rsidRDefault="009F0095" w:rsidP="009F0095">
      <w:pPr>
        <w:pStyle w:val="Normal12Hanging"/>
        <w:widowControl/>
        <w:ind w:left="567" w:hanging="567"/>
        <w:rPr>
          <w:lang w:val="pl-PL"/>
        </w:rPr>
      </w:pPr>
      <w:r w:rsidRPr="009F0095">
        <w:rPr>
          <w:lang w:val="pl-PL"/>
        </w:rPr>
        <w:lastRenderedPageBreak/>
        <w:t>2.</w:t>
      </w:r>
      <w:r w:rsidRPr="009F0095">
        <w:rPr>
          <w:lang w:val="pl-PL"/>
        </w:rPr>
        <w:tab/>
      </w:r>
      <w:r w:rsidRPr="00494416">
        <w:rPr>
          <w:lang w:val="pl-PL"/>
        </w:rPr>
        <w:t>zwraca się do Komisji o ponowne przekazanie mu sprawy, jeśli zastąpi ona pierwotny wniosek, wprowadzi w nim istotne zmiany lub planuje ich wprowadzenie</w:t>
      </w:r>
      <w:r w:rsidRPr="009F0095">
        <w:rPr>
          <w:lang w:val="pl-PL"/>
        </w:rPr>
        <w:t>;</w:t>
      </w:r>
    </w:p>
    <w:p w14:paraId="5138961B" w14:textId="77777777" w:rsidR="009F0095" w:rsidRPr="009F0095" w:rsidRDefault="009F0095" w:rsidP="009F0095">
      <w:pPr>
        <w:pStyle w:val="Normal12"/>
        <w:widowControl/>
        <w:ind w:left="567" w:hanging="567"/>
        <w:rPr>
          <w:lang w:val="pl-PL"/>
        </w:rPr>
      </w:pPr>
      <w:r w:rsidRPr="009F0095">
        <w:rPr>
          <w:lang w:val="pl-PL"/>
        </w:rPr>
        <w:t>3.</w:t>
      </w:r>
      <w:r w:rsidRPr="009F0095">
        <w:rPr>
          <w:lang w:val="pl-PL"/>
        </w:rPr>
        <w:tab/>
      </w:r>
      <w:r w:rsidRPr="00494416">
        <w:rPr>
          <w:lang w:val="pl-PL"/>
        </w:rPr>
        <w:t>zobowiązuje swoją przewodniczącą do przekazania stanowiska Parlamentu Radzie i Komisji oraz parlamentom narodowym</w:t>
      </w:r>
      <w:r w:rsidRPr="009F0095">
        <w:rPr>
          <w:lang w:val="pl-PL"/>
        </w:rPr>
        <w:t>.</w:t>
      </w:r>
    </w:p>
    <w:p w14:paraId="02E36C58" w14:textId="77777777" w:rsidR="004F3E5E" w:rsidRDefault="004F3E5E" w:rsidP="009F0095">
      <w:pPr>
        <w:spacing w:after="240"/>
        <w:rPr>
          <w:b/>
          <w:lang w:val="pl-PL"/>
        </w:rPr>
        <w:sectPr w:rsidR="004F3E5E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69C019F9" w14:textId="77777777" w:rsidR="009F0095" w:rsidRDefault="00DD106E" w:rsidP="009F0095">
      <w:pPr>
        <w:spacing w:after="240"/>
        <w:rPr>
          <w:b/>
          <w:lang w:val="pl-PL"/>
        </w:rPr>
      </w:pPr>
      <w:r>
        <w:rPr>
          <w:b/>
          <w:lang w:val="pl-PL"/>
        </w:rPr>
        <w:lastRenderedPageBreak/>
        <w:t>P10_TC1-COD(2025)0070</w:t>
      </w:r>
    </w:p>
    <w:p w14:paraId="09B15388" w14:textId="5AEA1D22" w:rsidR="009F0095" w:rsidRPr="00913FA1" w:rsidRDefault="009F0095" w:rsidP="009F0095">
      <w:pPr>
        <w:pStyle w:val="Normal12"/>
        <w:rPr>
          <w:rFonts w:eastAsia="Calibri"/>
          <w:b/>
          <w:noProof/>
          <w:szCs w:val="22"/>
          <w:lang w:val="pl-PL"/>
        </w:rPr>
      </w:pPr>
      <w:r>
        <w:rPr>
          <w:b/>
          <w:lang w:val="pl-PL"/>
        </w:rPr>
        <w:t xml:space="preserve">Stanowisko Parlamentu Europejskiego </w:t>
      </w:r>
      <w:r w:rsidRPr="00291A00">
        <w:rPr>
          <w:b/>
          <w:lang w:val="pl-PL"/>
        </w:rPr>
        <w:t xml:space="preserve">przyjęte w pierwszym czytaniu w dniu </w:t>
      </w:r>
      <w:r>
        <w:rPr>
          <w:b/>
          <w:lang w:val="pl-PL"/>
        </w:rPr>
        <w:t>8 maja 2025 r.</w:t>
      </w:r>
      <w:r w:rsidRPr="00291A00">
        <w:rPr>
          <w:b/>
          <w:lang w:val="pl-PL"/>
        </w:rPr>
        <w:t xml:space="preserve"> w celu przyjęcia </w:t>
      </w:r>
      <w:r>
        <w:rPr>
          <w:b/>
          <w:lang w:val="pl-PL"/>
        </w:rPr>
        <w:t xml:space="preserve">rozporządzenia Parlamentu Europejskiego i Rady </w:t>
      </w:r>
      <w:r w:rsidR="00DD106E">
        <w:rPr>
          <w:b/>
          <w:lang w:val="pl-PL"/>
        </w:rPr>
        <w:t xml:space="preserve">(UE) 2025/... </w:t>
      </w:r>
      <w:r w:rsidR="00913FA1" w:rsidRPr="00913FA1">
        <w:rPr>
          <w:rFonts w:eastAsia="Calibri"/>
          <w:b/>
          <w:noProof/>
          <w:szCs w:val="22"/>
          <w:lang w:val="pl-PL"/>
        </w:rPr>
        <w:t>w sprawie zmiany rozporządzenia (UE) 2019/631 w celu uwzględnienia dodatkowej elastyczności w obliczeniach dotyczących zapewniania przez producentów zgodności z normami emisji CO2 dla nowych samochodów osobowych i nowych lekkich pojazdów użytkowych w odniesieniu do lat kalendarzowych 2025–2027</w:t>
      </w:r>
    </w:p>
    <w:p w14:paraId="7E6558D9" w14:textId="4C5E9C19" w:rsidR="009F0095" w:rsidRPr="009F0095" w:rsidRDefault="00913FA1" w:rsidP="00913FA1">
      <w:pPr>
        <w:spacing w:before="120" w:after="120" w:line="360" w:lineRule="auto"/>
        <w:rPr>
          <w:szCs w:val="24"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rozporządzenia (UE) 2025/</w:t>
      </w:r>
      <w:r>
        <w:rPr>
          <w:i/>
          <w:lang w:val="pl-PL"/>
        </w:rPr>
        <w:t>1214</w:t>
      </w:r>
      <w:r>
        <w:rPr>
          <w:i/>
          <w:lang w:val="pl-PL"/>
        </w:rPr>
        <w:t>.)</w:t>
      </w:r>
    </w:p>
    <w:sectPr w:rsidR="009F0095" w:rsidRPr="009F0095" w:rsidSect="004F3E5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71B6C" w14:textId="77777777" w:rsidR="009F0095" w:rsidRDefault="009F0095" w:rsidP="009C4014">
      <w:r>
        <w:separator/>
      </w:r>
    </w:p>
  </w:endnote>
  <w:endnote w:type="continuationSeparator" w:id="0">
    <w:p w14:paraId="2F1E65D3" w14:textId="77777777" w:rsidR="009F0095" w:rsidRDefault="009F009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783F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3C6B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005D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10CC9" w14:textId="77777777" w:rsidR="009F0095" w:rsidRDefault="009F0095" w:rsidP="009C4014">
      <w:r>
        <w:separator/>
      </w:r>
    </w:p>
  </w:footnote>
  <w:footnote w:type="continuationSeparator" w:id="0">
    <w:p w14:paraId="0515BE99" w14:textId="77777777" w:rsidR="009F0095" w:rsidRDefault="009F0095" w:rsidP="009C4014">
      <w:r>
        <w:continuationSeparator/>
      </w:r>
    </w:p>
  </w:footnote>
  <w:footnote w:id="1">
    <w:p w14:paraId="738D3B79" w14:textId="77777777" w:rsidR="009F0095" w:rsidRPr="00FB52AA" w:rsidRDefault="009F0095" w:rsidP="009F0095">
      <w:pPr>
        <w:pStyle w:val="FootnoteText"/>
        <w:keepLines w:val="0"/>
        <w:ind w:left="567" w:hanging="567"/>
        <w:rPr>
          <w:sz w:val="24"/>
          <w:szCs w:val="24"/>
          <w:lang w:val="pl-PL"/>
        </w:rPr>
      </w:pPr>
      <w:r w:rsidRPr="008C7114">
        <w:rPr>
          <w:rStyle w:val="FootnoteReference"/>
          <w:sz w:val="24"/>
          <w:szCs w:val="24"/>
        </w:rPr>
        <w:footnoteRef/>
      </w:r>
      <w:r w:rsidRPr="00FB52AA">
        <w:rPr>
          <w:sz w:val="24"/>
          <w:szCs w:val="24"/>
          <w:lang w:val="pl-PL"/>
        </w:rPr>
        <w:t xml:space="preserve"> </w:t>
      </w:r>
      <w:r w:rsidRPr="00FB52AA">
        <w:rPr>
          <w:sz w:val="24"/>
          <w:szCs w:val="24"/>
          <w:lang w:val="pl-PL"/>
        </w:rPr>
        <w:tab/>
        <w:t>Dotychczas nieopublikowana w Dzienniku Urzędowym.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5628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B0B3F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81A1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47866205">
    <w:abstractNumId w:val="3"/>
  </w:num>
  <w:num w:numId="2" w16cid:durableId="379088131">
    <w:abstractNumId w:val="2"/>
  </w:num>
  <w:num w:numId="3" w16cid:durableId="396056966">
    <w:abstractNumId w:val="1"/>
  </w:num>
  <w:num w:numId="4" w16cid:durableId="248931336">
    <w:abstractNumId w:val="0"/>
  </w:num>
  <w:num w:numId="5" w16cid:durableId="633369805">
    <w:abstractNumId w:val="6"/>
  </w:num>
  <w:num w:numId="6" w16cid:durableId="1713729929">
    <w:abstractNumId w:val="5"/>
  </w:num>
  <w:num w:numId="7" w16cid:durableId="407967380">
    <w:abstractNumId w:val="4"/>
  </w:num>
  <w:num w:numId="8" w16cid:durableId="285741375">
    <w:abstractNumId w:val="7"/>
  </w:num>
  <w:num w:numId="9" w16cid:durableId="21162916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95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4F3E5E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043CA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13FA1"/>
    <w:rsid w:val="009865B7"/>
    <w:rsid w:val="009B7E10"/>
    <w:rsid w:val="009C4014"/>
    <w:rsid w:val="009F0095"/>
    <w:rsid w:val="009F28EF"/>
    <w:rsid w:val="00A1739E"/>
    <w:rsid w:val="00B54C72"/>
    <w:rsid w:val="00B85C1E"/>
    <w:rsid w:val="00C15516"/>
    <w:rsid w:val="00C16C81"/>
    <w:rsid w:val="00C57739"/>
    <w:rsid w:val="00C65BE8"/>
    <w:rsid w:val="00C70DDE"/>
    <w:rsid w:val="00CB451F"/>
    <w:rsid w:val="00CC4897"/>
    <w:rsid w:val="00D202A4"/>
    <w:rsid w:val="00D91669"/>
    <w:rsid w:val="00DA4748"/>
    <w:rsid w:val="00DD106E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DCEC1E"/>
  <w15:chartTrackingRefBased/>
  <w15:docId w15:val="{C9E2D4F4-7325-4A75-98BE-E8D11DEE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0095"/>
    <w:rPr>
      <w:sz w:val="22"/>
      <w:lang w:val="fr-FR"/>
    </w:rPr>
  </w:style>
  <w:style w:type="character" w:styleId="Hyperlink">
    <w:name w:val="Hyperlink"/>
    <w:uiPriority w:val="99"/>
    <w:rsid w:val="009F00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26273-EFF8-4544-A5DB-164467E42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287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BOZYK-MAZURENKO Agnieszka</dc:creator>
  <cp:keywords/>
  <cp:lastModifiedBy>ZALESKI Tomasz</cp:lastModifiedBy>
  <cp:revision>2</cp:revision>
  <cp:lastPrinted>2014-08-07T13:15:00Z</cp:lastPrinted>
  <dcterms:created xsi:type="dcterms:W3CDTF">2025-09-23T19:16:00Z</dcterms:created>
  <dcterms:modified xsi:type="dcterms:W3CDTF">2025-09-23T19:16:00Z</dcterms:modified>
</cp:coreProperties>
</file>