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D3FBE" w14:paraId="3D382CE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4D3868" w14:textId="77777777" w:rsidR="00757DD5" w:rsidRPr="00DD3FBE" w:rsidRDefault="00DD3FBE" w:rsidP="00425111">
            <w:pPr>
              <w:pStyle w:val="EPName"/>
              <w:rPr>
                <w:lang w:val="bg-BG"/>
              </w:rPr>
            </w:pPr>
            <w:r w:rsidRPr="00DD3FBE">
              <w:rPr>
                <w:lang w:val="bg-BG"/>
              </w:rPr>
              <w:t>Европейски парламент</w:t>
            </w:r>
          </w:p>
          <w:p w14:paraId="4D79BD34" w14:textId="77777777" w:rsidR="00757DD5" w:rsidRPr="00DD3FBE" w:rsidRDefault="00DD3FBE" w:rsidP="00425111">
            <w:pPr>
              <w:pStyle w:val="EPTerm"/>
              <w:rPr>
                <w:rStyle w:val="HideTWBExt"/>
                <w:noProof w:val="0"/>
                <w:vanish w:val="0"/>
                <w:lang w:val="bg-BG"/>
              </w:rPr>
            </w:pPr>
            <w:r w:rsidRPr="00F216E2">
              <w:rPr>
                <w:lang w:val="bg-BG"/>
              </w:rPr>
              <w:t>2024</w:t>
            </w:r>
            <w:r w:rsidRPr="00DD3FBE">
              <w:rPr>
                <w:lang w:val="bg-BG"/>
              </w:rPr>
              <w:t>-</w:t>
            </w:r>
            <w:r w:rsidRPr="00F216E2">
              <w:rPr>
                <w:lang w:val="bg-BG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525C6269" w14:textId="77777777" w:rsidR="00757DD5" w:rsidRPr="00DD3FBE" w:rsidRDefault="00172070" w:rsidP="00425111">
            <w:pPr>
              <w:pStyle w:val="EPLogo"/>
              <w:rPr>
                <w:lang w:val="bg-BG"/>
              </w:rPr>
            </w:pPr>
            <w:r w:rsidRPr="00DD3FBE">
              <w:rPr>
                <w:noProof/>
              </w:rPr>
              <w:drawing>
                <wp:inline distT="0" distB="0" distL="0" distR="0" wp14:anchorId="2A8C2AE6" wp14:editId="5E567FE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1FCD86" w14:textId="77777777" w:rsidR="008E7632" w:rsidRPr="00DD3FBE" w:rsidRDefault="008E7632" w:rsidP="008E7632">
      <w:pPr>
        <w:pStyle w:val="LineTop"/>
        <w:rPr>
          <w:lang w:val="bg-BG"/>
        </w:rPr>
      </w:pPr>
    </w:p>
    <w:p w14:paraId="721C5037" w14:textId="77777777" w:rsidR="008E7632" w:rsidRPr="00DD3FBE" w:rsidRDefault="00DD3FBE" w:rsidP="008E7632">
      <w:pPr>
        <w:pStyle w:val="ZSessionDoc"/>
        <w:rPr>
          <w:b/>
          <w:i w:val="0"/>
          <w:lang w:val="bg-BG"/>
        </w:rPr>
      </w:pPr>
      <w:r w:rsidRPr="00DD3FBE">
        <w:rPr>
          <w:b/>
          <w:i w:val="0"/>
          <w:lang w:val="bg-BG"/>
        </w:rPr>
        <w:t>ПРИЕТИ ТЕКСТОВЕ</w:t>
      </w:r>
    </w:p>
    <w:p w14:paraId="433E3335" w14:textId="77777777" w:rsidR="008E7632" w:rsidRPr="00DD3FBE" w:rsidRDefault="00DD3FBE" w:rsidP="008E7632">
      <w:pPr>
        <w:pStyle w:val="LineBottom"/>
        <w:rPr>
          <w:lang w:val="bg-BG"/>
        </w:rPr>
      </w:pPr>
      <w:r w:rsidRPr="00DD3FBE">
        <w:rPr>
          <w:rFonts w:cs="Arial"/>
          <w:i/>
          <w:sz w:val="20"/>
          <w:szCs w:val="22"/>
          <w:lang w:val="bg-BG"/>
        </w:rPr>
        <w:t xml:space="preserve"> </w:t>
      </w:r>
    </w:p>
    <w:p w14:paraId="443F6161" w14:textId="77777777" w:rsidR="009C4014" w:rsidRPr="00DD3FBE" w:rsidRDefault="00DD3FBE" w:rsidP="008E7632">
      <w:pPr>
        <w:pStyle w:val="ATHeading1"/>
        <w:spacing w:before="480"/>
        <w:rPr>
          <w:noProof w:val="0"/>
          <w:lang w:val="bg-BG"/>
        </w:rPr>
      </w:pPr>
      <w:bookmarkStart w:id="0" w:name="TA_Heading"/>
      <w:r w:rsidRPr="00DD3FBE">
        <w:rPr>
          <w:noProof w:val="0"/>
          <w:lang w:val="bg-BG"/>
        </w:rPr>
        <w:t>P</w:t>
      </w:r>
      <w:r w:rsidRPr="00F216E2">
        <w:rPr>
          <w:noProof w:val="0"/>
          <w:lang w:val="bg-BG"/>
        </w:rPr>
        <w:t>10</w:t>
      </w:r>
      <w:r w:rsidRPr="00DD3FBE">
        <w:rPr>
          <w:noProof w:val="0"/>
          <w:lang w:val="bg-BG"/>
        </w:rPr>
        <w:t>_TA(</w:t>
      </w:r>
      <w:r w:rsidRPr="00F216E2">
        <w:rPr>
          <w:noProof w:val="0"/>
          <w:lang w:val="bg-BG"/>
        </w:rPr>
        <w:t>2025</w:t>
      </w:r>
      <w:r w:rsidRPr="00DD3FBE">
        <w:rPr>
          <w:noProof w:val="0"/>
          <w:lang w:val="bg-BG"/>
        </w:rPr>
        <w:t>)</w:t>
      </w:r>
      <w:bookmarkStart w:id="1" w:name="TANumber"/>
      <w:bookmarkEnd w:id="0"/>
      <w:r w:rsidRPr="00F216E2">
        <w:rPr>
          <w:noProof w:val="0"/>
          <w:lang w:val="bg-BG"/>
        </w:rPr>
        <w:t>0</w:t>
      </w:r>
      <w:r w:rsidR="005B292E" w:rsidRPr="00F216E2">
        <w:rPr>
          <w:noProof w:val="0"/>
          <w:lang w:val="en-GB"/>
        </w:rPr>
        <w:t>1</w:t>
      </w:r>
      <w:r w:rsidRPr="00F216E2">
        <w:rPr>
          <w:noProof w:val="0"/>
          <w:lang w:val="bg-BG"/>
        </w:rPr>
        <w:t>00</w:t>
      </w:r>
      <w:bookmarkEnd w:id="1"/>
    </w:p>
    <w:p w14:paraId="4E879A02" w14:textId="77777777" w:rsidR="009C4014" w:rsidRPr="00DD3FBE" w:rsidRDefault="005E441B" w:rsidP="00DD3FBE">
      <w:pPr>
        <w:pStyle w:val="ATHeading2"/>
        <w:rPr>
          <w:noProof w:val="0"/>
          <w:lang w:val="bg-BG"/>
        </w:rPr>
      </w:pPr>
      <w:bookmarkStart w:id="2" w:name="title"/>
      <w:r>
        <w:rPr>
          <w:noProof w:val="0"/>
          <w:lang w:val="bg-BG"/>
        </w:rPr>
        <w:t>С</w:t>
      </w:r>
      <w:r w:rsidR="00DD3FBE" w:rsidRPr="00DD3FBE">
        <w:rPr>
          <w:noProof w:val="0"/>
          <w:lang w:val="bg-BG"/>
        </w:rPr>
        <w:t>татус</w:t>
      </w:r>
      <w:r>
        <w:rPr>
          <w:noProof w:val="0"/>
          <w:lang w:val="bg-BG"/>
        </w:rPr>
        <w:t>а на защита</w:t>
      </w:r>
      <w:r w:rsidR="00DD3FBE" w:rsidRPr="00DD3FBE">
        <w:rPr>
          <w:noProof w:val="0"/>
          <w:lang w:val="bg-BG"/>
        </w:rPr>
        <w:t xml:space="preserve"> на вълка (</w:t>
      </w:r>
      <w:proofErr w:type="spellStart"/>
      <w:r w:rsidR="00DD3FBE" w:rsidRPr="00F216E2">
        <w:rPr>
          <w:i/>
          <w:noProof w:val="0"/>
          <w:lang w:val="bg-BG"/>
        </w:rPr>
        <w:t>Canis</w:t>
      </w:r>
      <w:proofErr w:type="spellEnd"/>
      <w:r w:rsidR="00DD3FBE" w:rsidRPr="00F216E2">
        <w:rPr>
          <w:i/>
          <w:noProof w:val="0"/>
          <w:lang w:val="bg-BG"/>
        </w:rPr>
        <w:t xml:space="preserve"> </w:t>
      </w:r>
      <w:proofErr w:type="spellStart"/>
      <w:r w:rsidR="00DD3FBE" w:rsidRPr="00F216E2">
        <w:rPr>
          <w:i/>
          <w:noProof w:val="0"/>
          <w:lang w:val="bg-BG"/>
        </w:rPr>
        <w:t>lupus</w:t>
      </w:r>
      <w:proofErr w:type="spellEnd"/>
      <w:r w:rsidR="00DD3FBE" w:rsidRPr="00DD3FBE">
        <w:rPr>
          <w:noProof w:val="0"/>
          <w:lang w:val="bg-BG"/>
        </w:rPr>
        <w:t>)</w:t>
      </w:r>
      <w:bookmarkEnd w:id="2"/>
      <w:r w:rsidR="009C4014" w:rsidRPr="00DD3FBE">
        <w:rPr>
          <w:noProof w:val="0"/>
          <w:lang w:val="bg-BG"/>
        </w:rPr>
        <w:t xml:space="preserve"> </w:t>
      </w:r>
      <w:bookmarkStart w:id="3" w:name="Etoiles"/>
      <w:bookmarkEnd w:id="3"/>
    </w:p>
    <w:p w14:paraId="432C1B6A" w14:textId="77777777" w:rsidR="009C4014" w:rsidRPr="00DD3FBE" w:rsidRDefault="009C4014" w:rsidP="009C4014">
      <w:pPr>
        <w:rPr>
          <w:i/>
          <w:vanish/>
          <w:lang w:val="bg-BG"/>
        </w:rPr>
      </w:pPr>
      <w:r w:rsidRPr="00DD3FBE">
        <w:rPr>
          <w:i/>
          <w:lang w:val="bg-BG"/>
        </w:rPr>
        <w:fldChar w:fldCharType="begin"/>
      </w:r>
      <w:r w:rsidRPr="00DD3FBE">
        <w:rPr>
          <w:i/>
          <w:lang w:val="bg-BG"/>
        </w:rPr>
        <w:instrText xml:space="preserve"> TC"</w:instrText>
      </w:r>
      <w:bookmarkStart w:id="4" w:name="DocNumber"/>
      <w:r w:rsidR="00DD3FBE" w:rsidRPr="00DD3FBE">
        <w:rPr>
          <w:i/>
          <w:lang w:val="bg-BG"/>
        </w:rPr>
        <w:instrText>(C</w:instrText>
      </w:r>
      <w:r w:rsidR="00DD3FBE" w:rsidRPr="00F216E2">
        <w:rPr>
          <w:i/>
          <w:lang w:val="bg-BG"/>
        </w:rPr>
        <w:instrText>10</w:instrText>
      </w:r>
      <w:r w:rsidR="00DD3FBE" w:rsidRPr="00DD3FBE">
        <w:rPr>
          <w:i/>
          <w:lang w:val="bg-BG"/>
        </w:rPr>
        <w:instrText>-</w:instrText>
      </w:r>
      <w:r w:rsidR="00DD3FBE" w:rsidRPr="00F216E2">
        <w:rPr>
          <w:i/>
          <w:lang w:val="bg-BG"/>
        </w:rPr>
        <w:instrText>0044</w:instrText>
      </w:r>
      <w:r w:rsidR="00DD3FBE" w:rsidRPr="00DD3FBE">
        <w:rPr>
          <w:i/>
          <w:lang w:val="bg-BG"/>
        </w:rPr>
        <w:instrText>/</w:instrText>
      </w:r>
      <w:r w:rsidR="00DD3FBE" w:rsidRPr="00F216E2">
        <w:rPr>
          <w:i/>
          <w:lang w:val="bg-BG"/>
        </w:rPr>
        <w:instrText>2025</w:instrText>
      </w:r>
      <w:r w:rsidR="00DD3FBE" w:rsidRPr="00DD3FBE">
        <w:rPr>
          <w:i/>
          <w:lang w:val="bg-BG"/>
        </w:rPr>
        <w:instrText>)</w:instrText>
      </w:r>
      <w:bookmarkEnd w:id="4"/>
      <w:r w:rsidRPr="00DD3FBE">
        <w:rPr>
          <w:i/>
          <w:lang w:val="bg-BG"/>
        </w:rPr>
        <w:instrText>"\l</w:instrText>
      </w:r>
      <w:r w:rsidRPr="00F216E2">
        <w:rPr>
          <w:i/>
          <w:lang w:val="bg-BG"/>
        </w:rPr>
        <w:instrText>3</w:instrText>
      </w:r>
      <w:r w:rsidRPr="00DD3FBE">
        <w:rPr>
          <w:i/>
          <w:lang w:val="bg-BG"/>
        </w:rPr>
        <w:instrText xml:space="preserve"> \n&gt; \* MERGEFORMAT </w:instrText>
      </w:r>
      <w:r w:rsidRPr="00DD3FBE">
        <w:rPr>
          <w:i/>
          <w:lang w:val="bg-BG"/>
        </w:rPr>
        <w:fldChar w:fldCharType="end"/>
      </w:r>
    </w:p>
    <w:p w14:paraId="0E247F70" w14:textId="77777777" w:rsidR="00DD3FBE" w:rsidRPr="00DD3FBE" w:rsidRDefault="00DD3FBE" w:rsidP="009C4014">
      <w:pPr>
        <w:rPr>
          <w:vanish/>
          <w:lang w:val="bg-BG"/>
        </w:rPr>
      </w:pPr>
      <w:bookmarkStart w:id="5" w:name="Commission"/>
      <w:r w:rsidRPr="00DD3FBE">
        <w:rPr>
          <w:vanish/>
          <w:lang w:val="bg-BG"/>
        </w:rPr>
        <w:t>Комисия по околна среда, климат и безопасност на храните</w:t>
      </w:r>
    </w:p>
    <w:p w14:paraId="29399B92" w14:textId="77777777" w:rsidR="009C4014" w:rsidRPr="00DD3FBE" w:rsidRDefault="00DD3FBE" w:rsidP="009C4014">
      <w:pPr>
        <w:rPr>
          <w:vanish/>
          <w:lang w:val="bg-BG"/>
        </w:rPr>
      </w:pPr>
      <w:bookmarkStart w:id="6" w:name="PE"/>
      <w:bookmarkEnd w:id="5"/>
      <w:r w:rsidRPr="00DD3FBE">
        <w:rPr>
          <w:vanish/>
          <w:lang w:val="bg-BG"/>
        </w:rPr>
        <w:t>PE</w:t>
      </w:r>
      <w:r w:rsidRPr="00F216E2">
        <w:rPr>
          <w:vanish/>
          <w:lang w:val="bg-BG"/>
        </w:rPr>
        <w:t>773</w:t>
      </w:r>
      <w:r w:rsidRPr="00DD3FBE">
        <w:rPr>
          <w:vanish/>
          <w:lang w:val="bg-BG"/>
        </w:rPr>
        <w:t>.</w:t>
      </w:r>
      <w:r w:rsidRPr="00F216E2">
        <w:rPr>
          <w:vanish/>
          <w:lang w:val="bg-BG"/>
        </w:rPr>
        <w:t>631</w:t>
      </w:r>
      <w:bookmarkEnd w:id="6"/>
    </w:p>
    <w:p w14:paraId="2211E624" w14:textId="77777777" w:rsidR="00DD3FBE" w:rsidRPr="00F216E2" w:rsidRDefault="002321D0" w:rsidP="00DD3FBE">
      <w:pPr>
        <w:pStyle w:val="ATHeading3"/>
        <w:rPr>
          <w:lang w:val="bg-BG"/>
        </w:rPr>
      </w:pPr>
      <w:bookmarkStart w:id="7" w:name="Sujet"/>
      <w:r>
        <w:rPr>
          <w:lang w:val="bg-BG"/>
        </w:rPr>
        <w:t>Законодателна резолю</w:t>
      </w:r>
      <w:r w:rsidR="00DD3FBE">
        <w:rPr>
          <w:lang w:val="bg-BG"/>
        </w:rPr>
        <w:t xml:space="preserve">ция на </w:t>
      </w:r>
      <w:r w:rsidR="00DD3FBE" w:rsidRPr="00DD3FBE">
        <w:rPr>
          <w:snapToGrid w:val="0"/>
          <w:szCs w:val="24"/>
          <w:lang w:val="bg-BG"/>
        </w:rPr>
        <w:t xml:space="preserve">Европейския парламент </w:t>
      </w:r>
      <w:r w:rsidR="00DD3FBE">
        <w:rPr>
          <w:lang w:val="bg-BG"/>
        </w:rPr>
        <w:t xml:space="preserve">от </w:t>
      </w:r>
      <w:r w:rsidR="00DD3FBE" w:rsidRPr="00F216E2">
        <w:rPr>
          <w:lang w:val="bg-BG"/>
        </w:rPr>
        <w:t xml:space="preserve">8 </w:t>
      </w:r>
      <w:r w:rsidR="00DD3FBE">
        <w:rPr>
          <w:lang w:val="bg-BG"/>
        </w:rPr>
        <w:t>май</w:t>
      </w:r>
      <w:r w:rsidR="00DD3FBE" w:rsidRPr="00F216E2">
        <w:rPr>
          <w:lang w:val="bg-BG"/>
        </w:rPr>
        <w:t xml:space="preserve"> 2025</w:t>
      </w:r>
      <w:r w:rsidR="00DD3FBE">
        <w:rPr>
          <w:lang w:val="bg-BG"/>
        </w:rPr>
        <w:t> г.</w:t>
      </w:r>
      <w:r w:rsidR="00DD3FBE" w:rsidRPr="00F216E2">
        <w:rPr>
          <w:lang w:val="bg-BG"/>
        </w:rPr>
        <w:t xml:space="preserve"> </w:t>
      </w:r>
      <w:r w:rsidR="00DD3FBE">
        <w:rPr>
          <w:lang w:val="bg-BG"/>
        </w:rPr>
        <w:t>относно предложението за директива на</w:t>
      </w:r>
      <w:r w:rsidR="00DD3FBE" w:rsidRPr="00DD3FBE">
        <w:rPr>
          <w:snapToGrid w:val="0"/>
          <w:szCs w:val="24"/>
          <w:lang w:val="bg-BG"/>
        </w:rPr>
        <w:t xml:space="preserve"> Европейския парламент и на Съвета </w:t>
      </w:r>
      <w:bookmarkEnd w:id="7"/>
      <w:r w:rsidR="00DD3FBE" w:rsidRPr="00DD3FBE">
        <w:rPr>
          <w:rFonts w:eastAsia="Calibri"/>
          <w:szCs w:val="22"/>
          <w:lang w:val="bg-BG" w:eastAsia="en-US"/>
        </w:rPr>
        <w:t xml:space="preserve">за изменение на Директива </w:t>
      </w:r>
      <w:r w:rsidR="00DD3FBE" w:rsidRPr="00F216E2">
        <w:rPr>
          <w:rFonts w:eastAsia="Calibri"/>
          <w:szCs w:val="22"/>
          <w:lang w:val="bg-BG" w:eastAsia="en-US"/>
        </w:rPr>
        <w:t>92</w:t>
      </w:r>
      <w:r w:rsidR="00DD3FBE" w:rsidRPr="00DD3FBE">
        <w:rPr>
          <w:rFonts w:eastAsia="Calibri"/>
          <w:szCs w:val="22"/>
          <w:lang w:val="bg-BG" w:eastAsia="en-US"/>
        </w:rPr>
        <w:t>/</w:t>
      </w:r>
      <w:r w:rsidR="00DD3FBE" w:rsidRPr="00F216E2">
        <w:rPr>
          <w:rFonts w:eastAsia="Calibri"/>
          <w:szCs w:val="22"/>
          <w:lang w:val="bg-BG" w:eastAsia="en-US"/>
        </w:rPr>
        <w:t>43</w:t>
      </w:r>
      <w:r w:rsidR="00DD3FBE" w:rsidRPr="00DD3FBE">
        <w:rPr>
          <w:rFonts w:eastAsia="Calibri"/>
          <w:szCs w:val="22"/>
          <w:lang w:val="bg-BG" w:eastAsia="en-US"/>
        </w:rPr>
        <w:t>/ЕИО на Съвета по отношение на статуса на защита на вълка (</w:t>
      </w:r>
      <w:r w:rsidR="00DD3FBE" w:rsidRPr="00DD3FBE">
        <w:rPr>
          <w:rFonts w:eastAsia="Calibri"/>
          <w:i/>
          <w:szCs w:val="22"/>
          <w:lang w:val="bg-BG" w:eastAsia="en-US"/>
        </w:rPr>
        <w:t>Canis lupus</w:t>
      </w:r>
      <w:r w:rsidR="00DD3FBE" w:rsidRPr="00DD3FBE">
        <w:rPr>
          <w:rFonts w:eastAsia="Calibri"/>
          <w:szCs w:val="22"/>
          <w:lang w:val="bg-BG" w:eastAsia="en-US"/>
        </w:rPr>
        <w:t>)</w:t>
      </w:r>
      <w:r w:rsidR="00DD3FBE" w:rsidRPr="00F216E2">
        <w:rPr>
          <w:lang w:val="bg-BG"/>
        </w:rPr>
        <w:t xml:space="preserve"> (</w:t>
      </w:r>
      <w:r w:rsidR="00DD3FBE" w:rsidRPr="00DD3FBE">
        <w:rPr>
          <w:lang w:val="en-GB"/>
        </w:rPr>
        <w:t>COM</w:t>
      </w:r>
      <w:r w:rsidR="00DD3FBE" w:rsidRPr="00F216E2">
        <w:rPr>
          <w:lang w:val="bg-BG"/>
        </w:rPr>
        <w:t xml:space="preserve">(2025)0106 – </w:t>
      </w:r>
      <w:r w:rsidR="00DD3FBE" w:rsidRPr="00DD3FBE">
        <w:rPr>
          <w:lang w:val="en-GB"/>
        </w:rPr>
        <w:t>C</w:t>
      </w:r>
      <w:r w:rsidR="00DD3FBE" w:rsidRPr="00F216E2">
        <w:rPr>
          <w:lang w:val="bg-BG"/>
        </w:rPr>
        <w:t>10-0044/2025 – 2025/0058(</w:t>
      </w:r>
      <w:r w:rsidR="00DD3FBE" w:rsidRPr="00DD3FBE">
        <w:rPr>
          <w:lang w:val="en-GB"/>
        </w:rPr>
        <w:t>COD</w:t>
      </w:r>
      <w:r w:rsidR="00DD3FBE" w:rsidRPr="00F216E2">
        <w:rPr>
          <w:lang w:val="bg-BG"/>
        </w:rPr>
        <w:t>))</w:t>
      </w:r>
      <w:bookmarkStart w:id="8" w:name="References"/>
    </w:p>
    <w:p w14:paraId="23B6AC1A" w14:textId="77777777" w:rsidR="00DD3FBE" w:rsidRDefault="00DD3FBE" w:rsidP="00DD3FBE">
      <w:pPr>
        <w:pStyle w:val="Normal12"/>
        <w:spacing w:before="360"/>
        <w:rPr>
          <w:b/>
          <w:snapToGrid/>
          <w:lang w:val="bg-BG"/>
        </w:rPr>
      </w:pPr>
      <w:bookmarkStart w:id="9" w:name="TextBodyBegin"/>
      <w:bookmarkEnd w:id="8"/>
      <w:bookmarkEnd w:id="9"/>
      <w:r w:rsidRPr="00DD3FBE">
        <w:rPr>
          <w:b/>
          <w:snapToGrid/>
          <w:lang w:val="bg-BG"/>
        </w:rPr>
        <w:t>(Обикновена законодателна процедура: първо четене)</w:t>
      </w:r>
    </w:p>
    <w:p w14:paraId="31F51DB0" w14:textId="77777777" w:rsidR="006E5420" w:rsidRPr="00DD3FBE" w:rsidRDefault="00DD3FBE" w:rsidP="00DD3FBE">
      <w:pPr>
        <w:pStyle w:val="Normal12"/>
        <w:spacing w:before="360"/>
        <w:rPr>
          <w:i/>
          <w:szCs w:val="24"/>
          <w:lang w:val="bg-BG"/>
        </w:rPr>
      </w:pPr>
      <w:r w:rsidRPr="00DD3FBE">
        <w:rPr>
          <w:i/>
          <w:szCs w:val="24"/>
          <w:lang w:val="bg-BG"/>
        </w:rPr>
        <w:t>Европейският парламент,</w:t>
      </w:r>
    </w:p>
    <w:p w14:paraId="2380C447" w14:textId="77777777" w:rsidR="00DD3FBE" w:rsidRPr="006B3F43" w:rsidRDefault="00DD3FBE" w:rsidP="00DD3FBE">
      <w:pPr>
        <w:pStyle w:val="NormalHanging12a"/>
        <w:widowControl/>
      </w:pPr>
      <w:r w:rsidRPr="006B3F43">
        <w:t>–</w:t>
      </w:r>
      <w:r w:rsidRPr="006B3F43">
        <w:tab/>
        <w:t>като взе предвид предложението на Комисията до Парламента и до Съвета (</w:t>
      </w:r>
      <w:r w:rsidRPr="00DD3FBE">
        <w:rPr>
          <w:lang w:val="fr-FR"/>
        </w:rPr>
        <w:t>COM</w:t>
      </w:r>
      <w:r w:rsidRPr="00F216E2">
        <w:t>(2025)0106</w:t>
      </w:r>
      <w:r w:rsidRPr="006B3F43">
        <w:t>),</w:t>
      </w:r>
    </w:p>
    <w:p w14:paraId="1DF69B61" w14:textId="77777777" w:rsidR="00DD3FBE" w:rsidRPr="006B3F43" w:rsidRDefault="00DD3FBE" w:rsidP="00DD3FBE">
      <w:pPr>
        <w:pStyle w:val="NormalHanging12a"/>
        <w:widowControl/>
      </w:pPr>
      <w:r w:rsidRPr="006B3F43">
        <w:t>–</w:t>
      </w:r>
      <w:r w:rsidRPr="006B3F43">
        <w:tab/>
        <w:t>като взе предвид член </w:t>
      </w:r>
      <w:r w:rsidRPr="00F216E2">
        <w:t>294</w:t>
      </w:r>
      <w:r w:rsidRPr="006B3F43">
        <w:t>, параграф </w:t>
      </w:r>
      <w:r w:rsidRPr="00F216E2">
        <w:t>2</w:t>
      </w:r>
      <w:r w:rsidRPr="006B3F43">
        <w:t xml:space="preserve"> и член </w:t>
      </w:r>
      <w:r w:rsidRPr="00F216E2">
        <w:t>192</w:t>
      </w:r>
      <w:r w:rsidRPr="006B3F43">
        <w:t xml:space="preserve">, параграф </w:t>
      </w:r>
      <w:r w:rsidRPr="00F216E2">
        <w:t>1</w:t>
      </w:r>
      <w:r w:rsidRPr="006B3F43">
        <w:t xml:space="preserve"> от Договора за функционирането на Европейския съюз, съгласно които Комисията е внесла предложението в Парламента (</w:t>
      </w:r>
      <w:r w:rsidRPr="00DD3FBE">
        <w:rPr>
          <w:lang w:val="fr-FR"/>
        </w:rPr>
        <w:t>C</w:t>
      </w:r>
      <w:r w:rsidRPr="00F216E2">
        <w:t>10-0044/2025</w:t>
      </w:r>
      <w:r w:rsidRPr="006B3F43">
        <w:t>),</w:t>
      </w:r>
    </w:p>
    <w:p w14:paraId="18B3ABF0" w14:textId="77777777" w:rsidR="00DD3FBE" w:rsidRPr="006B3F43" w:rsidRDefault="00DD3FBE" w:rsidP="00DD3FBE">
      <w:pPr>
        <w:pStyle w:val="NormalHanging12a"/>
        <w:widowControl/>
      </w:pPr>
      <w:r w:rsidRPr="006B3F43">
        <w:t>–</w:t>
      </w:r>
      <w:r w:rsidRPr="006B3F43">
        <w:tab/>
        <w:t>като взе предвид член </w:t>
      </w:r>
      <w:r w:rsidRPr="00F216E2">
        <w:t>294</w:t>
      </w:r>
      <w:r w:rsidRPr="006B3F43">
        <w:t xml:space="preserve">, параграф </w:t>
      </w:r>
      <w:r w:rsidRPr="00F216E2">
        <w:t>3</w:t>
      </w:r>
      <w:r w:rsidRPr="006B3F43">
        <w:t xml:space="preserve"> от Договора за функционирането на Европейския съюз,</w:t>
      </w:r>
    </w:p>
    <w:p w14:paraId="3FD7C58B" w14:textId="77777777" w:rsidR="00DD3FBE" w:rsidRDefault="00DD3FBE" w:rsidP="00DD3FBE">
      <w:pPr>
        <w:pStyle w:val="NormalHanging12a"/>
        <w:widowControl/>
      </w:pPr>
      <w:r w:rsidRPr="006B3F43">
        <w:t>–</w:t>
      </w:r>
      <w:r w:rsidRPr="006B3F43">
        <w:tab/>
        <w:t xml:space="preserve">като все предвид становището на Европейския икономически и социален комитет от </w:t>
      </w:r>
      <w:r w:rsidRPr="00F216E2">
        <w:t>30</w:t>
      </w:r>
      <w:r>
        <w:t xml:space="preserve"> април </w:t>
      </w:r>
      <w:r w:rsidRPr="00F216E2">
        <w:t>2025</w:t>
      </w:r>
      <w:r w:rsidRPr="006B3F43">
        <w:t> г.</w:t>
      </w:r>
      <w:r w:rsidRPr="006B3F43">
        <w:rPr>
          <w:rStyle w:val="FootnoteReference"/>
        </w:rPr>
        <w:footnoteReference w:id="1"/>
      </w:r>
      <w:r w:rsidRPr="006B3F43">
        <w:t>,</w:t>
      </w:r>
    </w:p>
    <w:p w14:paraId="53C2378B" w14:textId="77777777" w:rsidR="00DD3FBE" w:rsidRPr="006B3F43" w:rsidRDefault="00DD3FBE" w:rsidP="00DD3FBE">
      <w:pPr>
        <w:pStyle w:val="NormalHanging12a"/>
        <w:widowControl/>
      </w:pPr>
      <w:r>
        <w:t>–</w:t>
      </w:r>
      <w:r>
        <w:tab/>
        <w:t>след консултация с Комитета на регионите,</w:t>
      </w:r>
    </w:p>
    <w:p w14:paraId="5CD9A55D" w14:textId="77777777" w:rsidR="00DD3FBE" w:rsidRPr="006B3F43" w:rsidRDefault="00DD3FBE" w:rsidP="00DD3FBE">
      <w:pPr>
        <w:pStyle w:val="Normal12"/>
        <w:rPr>
          <w:lang w:val="bg-BG"/>
        </w:rPr>
      </w:pPr>
      <w:r w:rsidRPr="006B3F43">
        <w:rPr>
          <w:lang w:val="bg-BG"/>
        </w:rPr>
        <w:t>–</w:t>
      </w:r>
      <w:r w:rsidRPr="006B3F43">
        <w:rPr>
          <w:lang w:val="bg-BG"/>
        </w:rPr>
        <w:tab/>
        <w:t>като взе предвид членове </w:t>
      </w:r>
      <w:r w:rsidRPr="00F216E2">
        <w:rPr>
          <w:lang w:val="bg-BG"/>
        </w:rPr>
        <w:t>60</w:t>
      </w:r>
      <w:r w:rsidRPr="006B3F43">
        <w:rPr>
          <w:lang w:val="bg-BG"/>
        </w:rPr>
        <w:t xml:space="preserve"> и </w:t>
      </w:r>
      <w:r w:rsidRPr="00F216E2">
        <w:rPr>
          <w:lang w:val="bg-BG"/>
        </w:rPr>
        <w:t>170</w:t>
      </w:r>
      <w:r w:rsidRPr="006B3F43">
        <w:rPr>
          <w:lang w:val="bg-BG"/>
        </w:rPr>
        <w:t xml:space="preserve"> от своя Правилник за дейността,</w:t>
      </w:r>
    </w:p>
    <w:p w14:paraId="24A9C0C5" w14:textId="77777777" w:rsidR="00DD3FBE" w:rsidRPr="006B3F43" w:rsidRDefault="00DD3FBE" w:rsidP="00DD3FBE">
      <w:pPr>
        <w:pStyle w:val="NormalHanging12a"/>
        <w:widowControl/>
      </w:pPr>
      <w:r w:rsidRPr="00F216E2">
        <w:t>1</w:t>
      </w:r>
      <w:r w:rsidRPr="006B3F43">
        <w:t>.</w:t>
      </w:r>
      <w:r w:rsidRPr="006B3F43">
        <w:tab/>
        <w:t>приема изложената по-долу позиция на първо четене;</w:t>
      </w:r>
    </w:p>
    <w:p w14:paraId="1F551332" w14:textId="77777777" w:rsidR="00DD3FBE" w:rsidRPr="006B3F43" w:rsidRDefault="00DD3FBE" w:rsidP="00DD3FBE">
      <w:pPr>
        <w:pStyle w:val="NormalHanging12a"/>
        <w:widowControl/>
      </w:pPr>
      <w:r w:rsidRPr="00F216E2">
        <w:lastRenderedPageBreak/>
        <w:t>2</w:t>
      </w:r>
      <w:r w:rsidRPr="006B3F43">
        <w:t>.</w:t>
      </w:r>
      <w:r w:rsidRPr="006B3F43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14:paraId="1DCE1F89" w14:textId="77777777" w:rsidR="00DD3FBE" w:rsidRPr="006B3F43" w:rsidRDefault="00DD3FBE" w:rsidP="00DD3FBE">
      <w:pPr>
        <w:pStyle w:val="NormalHanging12a"/>
        <w:widowControl/>
      </w:pPr>
      <w:r w:rsidRPr="00F216E2">
        <w:t>3</w:t>
      </w:r>
      <w:r w:rsidRPr="006B3F43">
        <w:t>.</w:t>
      </w:r>
      <w:r w:rsidRPr="006B3F4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79C915B" w14:textId="77777777" w:rsidR="00DD3FBE" w:rsidRDefault="00DD3FBE">
      <w:pPr>
        <w:rPr>
          <w:snapToGrid w:val="0"/>
          <w:szCs w:val="24"/>
          <w:lang w:val="bg-BG"/>
        </w:rPr>
      </w:pPr>
      <w:r>
        <w:rPr>
          <w:szCs w:val="24"/>
          <w:lang w:val="bg-BG"/>
        </w:rPr>
        <w:br w:type="page"/>
      </w:r>
    </w:p>
    <w:p w14:paraId="1C810795" w14:textId="77777777" w:rsidR="00DD3FBE" w:rsidRPr="00F216E2" w:rsidRDefault="00DD3FBE" w:rsidP="00DD3FBE">
      <w:pPr>
        <w:pStyle w:val="Normal12"/>
        <w:rPr>
          <w:b/>
          <w:bCs/>
          <w:szCs w:val="24"/>
          <w:lang w:val="bg-BG"/>
        </w:rPr>
      </w:pPr>
      <w:r w:rsidRPr="00DD3FBE">
        <w:rPr>
          <w:b/>
          <w:bCs/>
          <w:szCs w:val="24"/>
        </w:rPr>
        <w:lastRenderedPageBreak/>
        <w:t>P</w:t>
      </w:r>
      <w:r w:rsidRPr="00F216E2">
        <w:rPr>
          <w:b/>
          <w:bCs/>
          <w:szCs w:val="24"/>
          <w:lang w:val="bg-BG"/>
        </w:rPr>
        <w:t>10_</w:t>
      </w:r>
      <w:r w:rsidRPr="00DD3FBE">
        <w:rPr>
          <w:b/>
          <w:bCs/>
          <w:szCs w:val="24"/>
        </w:rPr>
        <w:t>TC</w:t>
      </w:r>
      <w:r w:rsidRPr="00F216E2">
        <w:rPr>
          <w:b/>
          <w:bCs/>
          <w:szCs w:val="24"/>
          <w:lang w:val="bg-BG"/>
        </w:rPr>
        <w:t>1-</w:t>
      </w:r>
      <w:proofErr w:type="gramStart"/>
      <w:r w:rsidRPr="00DD3FBE">
        <w:rPr>
          <w:b/>
          <w:bCs/>
          <w:szCs w:val="24"/>
        </w:rPr>
        <w:t>COD</w:t>
      </w:r>
      <w:r w:rsidRPr="00F216E2">
        <w:rPr>
          <w:b/>
          <w:bCs/>
          <w:szCs w:val="24"/>
          <w:lang w:val="bg-BG"/>
        </w:rPr>
        <w:t>(</w:t>
      </w:r>
      <w:proofErr w:type="gramEnd"/>
      <w:r w:rsidRPr="00F216E2">
        <w:rPr>
          <w:b/>
          <w:bCs/>
          <w:szCs w:val="24"/>
          <w:lang w:val="bg-BG"/>
        </w:rPr>
        <w:t>2025)0058</w:t>
      </w:r>
    </w:p>
    <w:p w14:paraId="1D0CA976" w14:textId="77777777" w:rsidR="00DD3FBE" w:rsidRPr="00DD3FBE" w:rsidRDefault="00DD3FBE" w:rsidP="00DD3FBE">
      <w:pPr>
        <w:pStyle w:val="Normal12"/>
        <w:rPr>
          <w:rFonts w:eastAsia="Calibri"/>
          <w:b/>
          <w:bCs/>
          <w:noProof/>
          <w:szCs w:val="22"/>
          <w:lang w:val="bg-BG" w:eastAsia="en-US"/>
        </w:rPr>
      </w:pPr>
      <w:r w:rsidRPr="00DD3FBE">
        <w:rPr>
          <w:b/>
          <w:szCs w:val="24"/>
          <w:lang w:val="bg-BG"/>
        </w:rPr>
        <w:t xml:space="preserve">Позиция на Европейския парламент, приета на първо четене на </w:t>
      </w:r>
      <w:r w:rsidRPr="00F216E2">
        <w:rPr>
          <w:b/>
          <w:szCs w:val="24"/>
          <w:lang w:val="bg-BG"/>
        </w:rPr>
        <w:t>8</w:t>
      </w:r>
      <w:r>
        <w:rPr>
          <w:b/>
          <w:szCs w:val="24"/>
          <w:lang w:val="bg-BG"/>
        </w:rPr>
        <w:t xml:space="preserve"> май </w:t>
      </w:r>
      <w:r w:rsidRPr="00F216E2">
        <w:rPr>
          <w:b/>
          <w:szCs w:val="24"/>
          <w:lang w:val="bg-BG"/>
        </w:rPr>
        <w:t>2025</w:t>
      </w:r>
      <w:r w:rsidRPr="00DD3FBE">
        <w:rPr>
          <w:b/>
          <w:szCs w:val="24"/>
          <w:lang w:val="bg-BG"/>
        </w:rPr>
        <w:t xml:space="preserve"> г. с оглед на приемането на </w:t>
      </w:r>
      <w:r>
        <w:rPr>
          <w:b/>
          <w:szCs w:val="24"/>
          <w:lang w:val="bg-BG"/>
        </w:rPr>
        <w:t xml:space="preserve">Директива (ЕС) </w:t>
      </w:r>
      <w:r w:rsidRPr="00F216E2">
        <w:rPr>
          <w:b/>
          <w:szCs w:val="24"/>
          <w:lang w:val="bg-BG"/>
        </w:rPr>
        <w:t>2025</w:t>
      </w:r>
      <w:r w:rsidRPr="00DD3FBE">
        <w:rPr>
          <w:b/>
          <w:szCs w:val="24"/>
          <w:lang w:val="bg-BG"/>
        </w:rPr>
        <w:t xml:space="preserve">/... на Европейския парламент и на Съвета </w:t>
      </w:r>
      <w:r w:rsidRPr="00DD3FBE">
        <w:rPr>
          <w:rFonts w:eastAsia="Calibri"/>
          <w:b/>
          <w:noProof/>
          <w:szCs w:val="22"/>
          <w:lang w:val="bg-BG" w:eastAsia="en-US"/>
        </w:rPr>
        <w:t xml:space="preserve">за изменение на Директива </w:t>
      </w:r>
      <w:r w:rsidRPr="00F216E2">
        <w:rPr>
          <w:rFonts w:eastAsia="Calibri"/>
          <w:b/>
          <w:noProof/>
          <w:szCs w:val="22"/>
          <w:lang w:val="bg-BG" w:eastAsia="en-US"/>
        </w:rPr>
        <w:t>92</w:t>
      </w:r>
      <w:r w:rsidRPr="00DD3FBE">
        <w:rPr>
          <w:rFonts w:eastAsia="Calibri"/>
          <w:b/>
          <w:noProof/>
          <w:szCs w:val="22"/>
          <w:lang w:val="bg-BG" w:eastAsia="en-US"/>
        </w:rPr>
        <w:t>/</w:t>
      </w:r>
      <w:r w:rsidRPr="00F216E2">
        <w:rPr>
          <w:rFonts w:eastAsia="Calibri"/>
          <w:b/>
          <w:noProof/>
          <w:szCs w:val="22"/>
          <w:lang w:val="bg-BG" w:eastAsia="en-US"/>
        </w:rPr>
        <w:t>43</w:t>
      </w:r>
      <w:r w:rsidRPr="00DD3FBE">
        <w:rPr>
          <w:rFonts w:eastAsia="Calibri"/>
          <w:b/>
          <w:noProof/>
          <w:szCs w:val="22"/>
          <w:lang w:val="bg-BG" w:eastAsia="en-US"/>
        </w:rPr>
        <w:t>/ЕИО на Съвета по отношение на статуса на защита на вълка (</w:t>
      </w:r>
      <w:r w:rsidRPr="00DD3FBE">
        <w:rPr>
          <w:rFonts w:eastAsia="Calibri"/>
          <w:b/>
          <w:i/>
          <w:noProof/>
          <w:szCs w:val="22"/>
          <w:lang w:val="bg-BG" w:eastAsia="en-US"/>
        </w:rPr>
        <w:t>Canis lupus</w:t>
      </w:r>
      <w:r w:rsidRPr="00DD3FBE">
        <w:rPr>
          <w:rFonts w:eastAsia="Calibri"/>
          <w:b/>
          <w:noProof/>
          <w:szCs w:val="22"/>
          <w:lang w:val="bg-BG" w:eastAsia="en-US"/>
        </w:rPr>
        <w:t>)</w:t>
      </w:r>
    </w:p>
    <w:p w14:paraId="5C1623C4" w14:textId="08AE182A" w:rsidR="003319C4" w:rsidRDefault="003319C4" w:rsidP="003319C4">
      <w:pPr>
        <w:spacing w:before="240"/>
        <w:rPr>
          <w:i/>
          <w:lang w:val="bg-BG"/>
        </w:rPr>
      </w:pPr>
      <w:r>
        <w:rPr>
          <w:i/>
          <w:lang w:val="bg-BG"/>
        </w:rPr>
        <w:t>(</w:t>
      </w:r>
      <w:r w:rsidRPr="008B1D89">
        <w:rPr>
          <w:i/>
          <w:lang w:val="bg-BG"/>
        </w:rPr>
        <w:t xml:space="preserve">Тъй като беше постигнато </w:t>
      </w:r>
      <w:r w:rsidRPr="003319C4">
        <w:rPr>
          <w:i/>
          <w:lang w:val="bg-BG"/>
        </w:rPr>
        <w:t xml:space="preserve">споразумение между Парламента и Съвета, позицията на Парламента съответства на окончателния законодателен акт, Директива (ЕС) </w:t>
      </w:r>
      <w:r w:rsidRPr="003319C4">
        <w:rPr>
          <w:i/>
        </w:rPr>
        <w:t>2025/1237</w:t>
      </w:r>
      <w:r w:rsidRPr="003319C4">
        <w:rPr>
          <w:i/>
          <w:lang w:val="bg-BG"/>
        </w:rPr>
        <w:t>.)</w:t>
      </w:r>
    </w:p>
    <w:p w14:paraId="1B446966" w14:textId="3614EEB3" w:rsidR="009F28EF" w:rsidRPr="00DD3FBE" w:rsidRDefault="009F28EF" w:rsidP="003319C4">
      <w:pPr>
        <w:pStyle w:val="Normal12"/>
        <w:rPr>
          <w:szCs w:val="24"/>
          <w:lang w:val="bg-BG"/>
        </w:rPr>
      </w:pPr>
    </w:p>
    <w:sectPr w:rsidR="009F28EF" w:rsidRPr="00DD3FB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F54F3" w14:textId="77777777" w:rsidR="00DD3FBE" w:rsidRDefault="00DD3FBE" w:rsidP="009C4014">
      <w:r>
        <w:separator/>
      </w:r>
    </w:p>
  </w:endnote>
  <w:endnote w:type="continuationSeparator" w:id="0">
    <w:p w14:paraId="099E4B83" w14:textId="77777777" w:rsidR="00DD3FBE" w:rsidRDefault="00DD3FB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9560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5344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E4BA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74C9A" w14:textId="77777777" w:rsidR="00DD3FBE" w:rsidRDefault="00DD3FBE" w:rsidP="009C4014">
      <w:r>
        <w:separator/>
      </w:r>
    </w:p>
  </w:footnote>
  <w:footnote w:type="continuationSeparator" w:id="0">
    <w:p w14:paraId="56158B37" w14:textId="77777777" w:rsidR="00DD3FBE" w:rsidRDefault="00DD3FBE" w:rsidP="009C4014">
      <w:r>
        <w:continuationSeparator/>
      </w:r>
    </w:p>
  </w:footnote>
  <w:footnote w:id="1">
    <w:p w14:paraId="1DB01EE7" w14:textId="77777777" w:rsidR="00DD3FBE" w:rsidRPr="008008B5" w:rsidRDefault="00DD3FBE" w:rsidP="00DD3FBE">
      <w:pPr>
        <w:pStyle w:val="FootnoteText"/>
        <w:ind w:left="567" w:hanging="567"/>
        <w:rPr>
          <w:sz w:val="24"/>
          <w:szCs w:val="24"/>
          <w:lang w:val="bg-BG"/>
        </w:rPr>
      </w:pPr>
      <w:r w:rsidRPr="008008B5">
        <w:rPr>
          <w:rStyle w:val="FootnoteReference"/>
          <w:sz w:val="24"/>
          <w:szCs w:val="24"/>
        </w:rPr>
        <w:footnoteRef/>
      </w:r>
      <w:r w:rsidRPr="008008B5">
        <w:rPr>
          <w:sz w:val="24"/>
          <w:szCs w:val="24"/>
        </w:rPr>
        <w:t xml:space="preserve"> </w:t>
      </w:r>
      <w:r w:rsidRPr="008008B5">
        <w:rPr>
          <w:sz w:val="24"/>
          <w:szCs w:val="24"/>
          <w:lang w:val="bg-BG"/>
        </w:rPr>
        <w:tab/>
        <w:t xml:space="preserve">Все още непубликувано в Официален вестник.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3188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5F68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3B3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78853867">
    <w:abstractNumId w:val="3"/>
  </w:num>
  <w:num w:numId="2" w16cid:durableId="1386683362">
    <w:abstractNumId w:val="2"/>
  </w:num>
  <w:num w:numId="3" w16cid:durableId="725760584">
    <w:abstractNumId w:val="1"/>
  </w:num>
  <w:num w:numId="4" w16cid:durableId="651452314">
    <w:abstractNumId w:val="0"/>
  </w:num>
  <w:num w:numId="5" w16cid:durableId="1019350950">
    <w:abstractNumId w:val="6"/>
  </w:num>
  <w:num w:numId="6" w16cid:durableId="1261985562">
    <w:abstractNumId w:val="5"/>
  </w:num>
  <w:num w:numId="7" w16cid:durableId="1493252981">
    <w:abstractNumId w:val="4"/>
  </w:num>
  <w:num w:numId="8" w16cid:durableId="22287931">
    <w:abstractNumId w:val="7"/>
  </w:num>
  <w:num w:numId="9" w16cid:durableId="11200349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FBE"/>
    <w:rsid w:val="00013B2A"/>
    <w:rsid w:val="000C2BFE"/>
    <w:rsid w:val="000F27A9"/>
    <w:rsid w:val="000F6208"/>
    <w:rsid w:val="00125CBC"/>
    <w:rsid w:val="00172070"/>
    <w:rsid w:val="00185E15"/>
    <w:rsid w:val="001C68C2"/>
    <w:rsid w:val="001D4BBF"/>
    <w:rsid w:val="001D63A8"/>
    <w:rsid w:val="002321D0"/>
    <w:rsid w:val="002924A9"/>
    <w:rsid w:val="002A1D4E"/>
    <w:rsid w:val="002B4BCF"/>
    <w:rsid w:val="002F1925"/>
    <w:rsid w:val="00300C61"/>
    <w:rsid w:val="00312A38"/>
    <w:rsid w:val="003202DD"/>
    <w:rsid w:val="003319C4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292E"/>
    <w:rsid w:val="005E441B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119EA"/>
    <w:rsid w:val="008249DA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149DB"/>
    <w:rsid w:val="00D202A4"/>
    <w:rsid w:val="00D91669"/>
    <w:rsid w:val="00DD3FBE"/>
    <w:rsid w:val="00DF097A"/>
    <w:rsid w:val="00DF53A8"/>
    <w:rsid w:val="00E039BF"/>
    <w:rsid w:val="00E11822"/>
    <w:rsid w:val="00E73B02"/>
    <w:rsid w:val="00E74BF3"/>
    <w:rsid w:val="00EF3610"/>
    <w:rsid w:val="00F177A4"/>
    <w:rsid w:val="00F216E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67BA4"/>
  <w15:chartTrackingRefBased/>
  <w15:docId w15:val="{18D15CD5-0D93-4553-BF19-283DCE55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DD3FBE"/>
    <w:rPr>
      <w:sz w:val="22"/>
      <w:lang w:val="fr-FR"/>
    </w:rPr>
  </w:style>
  <w:style w:type="paragraph" w:customStyle="1" w:styleId="NormalHanging12a">
    <w:name w:val="NormalHanging12a"/>
    <w:basedOn w:val="Normal"/>
    <w:rsid w:val="00DD3FBE"/>
    <w:pPr>
      <w:widowControl w:val="0"/>
      <w:spacing w:after="240"/>
      <w:ind w:left="567" w:hanging="567"/>
    </w:pPr>
    <w:rPr>
      <w:lang w:val="bg-BG"/>
    </w:rPr>
  </w:style>
  <w:style w:type="character" w:styleId="Hyperlink">
    <w:name w:val="Hyperlink"/>
    <w:uiPriority w:val="99"/>
    <w:rsid w:val="00DD3FB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D3F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3FBE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D0F83-77AB-44B0-B11F-A3EB5708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270</Words>
  <Characters>1723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Maria Minkova</dc:creator>
  <cp:keywords/>
  <cp:lastModifiedBy>MINKOVA Maria</cp:lastModifiedBy>
  <cp:revision>2</cp:revision>
  <cp:lastPrinted>2014-08-07T13:15:00Z</cp:lastPrinted>
  <dcterms:created xsi:type="dcterms:W3CDTF">2025-09-17T12:43:00Z</dcterms:created>
  <dcterms:modified xsi:type="dcterms:W3CDTF">2025-09-17T12:43:00Z</dcterms:modified>
</cp:coreProperties>
</file>