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01FA9" w14:paraId="068E13A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AF65E1" w14:textId="77777777" w:rsidR="00757DD5" w:rsidRPr="00201FA9" w:rsidRDefault="006165D2" w:rsidP="00425111">
            <w:pPr>
              <w:pStyle w:val="EPName"/>
              <w:rPr>
                <w:lang w:val="en-GB"/>
              </w:rPr>
            </w:pPr>
            <w:r w:rsidRPr="00201FA9">
              <w:rPr>
                <w:lang w:val="en-GB"/>
              </w:rPr>
              <w:t xml:space="preserve">Parlement </w:t>
            </w:r>
            <w:proofErr w:type="spellStart"/>
            <w:r w:rsidRPr="00201FA9">
              <w:rPr>
                <w:lang w:val="en-GB"/>
              </w:rPr>
              <w:t>européen</w:t>
            </w:r>
            <w:proofErr w:type="spellEnd"/>
          </w:p>
          <w:p w14:paraId="7EE44918" w14:textId="1BDC2345" w:rsidR="00757DD5" w:rsidRPr="00201FA9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01FA9">
              <w:rPr>
                <w:lang w:val="en-GB"/>
              </w:rPr>
              <w:t>20</w:t>
            </w:r>
            <w:r w:rsidR="00D3509F" w:rsidRPr="00201FA9">
              <w:rPr>
                <w:lang w:val="en-GB"/>
              </w:rPr>
              <w:t>24</w:t>
            </w:r>
            <w:r w:rsidR="002A0744" w:rsidRPr="00201FA9">
              <w:rPr>
                <w:lang w:val="en-GB"/>
              </w:rPr>
              <w:t>-</w:t>
            </w:r>
            <w:r w:rsidRPr="00201FA9">
              <w:rPr>
                <w:lang w:val="en-GB"/>
              </w:rPr>
              <w:t>202</w:t>
            </w:r>
            <w:r w:rsidR="00D3509F" w:rsidRPr="00201FA9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6D50E30" w14:textId="77777777" w:rsidR="00757DD5" w:rsidRPr="00201FA9" w:rsidRDefault="00172070" w:rsidP="00425111">
            <w:pPr>
              <w:pStyle w:val="EPLogo"/>
            </w:pPr>
            <w:r w:rsidRPr="00201FA9">
              <w:rPr>
                <w:noProof/>
                <w:lang w:val="hu-HU" w:eastAsia="hu-HU"/>
              </w:rPr>
              <w:drawing>
                <wp:inline distT="0" distB="0" distL="0" distR="0" wp14:anchorId="17C58A4A" wp14:editId="1056F4C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944A01" w14:textId="77777777" w:rsidR="008E7632" w:rsidRPr="00201FA9" w:rsidRDefault="008E7632" w:rsidP="008E7632">
      <w:pPr>
        <w:pStyle w:val="LineTop"/>
        <w:rPr>
          <w:lang w:val="en-GB"/>
        </w:rPr>
      </w:pPr>
    </w:p>
    <w:p w14:paraId="3AE7D085" w14:textId="77777777" w:rsidR="008E7632" w:rsidRPr="00201FA9" w:rsidRDefault="006165D2" w:rsidP="008E7632">
      <w:pPr>
        <w:pStyle w:val="ZSessionDoc"/>
        <w:rPr>
          <w:b/>
          <w:i w:val="0"/>
          <w:lang w:val="fr-FR"/>
        </w:rPr>
      </w:pPr>
      <w:r w:rsidRPr="00201FA9">
        <w:rPr>
          <w:b/>
          <w:i w:val="0"/>
          <w:lang w:val="fr-FR"/>
        </w:rPr>
        <w:t>TEXTES ADOPTÉS</w:t>
      </w:r>
    </w:p>
    <w:p w14:paraId="6A375515" w14:textId="77777777" w:rsidR="008E7632" w:rsidRPr="00201FA9" w:rsidRDefault="006165D2" w:rsidP="008E7632">
      <w:pPr>
        <w:pStyle w:val="LineBottom"/>
        <w:rPr>
          <w:lang w:val="fr-FR"/>
        </w:rPr>
      </w:pPr>
      <w:r w:rsidRPr="00201FA9">
        <w:rPr>
          <w:rFonts w:cs="Arial"/>
          <w:i/>
          <w:sz w:val="20"/>
          <w:szCs w:val="22"/>
          <w:lang w:val="fr-FR"/>
        </w:rPr>
        <w:t xml:space="preserve"> </w:t>
      </w:r>
    </w:p>
    <w:p w14:paraId="67C7ED81" w14:textId="4327C3CD" w:rsidR="009C4014" w:rsidRPr="00201FA9" w:rsidRDefault="006165D2" w:rsidP="008E7632">
      <w:pPr>
        <w:pStyle w:val="ATHeading1"/>
        <w:spacing w:before="480"/>
      </w:pPr>
      <w:bookmarkStart w:id="0" w:name="TA_Heading"/>
      <w:r w:rsidRPr="00201FA9">
        <w:t>P</w:t>
      </w:r>
      <w:r w:rsidR="00D3509F" w:rsidRPr="00201FA9">
        <w:t>10</w:t>
      </w:r>
      <w:r w:rsidRPr="00201FA9">
        <w:t>_TA(202</w:t>
      </w:r>
      <w:r w:rsidR="00D3509F" w:rsidRPr="00201FA9">
        <w:t>5</w:t>
      </w:r>
      <w:r w:rsidRPr="00201FA9">
        <w:t>)</w:t>
      </w:r>
      <w:bookmarkStart w:id="1" w:name="TANumber"/>
      <w:bookmarkEnd w:id="0"/>
      <w:r w:rsidR="006428E1" w:rsidRPr="00201FA9">
        <w:t>01</w:t>
      </w:r>
      <w:r w:rsidR="005D2D90" w:rsidRPr="00201FA9">
        <w:t>00</w:t>
      </w:r>
      <w:bookmarkEnd w:id="1"/>
    </w:p>
    <w:p w14:paraId="7BEF56C2" w14:textId="2FE3C3E9" w:rsidR="009C4014" w:rsidRPr="00201FA9" w:rsidRDefault="00A473C8" w:rsidP="006165D2">
      <w:pPr>
        <w:pStyle w:val="ATHeading2"/>
      </w:pPr>
      <w:bookmarkStart w:id="2" w:name="Etoiles"/>
      <w:bookmarkEnd w:id="2"/>
      <w:r w:rsidRPr="00201FA9">
        <w:t>Statut de protection du loup (Canis lupus)</w:t>
      </w:r>
    </w:p>
    <w:p w14:paraId="27E05C12" w14:textId="4CF1E49E" w:rsidR="009C4014" w:rsidRPr="00201FA9" w:rsidRDefault="009C4014" w:rsidP="009C4014">
      <w:pPr>
        <w:rPr>
          <w:i/>
          <w:vanish/>
        </w:rPr>
      </w:pPr>
      <w:r w:rsidRPr="00201FA9">
        <w:rPr>
          <w:i/>
        </w:rPr>
        <w:fldChar w:fldCharType="begin"/>
      </w:r>
      <w:r w:rsidRPr="00201FA9">
        <w:rPr>
          <w:i/>
        </w:rPr>
        <w:instrText xml:space="preserve"> TC"</w:instrText>
      </w:r>
      <w:bookmarkStart w:id="3" w:name="DocNumber"/>
      <w:r w:rsidR="006165D2" w:rsidRPr="00201FA9">
        <w:rPr>
          <w:i/>
        </w:rPr>
        <w:instrText>(C</w:instrText>
      </w:r>
      <w:r w:rsidR="00D3509F" w:rsidRPr="00201FA9">
        <w:rPr>
          <w:i/>
        </w:rPr>
        <w:instrText>10</w:instrText>
      </w:r>
      <w:r w:rsidR="006165D2" w:rsidRPr="00201FA9">
        <w:rPr>
          <w:i/>
        </w:rPr>
        <w:instrText>-0</w:instrText>
      </w:r>
      <w:r w:rsidR="00A5080E" w:rsidRPr="00201FA9">
        <w:rPr>
          <w:i/>
        </w:rPr>
        <w:instrText>0</w:instrText>
      </w:r>
      <w:r w:rsidR="005D2D90" w:rsidRPr="00201FA9">
        <w:rPr>
          <w:i/>
        </w:rPr>
        <w:instrText>44</w:instrText>
      </w:r>
      <w:r w:rsidR="006165D2" w:rsidRPr="00201FA9">
        <w:rPr>
          <w:i/>
        </w:rPr>
        <w:instrText>/202</w:instrText>
      </w:r>
      <w:r w:rsidR="00D3509F" w:rsidRPr="00201FA9">
        <w:rPr>
          <w:i/>
        </w:rPr>
        <w:instrText>5</w:instrText>
      </w:r>
      <w:r w:rsidR="006165D2" w:rsidRPr="00201FA9">
        <w:rPr>
          <w:i/>
        </w:rPr>
        <w:instrText>)</w:instrText>
      </w:r>
      <w:bookmarkEnd w:id="3"/>
      <w:r w:rsidRPr="00201FA9">
        <w:rPr>
          <w:i/>
        </w:rPr>
        <w:instrText xml:space="preserve">"\l3 \n&gt; \* MERGEFORMAT </w:instrText>
      </w:r>
      <w:r w:rsidRPr="00201FA9">
        <w:rPr>
          <w:i/>
        </w:rPr>
        <w:fldChar w:fldCharType="end"/>
      </w:r>
    </w:p>
    <w:p w14:paraId="6538E14C" w14:textId="718C6E03" w:rsidR="006165D2" w:rsidRPr="00201FA9" w:rsidRDefault="00E21D8A" w:rsidP="009C4014">
      <w:pPr>
        <w:rPr>
          <w:vanish/>
        </w:rPr>
      </w:pPr>
      <w:bookmarkStart w:id="4" w:name="Commission"/>
      <w:r w:rsidRPr="00201FA9">
        <w:rPr>
          <w:vanish/>
        </w:rPr>
        <w:t xml:space="preserve">Commission </w:t>
      </w:r>
      <w:r w:rsidR="005D2D90" w:rsidRPr="00201FA9">
        <w:rPr>
          <w:vanish/>
        </w:rPr>
        <w:t>de l'environnement, de la santé publique et de la sécurité alimentaire</w:t>
      </w:r>
    </w:p>
    <w:p w14:paraId="52281ABE" w14:textId="1E16256B" w:rsidR="009C4014" w:rsidRPr="00201FA9" w:rsidRDefault="006165D2" w:rsidP="00D12B1A">
      <w:pPr>
        <w:spacing w:after="120"/>
        <w:rPr>
          <w:vanish/>
        </w:rPr>
      </w:pPr>
      <w:bookmarkStart w:id="5" w:name="PE"/>
      <w:bookmarkEnd w:id="4"/>
      <w:r w:rsidRPr="00201FA9">
        <w:rPr>
          <w:vanish/>
        </w:rPr>
        <w:t>P</w:t>
      </w:r>
      <w:r w:rsidR="00C84F77" w:rsidRPr="00201FA9">
        <w:rPr>
          <w:vanish/>
        </w:rPr>
        <w:t>E</w:t>
      </w:r>
      <w:r w:rsidR="0054342F" w:rsidRPr="00201FA9">
        <w:rPr>
          <w:vanish/>
        </w:rPr>
        <w:t>773</w:t>
      </w:r>
      <w:r w:rsidR="00A95928" w:rsidRPr="00201FA9">
        <w:rPr>
          <w:vanish/>
        </w:rPr>
        <w:t>.</w:t>
      </w:r>
      <w:r w:rsidR="0054342F" w:rsidRPr="00201FA9">
        <w:rPr>
          <w:vanish/>
        </w:rPr>
        <w:t>631</w:t>
      </w:r>
      <w:bookmarkEnd w:id="5"/>
    </w:p>
    <w:p w14:paraId="6796C7B5" w14:textId="4FF2154B" w:rsidR="00C84F77" w:rsidRPr="00201FA9" w:rsidRDefault="006165D2" w:rsidP="005D2D90">
      <w:pPr>
        <w:pStyle w:val="ATHeading3"/>
      </w:pPr>
      <w:bookmarkStart w:id="6" w:name="Sujet"/>
      <w:r w:rsidRPr="00201FA9">
        <w:t xml:space="preserve">Résolution législative </w:t>
      </w:r>
      <w:r w:rsidR="00D12B1A" w:rsidRPr="00201FA9">
        <w:t xml:space="preserve">du Parlement européen </w:t>
      </w:r>
      <w:r w:rsidRPr="00201FA9">
        <w:t xml:space="preserve">du </w:t>
      </w:r>
      <w:r w:rsidR="0054342F" w:rsidRPr="00201FA9">
        <w:t xml:space="preserve">8 </w:t>
      </w:r>
      <w:r w:rsidR="005D2D90" w:rsidRPr="00201FA9">
        <w:t>mai</w:t>
      </w:r>
      <w:r w:rsidR="00252B47" w:rsidRPr="00201FA9">
        <w:t xml:space="preserve"> </w:t>
      </w:r>
      <w:r w:rsidRPr="00201FA9">
        <w:t>202</w:t>
      </w:r>
      <w:r w:rsidR="00D3509F" w:rsidRPr="00201FA9">
        <w:t>5</w:t>
      </w:r>
      <w:r w:rsidRPr="00201FA9">
        <w:t xml:space="preserve"> </w:t>
      </w:r>
      <w:bookmarkStart w:id="7" w:name="References"/>
      <w:bookmarkEnd w:id="6"/>
      <w:r w:rsidR="00A5080E" w:rsidRPr="00201FA9">
        <w:t xml:space="preserve">sur la proposition de </w:t>
      </w:r>
      <w:r w:rsidR="00275B68" w:rsidRPr="00201FA9">
        <w:t>la directive</w:t>
      </w:r>
      <w:r w:rsidR="00A5080E" w:rsidRPr="00201FA9">
        <w:t xml:space="preserve"> du Parlement européen et du Conseil </w:t>
      </w:r>
      <w:r w:rsidR="005D2D90" w:rsidRPr="00201FA9">
        <w:t xml:space="preserve">modifiant la directive 92/43/CEE du Conseil en ce qui concerne le statut de protection du loup (Canis lupus) </w:t>
      </w:r>
      <w:r w:rsidR="00D12B1A" w:rsidRPr="00201FA9">
        <w:t>(</w:t>
      </w:r>
      <w:r w:rsidR="005D2D90" w:rsidRPr="00201FA9">
        <w:t>COM(2025)0106 – C10-0044/2025 – 2025/0058(COD</w:t>
      </w:r>
      <w:r w:rsidR="00C84F77" w:rsidRPr="00201FA9">
        <w:t>))</w:t>
      </w:r>
    </w:p>
    <w:p w14:paraId="1E785F0C" w14:textId="77777777" w:rsidR="009C4014" w:rsidRPr="00201FA9" w:rsidRDefault="006165D2" w:rsidP="00D12B1A">
      <w:pPr>
        <w:pStyle w:val="ATHeading3"/>
        <w:keepNext w:val="0"/>
        <w:keepLines w:val="0"/>
        <w:widowControl w:val="0"/>
        <w:spacing w:before="240"/>
      </w:pPr>
      <w:r w:rsidRPr="00201FA9">
        <w:t>(Procédure</w:t>
      </w:r>
      <w:r w:rsidR="00C84F77" w:rsidRPr="00201FA9">
        <w:t xml:space="preserve"> législative ordinaire: première lecture</w:t>
      </w:r>
      <w:r w:rsidRPr="00201FA9">
        <w:t>)</w:t>
      </w:r>
      <w:bookmarkEnd w:id="7"/>
    </w:p>
    <w:p w14:paraId="0AE2FF3E" w14:textId="77777777" w:rsidR="006E5420" w:rsidRPr="00201FA9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8" w:name="TextBodyBegin"/>
      <w:bookmarkEnd w:id="8"/>
      <w:r w:rsidRPr="00201FA9">
        <w:rPr>
          <w:i/>
          <w:szCs w:val="24"/>
          <w:lang w:val="fr-FR"/>
        </w:rPr>
        <w:t>Le Parlement européen,</w:t>
      </w:r>
    </w:p>
    <w:p w14:paraId="4166A39F" w14:textId="649C35B3" w:rsidR="00C84F77" w:rsidRPr="00201FA9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–</w:t>
      </w:r>
      <w:r w:rsidRPr="00201FA9">
        <w:tab/>
        <w:t>vu la proposition de la Commission au Parlement européen et au Conseil (COM(20</w:t>
      </w:r>
      <w:r w:rsidR="00D12B1A" w:rsidRPr="00201FA9">
        <w:t>2</w:t>
      </w:r>
      <w:r w:rsidR="00D3509F" w:rsidRPr="00201FA9">
        <w:t>5</w:t>
      </w:r>
      <w:r w:rsidR="00D12B1A" w:rsidRPr="00201FA9">
        <w:t>)</w:t>
      </w:r>
      <w:r w:rsidR="005D2D90" w:rsidRPr="00201FA9">
        <w:rPr>
          <w:lang w:val="hu-HU"/>
        </w:rPr>
        <w:t>0106</w:t>
      </w:r>
      <w:r w:rsidRPr="00201FA9">
        <w:t>),</w:t>
      </w:r>
    </w:p>
    <w:p w14:paraId="199FEA26" w14:textId="5268F9BA" w:rsidR="00C84F77" w:rsidRPr="00201FA9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201FA9">
        <w:t>–</w:t>
      </w:r>
      <w:r w:rsidRPr="00201FA9">
        <w:tab/>
        <w:t xml:space="preserve">vu l’article 294, paragraphe 2, et </w:t>
      </w:r>
      <w:r w:rsidR="0054342F" w:rsidRPr="00201FA9">
        <w:t>l’article 192, paragraphe 1</w:t>
      </w:r>
      <w:r w:rsidR="00D12B1A" w:rsidRPr="00201FA9">
        <w:t>,</w:t>
      </w:r>
      <w:r w:rsidRPr="00201FA9">
        <w:t xml:space="preserve"> du traité sur le fonctionnement de l’Union européenne, conformément auxquels la proposition lui a été présentée par la Commission (C</w:t>
      </w:r>
      <w:r w:rsidR="00D3509F" w:rsidRPr="00201FA9">
        <w:t>10</w:t>
      </w:r>
      <w:r w:rsidRPr="00201FA9">
        <w:noBreakHyphen/>
        <w:t>0</w:t>
      </w:r>
      <w:r w:rsidR="00D3509F" w:rsidRPr="00201FA9">
        <w:t>0</w:t>
      </w:r>
      <w:r w:rsidR="005D2D90" w:rsidRPr="00201FA9">
        <w:t>44</w:t>
      </w:r>
      <w:r w:rsidRPr="00201FA9">
        <w:t>/20</w:t>
      </w:r>
      <w:r w:rsidR="00D12B1A" w:rsidRPr="00201FA9">
        <w:t>2</w:t>
      </w:r>
      <w:r w:rsidR="00D3509F" w:rsidRPr="00201FA9">
        <w:t>5</w:t>
      </w:r>
      <w:r w:rsidRPr="00201FA9">
        <w:t>),</w:t>
      </w:r>
    </w:p>
    <w:p w14:paraId="26E6700D" w14:textId="77777777" w:rsidR="00D12B1A" w:rsidRPr="00201FA9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–</w:t>
      </w:r>
      <w:r w:rsidRPr="00201FA9">
        <w:tab/>
        <w:t>vu l’article 294, paragraphe 3, du traité sur le fonctionnement de l’Union européenne,</w:t>
      </w:r>
    </w:p>
    <w:p w14:paraId="716557B2" w14:textId="204131B5" w:rsidR="00D12B1A" w:rsidRPr="00201FA9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–</w:t>
      </w:r>
      <w:r w:rsidRPr="00201FA9">
        <w:tab/>
        <w:t xml:space="preserve">vu l’avis du Comité économique et social européen du </w:t>
      </w:r>
      <w:r w:rsidR="0054342F" w:rsidRPr="00201FA9">
        <w:t>30 avril</w:t>
      </w:r>
      <w:r w:rsidR="004E1B6F" w:rsidRPr="00201FA9">
        <w:t xml:space="preserve"> 2025</w:t>
      </w:r>
      <w:r w:rsidRPr="00201FA9">
        <w:rPr>
          <w:rStyle w:val="FootnoteReference"/>
          <w:szCs w:val="24"/>
        </w:rPr>
        <w:footnoteReference w:id="1"/>
      </w:r>
      <w:r w:rsidR="007928AE" w:rsidRPr="00201FA9">
        <w:t>,</w:t>
      </w:r>
    </w:p>
    <w:p w14:paraId="76C88E4C" w14:textId="795AB7C7" w:rsidR="0054342F" w:rsidRPr="00201FA9" w:rsidRDefault="0054342F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–</w:t>
      </w:r>
      <w:r w:rsidRPr="00201FA9">
        <w:tab/>
        <w:t>après consultation du Comité des régions,</w:t>
      </w:r>
    </w:p>
    <w:p w14:paraId="57E2319D" w14:textId="77777777" w:rsidR="00C84F77" w:rsidRPr="00201FA9" w:rsidRDefault="00C84F77" w:rsidP="004E1B6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rPr>
          <w:lang w:val="fr-BE"/>
        </w:rPr>
        <w:t>–</w:t>
      </w:r>
      <w:r w:rsidRPr="00201FA9">
        <w:rPr>
          <w:lang w:val="fr-BE"/>
        </w:rPr>
        <w:tab/>
        <w:t xml:space="preserve">vu les articles </w:t>
      </w:r>
      <w:r w:rsidR="004E1B6F" w:rsidRPr="00201FA9">
        <w:rPr>
          <w:lang w:val="fr-BE"/>
        </w:rPr>
        <w:t>60</w:t>
      </w:r>
      <w:r w:rsidRPr="00201FA9">
        <w:rPr>
          <w:lang w:val="fr-BE"/>
        </w:rPr>
        <w:t xml:space="preserve"> et 1</w:t>
      </w:r>
      <w:r w:rsidR="004E1B6F" w:rsidRPr="00201FA9">
        <w:rPr>
          <w:lang w:val="fr-BE"/>
        </w:rPr>
        <w:t>70</w:t>
      </w:r>
      <w:r w:rsidRPr="00201FA9">
        <w:rPr>
          <w:lang w:val="fr-BE"/>
        </w:rPr>
        <w:t xml:space="preserve"> de son règlement intérieur, </w:t>
      </w:r>
    </w:p>
    <w:p w14:paraId="1B9627E2" w14:textId="77777777" w:rsidR="00C84F77" w:rsidRPr="00201FA9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1.</w:t>
      </w:r>
      <w:r w:rsidRPr="00201FA9">
        <w:tab/>
        <w:t>arrête la position en première lecture figurant ci-après;</w:t>
      </w:r>
    </w:p>
    <w:p w14:paraId="6A84C664" w14:textId="6769A122" w:rsidR="00C84F77" w:rsidRPr="00201FA9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2</w:t>
      </w:r>
      <w:r w:rsidR="00AB4125">
        <w:t>.</w:t>
      </w:r>
      <w:r w:rsidRPr="00201FA9">
        <w:tab/>
        <w:t>demande à la Commission de le saisir à nouveau, si elle remplace, modifie de manière substantielle ou entend modifier de manière substantielle sa proposition;</w:t>
      </w:r>
    </w:p>
    <w:p w14:paraId="02BBDA80" w14:textId="77777777" w:rsidR="00C84F77" w:rsidRPr="00201FA9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201FA9">
        <w:t>3.</w:t>
      </w:r>
      <w:r w:rsidRPr="00201FA9">
        <w:tab/>
        <w:t>charge s</w:t>
      </w:r>
      <w:r w:rsidR="00277E81" w:rsidRPr="00201FA9">
        <w:t>a</w:t>
      </w:r>
      <w:r w:rsidRPr="00201FA9">
        <w:t xml:space="preserve"> Président</w:t>
      </w:r>
      <w:r w:rsidR="00277E81" w:rsidRPr="00201FA9">
        <w:t>e</w:t>
      </w:r>
      <w:r w:rsidRPr="00201FA9">
        <w:t xml:space="preserve"> de transmettre la position du Parlement au Conseil et à la Commission ainsi qu’aux parlements nationaux.</w:t>
      </w:r>
    </w:p>
    <w:p w14:paraId="7BBA10C0" w14:textId="77777777" w:rsidR="00277E81" w:rsidRPr="00201FA9" w:rsidRDefault="00277E81">
      <w:pPr>
        <w:rPr>
          <w:i/>
          <w:szCs w:val="24"/>
        </w:rPr>
        <w:sectPr w:rsidR="00277E81" w:rsidRPr="00201FA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C21950F" w14:textId="01A08631" w:rsidR="00D12B1A" w:rsidRPr="00201FA9" w:rsidRDefault="00D12B1A" w:rsidP="00D12B1A">
      <w:pPr>
        <w:spacing w:after="240"/>
        <w:rPr>
          <w:b/>
          <w:szCs w:val="24"/>
        </w:rPr>
      </w:pPr>
      <w:r w:rsidRPr="00201FA9">
        <w:rPr>
          <w:b/>
          <w:szCs w:val="24"/>
        </w:rPr>
        <w:lastRenderedPageBreak/>
        <w:t>P</w:t>
      </w:r>
      <w:r w:rsidR="0071399A" w:rsidRPr="00201FA9">
        <w:rPr>
          <w:b/>
          <w:szCs w:val="24"/>
        </w:rPr>
        <w:t>10</w:t>
      </w:r>
      <w:r w:rsidRPr="00201FA9">
        <w:rPr>
          <w:b/>
          <w:szCs w:val="24"/>
        </w:rPr>
        <w:t>_TC1-COD(20</w:t>
      </w:r>
      <w:r w:rsidR="00252B47" w:rsidRPr="00201FA9">
        <w:rPr>
          <w:b/>
          <w:szCs w:val="24"/>
        </w:rPr>
        <w:t>2</w:t>
      </w:r>
      <w:r w:rsidR="00D3509F" w:rsidRPr="00201FA9">
        <w:rPr>
          <w:b/>
          <w:szCs w:val="24"/>
        </w:rPr>
        <w:t>5</w:t>
      </w:r>
      <w:r w:rsidRPr="00201FA9">
        <w:rPr>
          <w:b/>
          <w:szCs w:val="24"/>
        </w:rPr>
        <w:t>)0</w:t>
      </w:r>
      <w:r w:rsidR="00A5080E" w:rsidRPr="00201FA9">
        <w:rPr>
          <w:b/>
          <w:szCs w:val="24"/>
        </w:rPr>
        <w:t>0</w:t>
      </w:r>
      <w:r w:rsidR="005D2D90" w:rsidRPr="00201FA9">
        <w:rPr>
          <w:b/>
          <w:szCs w:val="24"/>
        </w:rPr>
        <w:t>58</w:t>
      </w:r>
    </w:p>
    <w:p w14:paraId="656074A4" w14:textId="2DF68AE0" w:rsidR="00A473C8" w:rsidRDefault="00D12B1A" w:rsidP="00A473C8">
      <w:pPr>
        <w:pStyle w:val="Normal12"/>
        <w:spacing w:before="120"/>
        <w:rPr>
          <w:rFonts w:eastAsia="Calibri"/>
          <w:b/>
          <w:noProof/>
          <w:szCs w:val="22"/>
          <w:lang w:val="fr-FR"/>
        </w:rPr>
      </w:pPr>
      <w:r w:rsidRPr="00201FA9">
        <w:rPr>
          <w:b/>
          <w:szCs w:val="24"/>
          <w:lang w:val="fr-BE"/>
        </w:rPr>
        <w:t xml:space="preserve">Position du Parlement européen arrêtée en première lecture le </w:t>
      </w:r>
      <w:r w:rsidR="0054342F" w:rsidRPr="00201FA9">
        <w:rPr>
          <w:b/>
          <w:szCs w:val="24"/>
          <w:lang w:val="fr-BE"/>
        </w:rPr>
        <w:t xml:space="preserve">8 </w:t>
      </w:r>
      <w:r w:rsidR="005D2D90" w:rsidRPr="00201FA9">
        <w:rPr>
          <w:b/>
          <w:szCs w:val="24"/>
          <w:lang w:val="fr-BE"/>
        </w:rPr>
        <w:t xml:space="preserve">mai </w:t>
      </w:r>
      <w:r w:rsidR="00A5080E" w:rsidRPr="00201FA9">
        <w:rPr>
          <w:b/>
          <w:szCs w:val="24"/>
          <w:lang w:val="fr-BE"/>
        </w:rPr>
        <w:t>202</w:t>
      </w:r>
      <w:r w:rsidR="00D3509F" w:rsidRPr="00201FA9">
        <w:rPr>
          <w:b/>
          <w:szCs w:val="24"/>
          <w:lang w:val="fr-BE"/>
        </w:rPr>
        <w:t>5</w:t>
      </w:r>
      <w:r w:rsidR="00275B68" w:rsidRPr="00201FA9">
        <w:rPr>
          <w:b/>
          <w:szCs w:val="24"/>
          <w:lang w:val="fr-BE"/>
        </w:rPr>
        <w:t xml:space="preserve"> en vue de l’adoption de la directive</w:t>
      </w:r>
      <w:r w:rsidRPr="00201FA9">
        <w:rPr>
          <w:b/>
          <w:szCs w:val="24"/>
          <w:lang w:val="fr-BE"/>
        </w:rPr>
        <w:t xml:space="preserve"> (UE) 202</w:t>
      </w:r>
      <w:r w:rsidR="00A95928" w:rsidRPr="00201FA9">
        <w:rPr>
          <w:b/>
          <w:szCs w:val="24"/>
          <w:lang w:val="fr-BE"/>
        </w:rPr>
        <w:t>5</w:t>
      </w:r>
      <w:r w:rsidRPr="00201FA9">
        <w:rPr>
          <w:b/>
          <w:szCs w:val="24"/>
          <w:lang w:val="fr-BE"/>
        </w:rPr>
        <w:t xml:space="preserve">/... du Parlement européen et du Conseil </w:t>
      </w:r>
      <w:r w:rsidR="00A473C8" w:rsidRPr="00201FA9">
        <w:rPr>
          <w:rFonts w:eastAsia="Calibri"/>
          <w:b/>
          <w:noProof/>
          <w:szCs w:val="22"/>
          <w:lang w:val="fr-FR"/>
        </w:rPr>
        <w:t>modifiant la directive 92/43/CEE du Conseil en ce qui concerne le statut de protection du loup (</w:t>
      </w:r>
      <w:r w:rsidR="00A473C8" w:rsidRPr="00201FA9">
        <w:rPr>
          <w:rFonts w:eastAsia="Calibri"/>
          <w:b/>
          <w:i/>
          <w:noProof/>
          <w:szCs w:val="22"/>
          <w:lang w:val="fr-FR"/>
        </w:rPr>
        <w:t>Canis lupus</w:t>
      </w:r>
      <w:r w:rsidR="00A473C8" w:rsidRPr="00201FA9">
        <w:rPr>
          <w:rFonts w:eastAsia="Calibri"/>
          <w:b/>
          <w:noProof/>
          <w:szCs w:val="22"/>
          <w:lang w:val="fr-FR"/>
        </w:rPr>
        <w:t>)</w:t>
      </w:r>
    </w:p>
    <w:p w14:paraId="04D07CAC" w14:textId="5D233256" w:rsidR="00B10819" w:rsidRPr="00201FA9" w:rsidRDefault="00B10819" w:rsidP="00B10819">
      <w:pPr>
        <w:spacing w:before="360" w:after="240"/>
        <w:rPr>
          <w:rFonts w:eastAsia="Calibri"/>
          <w:b/>
          <w:bCs/>
          <w:noProof/>
          <w:szCs w:val="22"/>
        </w:rPr>
      </w:pPr>
      <w:r w:rsidRPr="00B10819">
        <w:rPr>
          <w:i/>
          <w:lang w:eastAsia="en-US"/>
        </w:rPr>
        <w:t>(Étant donné l'accord intervenu entre le Parlement et le Conseil, la position du Parlement correspond à l'acte législatif final, la directive (UE) 2025/</w:t>
      </w:r>
      <w:r>
        <w:rPr>
          <w:i/>
          <w:lang w:eastAsia="en-US"/>
        </w:rPr>
        <w:t>1237</w:t>
      </w:r>
      <w:r w:rsidRPr="00B10819">
        <w:rPr>
          <w:i/>
          <w:lang w:eastAsia="en-US"/>
        </w:rPr>
        <w:t>.)</w:t>
      </w:r>
    </w:p>
    <w:sectPr w:rsidR="00B10819" w:rsidRPr="00201FA9" w:rsidSect="00277E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A7A4E" w14:textId="77777777" w:rsidR="006165D2" w:rsidRDefault="006165D2" w:rsidP="009C4014">
      <w:r>
        <w:separator/>
      </w:r>
    </w:p>
  </w:endnote>
  <w:endnote w:type="continuationSeparator" w:id="0">
    <w:p w14:paraId="0A271244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F15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2CF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F4F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9DAFE" w14:textId="77777777" w:rsidR="006165D2" w:rsidRDefault="006165D2" w:rsidP="009C4014">
      <w:r>
        <w:separator/>
      </w:r>
    </w:p>
  </w:footnote>
  <w:footnote w:type="continuationSeparator" w:id="0">
    <w:p w14:paraId="63772137" w14:textId="77777777" w:rsidR="006165D2" w:rsidRDefault="006165D2" w:rsidP="009C4014">
      <w:r>
        <w:continuationSeparator/>
      </w:r>
    </w:p>
  </w:footnote>
  <w:footnote w:id="1">
    <w:p w14:paraId="264E365F" w14:textId="77777777" w:rsidR="00D12B1A" w:rsidRPr="002A0744" w:rsidRDefault="00D12B1A" w:rsidP="00D12B1A">
      <w:pPr>
        <w:pStyle w:val="FootnoteText"/>
        <w:rPr>
          <w:sz w:val="24"/>
          <w:szCs w:val="24"/>
        </w:rPr>
      </w:pPr>
      <w:r w:rsidRPr="002A0744">
        <w:rPr>
          <w:rStyle w:val="FootnoteReference"/>
          <w:sz w:val="24"/>
          <w:szCs w:val="24"/>
        </w:rPr>
        <w:footnoteRef/>
      </w:r>
      <w:r w:rsidRPr="002A0744">
        <w:rPr>
          <w:sz w:val="24"/>
          <w:szCs w:val="24"/>
        </w:rPr>
        <w:t xml:space="preserve"> </w:t>
      </w:r>
      <w:r w:rsidRPr="002A0744">
        <w:rPr>
          <w:sz w:val="24"/>
          <w:szCs w:val="24"/>
        </w:rPr>
        <w:tab/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CD9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E2C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ED41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7487509">
    <w:abstractNumId w:val="3"/>
  </w:num>
  <w:num w:numId="2" w16cid:durableId="548953077">
    <w:abstractNumId w:val="2"/>
  </w:num>
  <w:num w:numId="3" w16cid:durableId="183137074">
    <w:abstractNumId w:val="1"/>
  </w:num>
  <w:num w:numId="4" w16cid:durableId="495340327">
    <w:abstractNumId w:val="0"/>
  </w:num>
  <w:num w:numId="5" w16cid:durableId="37821690">
    <w:abstractNumId w:val="6"/>
  </w:num>
  <w:num w:numId="6" w16cid:durableId="1484156494">
    <w:abstractNumId w:val="5"/>
  </w:num>
  <w:num w:numId="7" w16cid:durableId="137891246">
    <w:abstractNumId w:val="4"/>
  </w:num>
  <w:num w:numId="8" w16cid:durableId="87822113">
    <w:abstractNumId w:val="7"/>
  </w:num>
  <w:num w:numId="9" w16cid:durableId="1616710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410DD"/>
    <w:rsid w:val="000B53DC"/>
    <w:rsid w:val="000C2BFE"/>
    <w:rsid w:val="000F27A9"/>
    <w:rsid w:val="000F6208"/>
    <w:rsid w:val="00125CBC"/>
    <w:rsid w:val="0014580F"/>
    <w:rsid w:val="00172070"/>
    <w:rsid w:val="00185E15"/>
    <w:rsid w:val="001D4BBF"/>
    <w:rsid w:val="001D63A8"/>
    <w:rsid w:val="00201FA9"/>
    <w:rsid w:val="00220AF1"/>
    <w:rsid w:val="00222604"/>
    <w:rsid w:val="00252B47"/>
    <w:rsid w:val="00275B68"/>
    <w:rsid w:val="00277E81"/>
    <w:rsid w:val="002924A9"/>
    <w:rsid w:val="002A0744"/>
    <w:rsid w:val="002A1D4E"/>
    <w:rsid w:val="002A395D"/>
    <w:rsid w:val="002B4BCF"/>
    <w:rsid w:val="002F1925"/>
    <w:rsid w:val="00300C61"/>
    <w:rsid w:val="00312A38"/>
    <w:rsid w:val="003202DD"/>
    <w:rsid w:val="00371341"/>
    <w:rsid w:val="003775B9"/>
    <w:rsid w:val="00397B2A"/>
    <w:rsid w:val="003E1189"/>
    <w:rsid w:val="003F4DFE"/>
    <w:rsid w:val="00425111"/>
    <w:rsid w:val="00451C48"/>
    <w:rsid w:val="0047030E"/>
    <w:rsid w:val="004E1B6F"/>
    <w:rsid w:val="004E6A17"/>
    <w:rsid w:val="004F2EA7"/>
    <w:rsid w:val="00520780"/>
    <w:rsid w:val="00525ED0"/>
    <w:rsid w:val="00534CAB"/>
    <w:rsid w:val="0054342F"/>
    <w:rsid w:val="00547BB1"/>
    <w:rsid w:val="00591365"/>
    <w:rsid w:val="005A2421"/>
    <w:rsid w:val="005B23C9"/>
    <w:rsid w:val="005D2D90"/>
    <w:rsid w:val="005F0CA1"/>
    <w:rsid w:val="005F35F8"/>
    <w:rsid w:val="00603B14"/>
    <w:rsid w:val="006165D2"/>
    <w:rsid w:val="006428E1"/>
    <w:rsid w:val="00651226"/>
    <w:rsid w:val="006656E5"/>
    <w:rsid w:val="00666512"/>
    <w:rsid w:val="0067424F"/>
    <w:rsid w:val="00683F78"/>
    <w:rsid w:val="006A1E82"/>
    <w:rsid w:val="006A7C85"/>
    <w:rsid w:val="006A7CE5"/>
    <w:rsid w:val="006B1646"/>
    <w:rsid w:val="006E5420"/>
    <w:rsid w:val="006F135E"/>
    <w:rsid w:val="0071399A"/>
    <w:rsid w:val="00742568"/>
    <w:rsid w:val="00751383"/>
    <w:rsid w:val="00757DD5"/>
    <w:rsid w:val="00760EC5"/>
    <w:rsid w:val="007713FD"/>
    <w:rsid w:val="00774A9B"/>
    <w:rsid w:val="007906DB"/>
    <w:rsid w:val="007928AE"/>
    <w:rsid w:val="007B16FE"/>
    <w:rsid w:val="007C3388"/>
    <w:rsid w:val="00807D85"/>
    <w:rsid w:val="008512F3"/>
    <w:rsid w:val="00857458"/>
    <w:rsid w:val="00865D1D"/>
    <w:rsid w:val="00873A0F"/>
    <w:rsid w:val="00895FA0"/>
    <w:rsid w:val="008A7294"/>
    <w:rsid w:val="008B1C2E"/>
    <w:rsid w:val="008D7C16"/>
    <w:rsid w:val="008E7632"/>
    <w:rsid w:val="008F0108"/>
    <w:rsid w:val="008F7F1C"/>
    <w:rsid w:val="00907FE0"/>
    <w:rsid w:val="009155AB"/>
    <w:rsid w:val="00916CEE"/>
    <w:rsid w:val="009865B7"/>
    <w:rsid w:val="00997C72"/>
    <w:rsid w:val="009B7E10"/>
    <w:rsid w:val="009C4014"/>
    <w:rsid w:val="009F28EF"/>
    <w:rsid w:val="00A1739E"/>
    <w:rsid w:val="00A473C8"/>
    <w:rsid w:val="00A5080E"/>
    <w:rsid w:val="00A84829"/>
    <w:rsid w:val="00A95928"/>
    <w:rsid w:val="00AB4125"/>
    <w:rsid w:val="00B10819"/>
    <w:rsid w:val="00B160DD"/>
    <w:rsid w:val="00B54C72"/>
    <w:rsid w:val="00B85C1E"/>
    <w:rsid w:val="00C15516"/>
    <w:rsid w:val="00C16C81"/>
    <w:rsid w:val="00C57739"/>
    <w:rsid w:val="00C65BE8"/>
    <w:rsid w:val="00C84F77"/>
    <w:rsid w:val="00CB21B9"/>
    <w:rsid w:val="00CB451F"/>
    <w:rsid w:val="00CC4897"/>
    <w:rsid w:val="00D12B1A"/>
    <w:rsid w:val="00D202A4"/>
    <w:rsid w:val="00D3509F"/>
    <w:rsid w:val="00D90E84"/>
    <w:rsid w:val="00D91669"/>
    <w:rsid w:val="00DF097A"/>
    <w:rsid w:val="00DF53A8"/>
    <w:rsid w:val="00E039BF"/>
    <w:rsid w:val="00E11822"/>
    <w:rsid w:val="00E21D8A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EBAC2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unhideWhenUsed/>
    <w:rsid w:val="00865D1D"/>
    <w:rPr>
      <w:color w:val="0000FF"/>
      <w:u w:val="single"/>
    </w:rPr>
  </w:style>
  <w:style w:type="character" w:styleId="CommentReference">
    <w:name w:val="annotation reference"/>
    <w:basedOn w:val="DefaultParagraphFont"/>
    <w:rsid w:val="007928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28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28A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92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28AE"/>
    <w:rPr>
      <w:b/>
      <w:bCs/>
      <w:lang w:val="fr-FR"/>
    </w:rPr>
  </w:style>
  <w:style w:type="paragraph" w:styleId="Revision">
    <w:name w:val="Revision"/>
    <w:hidden/>
    <w:uiPriority w:val="99"/>
    <w:semiHidden/>
    <w:rsid w:val="007928AE"/>
    <w:rPr>
      <w:sz w:val="24"/>
      <w:lang w:val="fr-FR"/>
    </w:rPr>
  </w:style>
  <w:style w:type="paragraph" w:styleId="BalloonText">
    <w:name w:val="Balloon Text"/>
    <w:basedOn w:val="Normal"/>
    <w:link w:val="BalloonTextChar"/>
    <w:rsid w:val="007928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8AE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CAA8-4452-43E1-9E3F-7F4C05C52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271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DELECROIX Dorothee</cp:lastModifiedBy>
  <cp:revision>2</cp:revision>
  <cp:lastPrinted>2014-08-07T13:15:00Z</cp:lastPrinted>
  <dcterms:created xsi:type="dcterms:W3CDTF">2025-09-16T13:56:00Z</dcterms:created>
  <dcterms:modified xsi:type="dcterms:W3CDTF">2025-09-16T13:56:00Z</dcterms:modified>
</cp:coreProperties>
</file>