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2601" w14:paraId="49D7F6A0" w14:textId="77777777" w:rsidTr="0010095E">
        <w:trPr>
          <w:trHeight w:hRule="exact" w:val="1418"/>
        </w:trPr>
        <w:tc>
          <w:tcPr>
            <w:tcW w:w="6804" w:type="dxa"/>
            <w:shd w:val="clear" w:color="auto" w:fill="auto"/>
            <w:vAlign w:val="center"/>
          </w:tcPr>
          <w:p w14:paraId="01899B4C" w14:textId="77777777" w:rsidR="00751A4A" w:rsidRPr="007D2601" w:rsidRDefault="002B37B5" w:rsidP="0010095E">
            <w:pPr>
              <w:pStyle w:val="EPName"/>
            </w:pPr>
            <w:r w:rsidRPr="007D2601">
              <w:t>Europos Parlamentas</w:t>
            </w:r>
          </w:p>
          <w:p w14:paraId="17177320" w14:textId="77777777" w:rsidR="00751A4A" w:rsidRPr="007D2601" w:rsidRDefault="005F1B17" w:rsidP="005F1B17">
            <w:pPr>
              <w:pStyle w:val="EPTerm"/>
              <w:rPr>
                <w:rStyle w:val="HideTWBExt"/>
                <w:noProof w:val="0"/>
                <w:vanish w:val="0"/>
                <w:color w:val="auto"/>
              </w:rPr>
            </w:pPr>
            <w:r w:rsidRPr="007D2601">
              <w:t>2024</w:t>
            </w:r>
            <w:r w:rsidR="00817416" w:rsidRPr="007D2601">
              <w:t>-202</w:t>
            </w:r>
            <w:r w:rsidRPr="007D2601">
              <w:t>9</w:t>
            </w:r>
          </w:p>
        </w:tc>
        <w:tc>
          <w:tcPr>
            <w:tcW w:w="2268" w:type="dxa"/>
            <w:shd w:val="clear" w:color="auto" w:fill="auto"/>
          </w:tcPr>
          <w:p w14:paraId="79A85529" w14:textId="77777777" w:rsidR="00751A4A" w:rsidRPr="007D2601" w:rsidRDefault="00187494" w:rsidP="0010095E">
            <w:pPr>
              <w:pStyle w:val="EPLogo"/>
            </w:pPr>
            <w:r w:rsidRPr="007D2601">
              <w:rPr>
                <w:noProof/>
                <w:lang w:val="en-GB"/>
              </w:rPr>
              <w:drawing>
                <wp:inline distT="0" distB="0" distL="0" distR="0" wp14:anchorId="04B029CB" wp14:editId="753FFB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1D2992" w14:textId="77777777" w:rsidR="00D058B8" w:rsidRPr="007D2601" w:rsidRDefault="00D058B8" w:rsidP="004C5D52">
      <w:pPr>
        <w:pStyle w:val="LineTop"/>
      </w:pPr>
    </w:p>
    <w:p w14:paraId="62D0B0E3" w14:textId="77777777" w:rsidR="00680577" w:rsidRPr="007D2601" w:rsidRDefault="002B37B5" w:rsidP="00680577">
      <w:pPr>
        <w:pStyle w:val="EPBodyTA1"/>
      </w:pPr>
      <w:r w:rsidRPr="007D2601">
        <w:t>PRIIMTI TEKSTAI</w:t>
      </w:r>
    </w:p>
    <w:p w14:paraId="7B1ECF33" w14:textId="77777777" w:rsidR="00D058B8" w:rsidRPr="007D2601" w:rsidRDefault="00D058B8" w:rsidP="00D058B8">
      <w:pPr>
        <w:pStyle w:val="LineBottom"/>
      </w:pPr>
    </w:p>
    <w:p w14:paraId="67FFD674" w14:textId="0359F997" w:rsidR="002B37B5" w:rsidRPr="007D2601" w:rsidRDefault="002B37B5" w:rsidP="002B37B5">
      <w:pPr>
        <w:pStyle w:val="ATHeading1"/>
      </w:pPr>
      <w:bookmarkStart w:id="0" w:name="TANumber"/>
      <w:r w:rsidRPr="007D2601">
        <w:t>P10_TA(2025)0</w:t>
      </w:r>
      <w:r w:rsidR="00A45C76">
        <w:t>101</w:t>
      </w:r>
      <w:bookmarkEnd w:id="0"/>
    </w:p>
    <w:p w14:paraId="5CD314F4" w14:textId="2DC8C42A" w:rsidR="002B37B5" w:rsidRPr="007D2601" w:rsidRDefault="00471FDF" w:rsidP="002B37B5">
      <w:pPr>
        <w:pStyle w:val="ATHeading2"/>
      </w:pPr>
      <w:bookmarkStart w:id="1" w:name="title"/>
      <w:r>
        <w:t>D</w:t>
      </w:r>
      <w:r w:rsidR="002B37B5" w:rsidRPr="007D2601">
        <w:t>ujų saugyklų svarb</w:t>
      </w:r>
      <w:r>
        <w:t>a</w:t>
      </w:r>
      <w:r w:rsidR="002B37B5" w:rsidRPr="007D2601">
        <w:t xml:space="preserve"> užtikrinant dujų atsargas prieš žiemą</w:t>
      </w:r>
      <w:bookmarkEnd w:id="1"/>
    </w:p>
    <w:p w14:paraId="28D7B54D" w14:textId="77777777" w:rsidR="002B37B5" w:rsidRPr="007D2601" w:rsidRDefault="002B37B5" w:rsidP="002B37B5">
      <w:pPr>
        <w:rPr>
          <w:i/>
          <w:vanish/>
        </w:rPr>
      </w:pPr>
      <w:r w:rsidRPr="007D2601">
        <w:rPr>
          <w:i/>
        </w:rPr>
        <w:fldChar w:fldCharType="begin"/>
      </w:r>
      <w:r w:rsidRPr="007D2601">
        <w:rPr>
          <w:i/>
        </w:rPr>
        <w:instrText xml:space="preserve"> TC"(</w:instrText>
      </w:r>
      <w:bookmarkStart w:id="2" w:name="DocNumber"/>
      <w:r w:rsidRPr="007D2601">
        <w:rPr>
          <w:i/>
        </w:rPr>
        <w:instrText>A10-0079/2025</w:instrText>
      </w:r>
      <w:bookmarkEnd w:id="2"/>
      <w:r w:rsidRPr="007D2601">
        <w:rPr>
          <w:i/>
        </w:rPr>
        <w:instrText xml:space="preserve"> - Pranešėjas: Borys Budka)"\l3 \n&gt; \* MERGEFORMAT </w:instrText>
      </w:r>
      <w:r w:rsidRPr="007D2601">
        <w:rPr>
          <w:i/>
        </w:rPr>
        <w:fldChar w:fldCharType="end"/>
      </w:r>
    </w:p>
    <w:p w14:paraId="76530A95" w14:textId="77777777" w:rsidR="002B37B5" w:rsidRPr="007D2601" w:rsidRDefault="002B37B5" w:rsidP="002B37B5">
      <w:pPr>
        <w:rPr>
          <w:vanish/>
        </w:rPr>
      </w:pPr>
      <w:bookmarkStart w:id="3" w:name="Commission"/>
      <w:r w:rsidRPr="007D2601">
        <w:rPr>
          <w:vanish/>
        </w:rPr>
        <w:t>Pramonės, mokslinių tyrimų ir energetikos komitetas</w:t>
      </w:r>
      <w:bookmarkEnd w:id="3"/>
    </w:p>
    <w:p w14:paraId="6AC9FE7F" w14:textId="77777777" w:rsidR="002B37B5" w:rsidRPr="007D2601" w:rsidRDefault="002B37B5" w:rsidP="002B37B5">
      <w:pPr>
        <w:rPr>
          <w:vanish/>
        </w:rPr>
      </w:pPr>
      <w:bookmarkStart w:id="4" w:name="PE"/>
      <w:r w:rsidRPr="007D2601">
        <w:rPr>
          <w:vanish/>
        </w:rPr>
        <w:t>PE772.015</w:t>
      </w:r>
      <w:bookmarkEnd w:id="4"/>
    </w:p>
    <w:p w14:paraId="62353E74" w14:textId="041A4780" w:rsidR="002B37B5" w:rsidRPr="007D2601" w:rsidRDefault="002B37B5" w:rsidP="002B37B5">
      <w:pPr>
        <w:pStyle w:val="ATHeading3"/>
      </w:pPr>
      <w:bookmarkStart w:id="5" w:name="Sujet"/>
      <w:r w:rsidRPr="007D2601">
        <w:t xml:space="preserve">2025 m. </w:t>
      </w:r>
      <w:r w:rsidR="00471FDF" w:rsidRPr="007D2601">
        <w:t>gegužės</w:t>
      </w:r>
      <w:r w:rsidRPr="007D2601">
        <w:t xml:space="preserve"> </w:t>
      </w:r>
      <w:r w:rsidR="007A5182">
        <w:t>8</w:t>
      </w:r>
      <w:r w:rsidRPr="007D2601">
        <w:t xml:space="preserve"> d. </w:t>
      </w:r>
      <w:r w:rsidR="003223B4">
        <w:t xml:space="preserve">priimti </w:t>
      </w:r>
      <w:r w:rsidRPr="007D2601">
        <w:t xml:space="preserve">Europos Parlamento </w:t>
      </w:r>
      <w:r w:rsidR="003223B4">
        <w:t>pakeitimai</w:t>
      </w:r>
      <w:r w:rsidRPr="007D2601">
        <w:t xml:space="preserve"> dėl pasiūlymo dėl Europos Parlamento ir Tarybos reglamento, kuriuo dėl dujų saugyklų svarbos užtikrinant dujų atsargas prieš žiemą iš dalies keičiamas Reglamentas (ES) 2017/1938</w:t>
      </w:r>
      <w:bookmarkEnd w:id="5"/>
      <w:r w:rsidRPr="007D2601">
        <w:t xml:space="preserve"> </w:t>
      </w:r>
      <w:bookmarkStart w:id="6" w:name="References"/>
      <w:r w:rsidRPr="007D2601">
        <w:t>(COM(2025)0099 – C10-0041/2025 – 2025/0051(COD))</w:t>
      </w:r>
      <w:bookmarkEnd w:id="6"/>
      <w:r w:rsidR="003223B4" w:rsidRPr="00642FF5">
        <w:rPr>
          <w:rStyle w:val="FootnoteReference"/>
          <w:b w:val="0"/>
          <w:szCs w:val="24"/>
        </w:rPr>
        <w:footnoteReference w:id="1"/>
      </w:r>
    </w:p>
    <w:p w14:paraId="2FA9CCC5" w14:textId="77777777" w:rsidR="002B37B5" w:rsidRPr="007D2601" w:rsidRDefault="002B37B5" w:rsidP="002B37B5"/>
    <w:p w14:paraId="2021793C" w14:textId="77777777" w:rsidR="004355C2" w:rsidRPr="007D2601" w:rsidRDefault="004355C2" w:rsidP="004355C2">
      <w:pPr>
        <w:pStyle w:val="NormalBold"/>
      </w:pPr>
      <w:bookmarkStart w:id="7" w:name="TextBodyBegin"/>
      <w:bookmarkEnd w:id="7"/>
      <w:r w:rsidRPr="007D2601">
        <w:t>(Įprasta teisėkūros procedūra: pirmasis svarstymas)</w:t>
      </w:r>
    </w:p>
    <w:p w14:paraId="3A036C04" w14:textId="77777777" w:rsidR="004355C2" w:rsidRPr="007D2601" w:rsidRDefault="004355C2" w:rsidP="004355C2"/>
    <w:p w14:paraId="0CEF1A90" w14:textId="69EF8CA5" w:rsidR="004355C2" w:rsidRPr="007D2601" w:rsidRDefault="007261BE" w:rsidP="004355C2">
      <w:pPr>
        <w:pStyle w:val="AmNumberTabs"/>
        <w:keepNext/>
      </w:pPr>
      <w:r>
        <w:t>[</w:t>
      </w:r>
      <w:r w:rsidR="004355C2" w:rsidRPr="007D2601">
        <w:t>Pakeitimas</w:t>
      </w:r>
      <w:r w:rsidR="004355C2" w:rsidRPr="007D2601">
        <w:tab/>
      </w:r>
      <w:r w:rsidR="004355C2" w:rsidRPr="007D2601">
        <w:tab/>
        <w:t>1</w:t>
      </w:r>
      <w:r w:rsidRPr="007261BE">
        <w:t>, nebent būtų nurodyta kitaip]</w:t>
      </w:r>
    </w:p>
    <w:p w14:paraId="4BDAB24C" w14:textId="77777777" w:rsidR="004355C2" w:rsidRPr="007D2601" w:rsidRDefault="004355C2" w:rsidP="004355C2">
      <w:pPr>
        <w:pStyle w:val="AmHeadingConsam"/>
      </w:pPr>
      <w:r w:rsidRPr="007D2601">
        <w:t>EUROPOS PARLAMENTO PAKEITIMAI</w:t>
      </w:r>
      <w:r w:rsidRPr="007D2601">
        <w:rPr>
          <w:rStyle w:val="FootnoteReference"/>
        </w:rPr>
        <w:footnoteReference w:customMarkFollows="1" w:id="2"/>
        <w:t>*</w:t>
      </w:r>
    </w:p>
    <w:p w14:paraId="1FF6D8FD" w14:textId="77777777" w:rsidR="004355C2" w:rsidRPr="007D2601" w:rsidRDefault="004355C2" w:rsidP="004355C2">
      <w:pPr>
        <w:pStyle w:val="NormalCenter12a"/>
      </w:pPr>
      <w:r w:rsidRPr="007D2601">
        <w:t>Komisijos pasiūlymas</w:t>
      </w:r>
    </w:p>
    <w:p w14:paraId="5BEF3168" w14:textId="77777777" w:rsidR="004355C2" w:rsidRPr="007D2601" w:rsidRDefault="004355C2" w:rsidP="004355C2">
      <w:pPr>
        <w:pStyle w:val="NormalCenter12a"/>
      </w:pPr>
      <w:r w:rsidRPr="007D2601">
        <w:t>---------------------------------------------------------</w:t>
      </w:r>
    </w:p>
    <w:p w14:paraId="02475846" w14:textId="77777777" w:rsidR="004355C2" w:rsidRPr="007D2601" w:rsidRDefault="004355C2" w:rsidP="004355C2">
      <w:pPr>
        <w:pStyle w:val="NormalCenter12a"/>
      </w:pPr>
    </w:p>
    <w:p w14:paraId="061221B7" w14:textId="77777777" w:rsidR="004355C2" w:rsidRPr="007D2601" w:rsidRDefault="004355C2" w:rsidP="004355C2">
      <w:pPr>
        <w:pStyle w:val="NormalCenter12a"/>
        <w:rPr>
          <w:b/>
        </w:rPr>
      </w:pPr>
      <w:r w:rsidRPr="007D2601">
        <w:rPr>
          <w:b/>
        </w:rPr>
        <w:t>EUROPOS PARLAMENTO IR TARYBOS REGLAMENTAS,</w:t>
      </w:r>
    </w:p>
    <w:p w14:paraId="00A42A60" w14:textId="77777777" w:rsidR="004355C2" w:rsidRPr="007D2601" w:rsidRDefault="004355C2" w:rsidP="004355C2">
      <w:pPr>
        <w:pStyle w:val="NormalCenter12a"/>
      </w:pPr>
      <w:r w:rsidRPr="007D2601">
        <w:rPr>
          <w:b/>
        </w:rPr>
        <w:t>kuriuo dėl dujų saugyklų svarbos užtikrinant dujų atsargas prieš žiemą iš dalies keičiamas Reglamentas (ES) 2017/1938</w:t>
      </w:r>
    </w:p>
    <w:p w14:paraId="34FA5485" w14:textId="77777777" w:rsidR="004355C2" w:rsidRPr="007D2601" w:rsidRDefault="004355C2" w:rsidP="004355C2">
      <w:pPr>
        <w:pStyle w:val="NormalCenter12a"/>
        <w:jc w:val="left"/>
      </w:pPr>
      <w:r w:rsidRPr="007D2601">
        <w:t>EUROPOS PARLAMENTAS IR EUROPOS SĄJUNGOS TARYBA,</w:t>
      </w:r>
    </w:p>
    <w:p w14:paraId="028950FC" w14:textId="77777777" w:rsidR="004355C2" w:rsidRPr="007D2601" w:rsidRDefault="004355C2" w:rsidP="004355C2">
      <w:pPr>
        <w:pStyle w:val="NormalCenter12a"/>
        <w:jc w:val="left"/>
      </w:pPr>
      <w:r w:rsidRPr="007D2601">
        <w:t>atsižvelgdami į Sutartį dėl Europos Sąjungos veikimo, ypač į jos 194 straipsnio 2 dalį,</w:t>
      </w:r>
    </w:p>
    <w:p w14:paraId="68F48363" w14:textId="77777777" w:rsidR="004355C2" w:rsidRPr="007D2601" w:rsidRDefault="004355C2" w:rsidP="004355C2">
      <w:pPr>
        <w:pStyle w:val="NormalCenter12a"/>
        <w:jc w:val="left"/>
      </w:pPr>
      <w:r w:rsidRPr="007D2601">
        <w:lastRenderedPageBreak/>
        <w:t>atsižvelgdami į Europos Komisijos pasiūlymą,</w:t>
      </w:r>
    </w:p>
    <w:p w14:paraId="07615921" w14:textId="77777777" w:rsidR="004355C2" w:rsidRPr="007D2601" w:rsidRDefault="004355C2" w:rsidP="004355C2">
      <w:pPr>
        <w:pStyle w:val="NormalCenter12a"/>
        <w:jc w:val="left"/>
      </w:pPr>
      <w:r w:rsidRPr="007D2601">
        <w:t>teisėkūros procedūra priimamo akto projektą perdavus nacionaliniams parlamentams,</w:t>
      </w:r>
    </w:p>
    <w:p w14:paraId="3CA505DB" w14:textId="77777777" w:rsidR="004355C2" w:rsidRPr="007D2601" w:rsidRDefault="004355C2" w:rsidP="004355C2">
      <w:pPr>
        <w:pStyle w:val="NormalCenter12a"/>
        <w:jc w:val="left"/>
      </w:pPr>
      <w:r w:rsidRPr="007D2601">
        <w:t>laikydamiesi įprastos teisėkūros procedūros,</w:t>
      </w:r>
    </w:p>
    <w:p w14:paraId="21DE653F" w14:textId="77777777" w:rsidR="004355C2" w:rsidRPr="007D2601" w:rsidRDefault="004355C2" w:rsidP="004355C2">
      <w:pPr>
        <w:pStyle w:val="NormalCenter12a"/>
        <w:jc w:val="left"/>
      </w:pPr>
      <w:r w:rsidRPr="007D2601">
        <w:t>kadangi:</w:t>
      </w:r>
    </w:p>
    <w:p w14:paraId="6BDEEEB0" w14:textId="0A1A3C7A" w:rsidR="004355C2" w:rsidRDefault="004355C2" w:rsidP="004355C2">
      <w:pPr>
        <w:pStyle w:val="NormalHanging12a"/>
        <w:ind w:left="851" w:hanging="851"/>
      </w:pPr>
      <w:r w:rsidRPr="007D2601">
        <w:t>(1)</w:t>
      </w:r>
      <w:r w:rsidRPr="007D2601">
        <w:tab/>
        <w:t>Europos Parlamento ir Tarybos reglamentas (ES) 2022/1032</w:t>
      </w:r>
      <w:r w:rsidRPr="007D2601">
        <w:rPr>
          <w:vertAlign w:val="superscript"/>
        </w:rPr>
        <w:footnoteReference w:id="3"/>
      </w:r>
      <w:r w:rsidRPr="007D2601">
        <w:t xml:space="preserve"> priimtas reaguojant į dujų tiekimo krizę ir beprecedenčius kainų šuolius, kuriuos nuo 2022 m. vasario mėn. lemia </w:t>
      </w:r>
      <w:r w:rsidRPr="007D2601">
        <w:rPr>
          <w:b/>
          <w:i/>
        </w:rPr>
        <w:t>tebesitęsiantis nepateisinamas ir neišprovokuotas Rusijos agresijos karas</w:t>
      </w:r>
      <w:r w:rsidRPr="007D2601">
        <w:t xml:space="preserve"> prieš Ukrainą, privertęs Sąjungą imtis koordinuotų ir visapusiškų veiksmų, kad išvengtų galimos tolesnių dujų tiekimo sutrikimų rizikos;</w:t>
      </w:r>
    </w:p>
    <w:p w14:paraId="2B8ED728" w14:textId="25F38FED" w:rsidR="00116E30" w:rsidRPr="007D2601" w:rsidRDefault="00116E30" w:rsidP="003223B4">
      <w:pPr>
        <w:pStyle w:val="NormalHanging12a"/>
        <w:ind w:left="851" w:hanging="851"/>
        <w:rPr>
          <w:szCs w:val="24"/>
        </w:rPr>
      </w:pPr>
      <w:r w:rsidRPr="003223B4">
        <w:rPr>
          <w:b/>
          <w:i/>
        </w:rPr>
        <w:t>(1a)</w:t>
      </w:r>
      <w:r w:rsidRPr="003223B4">
        <w:rPr>
          <w:b/>
          <w:i/>
        </w:rPr>
        <w:tab/>
        <w:t xml:space="preserve">atsižvelgdamos į vykstantį Rusijos karą prieš Ukrainą ir laikydamosi Sąjungos strateginio įsipareigojimo nutraukti priklausomybę nuo Rusijos iškastinio kuro, valstybės narės turėtų nelaikyti rusiškos kilmės dujų. </w:t>
      </w:r>
      <w:r w:rsidR="007261BE">
        <w:rPr>
          <w:b/>
          <w:i/>
        </w:rPr>
        <w:t>Tomis</w:t>
      </w:r>
      <w:r w:rsidR="007261BE" w:rsidRPr="003223B4">
        <w:rPr>
          <w:b/>
          <w:i/>
        </w:rPr>
        <w:t xml:space="preserve"> </w:t>
      </w:r>
      <w:r w:rsidRPr="003223B4">
        <w:rPr>
          <w:b/>
          <w:i/>
        </w:rPr>
        <w:t>aplinkybėmis Sąjunga turėtų nedelsiant pritaikyti koordinuotas sankcijas visų Rusijos dujų, įskaitant suskystintas gamtines dujas (SGD), importui ir pirkimams. 2024–2025 m. ENTSO-G žiemos tiekimo prognozėje patvirtinama, kad Sąjunga gali pasiekti savo laikymo tikslus ir išlaikyti tiekimo saugumą nesiremdama Rusijos dujomis, jei įgyvendins kelių priemonių, įskaitant nuolatinį poreikio mažinimą, derinį. Todėl visiškas Rusijos dujų embargas yra ir būtinas, ir įmanomas, o skubus jo įgyvendinimas prisidėtų prie Sąjungos energetinio suverenumo ir geopolitinio atsparumo stiprinimo;</w:t>
      </w:r>
    </w:p>
    <w:p w14:paraId="6277B6BE" w14:textId="77777777" w:rsidR="004355C2" w:rsidRPr="007D2601" w:rsidRDefault="004355C2" w:rsidP="004355C2">
      <w:pPr>
        <w:pStyle w:val="NormalCenter12a"/>
        <w:ind w:left="851" w:hanging="851"/>
        <w:jc w:val="left"/>
      </w:pPr>
      <w:r w:rsidRPr="007D2601">
        <w:t>(2)</w:t>
      </w:r>
      <w:r w:rsidRPr="007D2601">
        <w:tab/>
        <w:t>Reglamentu (ES) 2022/1032 iš dalies pakeistame Reglamente (ES) 2017/1938 nustatyta laikina teisinė sistema, pagal kurią turi būti taikomos su požeminių dujų saugyklų pripildymo lygiu susijusios priemonės, skirtos dujų tiekimo (visų pirma, dujų tiekimo saugomiems vartotojams) saugumui Sąjungoje padidinti;</w:t>
      </w:r>
    </w:p>
    <w:p w14:paraId="25AA8AF0" w14:textId="77777777" w:rsidR="004355C2" w:rsidRPr="007D2601" w:rsidRDefault="004355C2" w:rsidP="004355C2">
      <w:pPr>
        <w:pStyle w:val="NormalHanging12a"/>
        <w:ind w:left="851" w:hanging="851"/>
        <w:rPr>
          <w:szCs w:val="24"/>
        </w:rPr>
      </w:pPr>
      <w:r w:rsidRPr="007D2601">
        <w:t>(3)</w:t>
      </w:r>
      <w:r w:rsidRPr="007D2601">
        <w:tab/>
        <w:t xml:space="preserve">iš dujų saugyklų žiemos mėnesiais tiekiama 30 % Sąjungoje suvartojamų dujų, tad pakankamai pripildytos požeminės dujų saugyklos </w:t>
      </w:r>
      <w:r w:rsidRPr="007D2601">
        <w:rPr>
          <w:b/>
          <w:i/>
        </w:rPr>
        <w:t>ir sumažėjusi dujų paklausa</w:t>
      </w:r>
      <w:r w:rsidRPr="007D2601">
        <w:t xml:space="preserve"> reikšmingai prisideda prie dujų tiekimo saugumo, nes labai išaugus paklausai ar kilus tiekimo sutrikimams užtikrinamas papildomų dujų tiekimas;</w:t>
      </w:r>
    </w:p>
    <w:p w14:paraId="1AA0F2F4" w14:textId="77777777" w:rsidR="004355C2" w:rsidRPr="007D2601" w:rsidRDefault="004355C2" w:rsidP="004355C2">
      <w:pPr>
        <w:pStyle w:val="NormalHanging12a"/>
        <w:ind w:left="851" w:hanging="851"/>
        <w:rPr>
          <w:szCs w:val="24"/>
        </w:rPr>
      </w:pPr>
      <w:r w:rsidRPr="007D2601">
        <w:t>(4)</w:t>
      </w:r>
      <w:r w:rsidRPr="007D2601">
        <w:tab/>
        <w:t xml:space="preserve">nustatytas privalomas tikslas užtikrinti, kad iki lapkričio 1 d. dujų saugyklos būtų pripildytos iki 90 % (pripildymo tikslas), kiekvienai valstybei narei nustatant tarpinius tikslus, kurie turi būti pasiekti kitų metų vasario, gegužės, liepos ir rugsėjo mėn. (pildymo trajektorija), pasiteisino kaip itin svarbi priemonė kilus energetikos krizei, kurią sukėlė </w:t>
      </w:r>
      <w:r w:rsidRPr="007D2601">
        <w:rPr>
          <w:b/>
          <w:i/>
        </w:rPr>
        <w:t>Rusijos agresijos karas prieš Ukrainą ir</w:t>
      </w:r>
      <w:r w:rsidRPr="007D2601">
        <w:t xml:space="preserve"> Rusijos dujų tiekimo suginklinimas, nes padėjo: i) atsilaikyti sutrikus dujų tiekimui ir ii) sumažinti rinkos neapibrėžtumą ir kainų nepastovumą;</w:t>
      </w:r>
    </w:p>
    <w:p w14:paraId="2B954559" w14:textId="77777777" w:rsidR="004355C2" w:rsidRPr="007D2601" w:rsidRDefault="004355C2" w:rsidP="004355C2">
      <w:pPr>
        <w:pStyle w:val="NormalHanging12a"/>
        <w:ind w:left="851" w:hanging="851"/>
        <w:rPr>
          <w:szCs w:val="24"/>
        </w:rPr>
      </w:pPr>
      <w:r w:rsidRPr="007D2601">
        <w:t>(5)</w:t>
      </w:r>
      <w:r w:rsidRPr="007D2601">
        <w:tab/>
        <w:t>nepaisant reikšmingo dujų rinkos padėties pagerėjimo, palyginti su 2022–2023 m. laikotarpiu, įtampa Europos dujų rinkoje išlieka</w:t>
      </w:r>
      <w:r w:rsidRPr="007D2601">
        <w:rPr>
          <w:b/>
          <w:i/>
        </w:rPr>
        <w:t>, o geopolitinė padėtis tebėra neaiški</w:t>
      </w:r>
      <w:r w:rsidRPr="007D2601">
        <w:t>.</w:t>
      </w:r>
      <w:r w:rsidRPr="007D2601">
        <w:rPr>
          <w:b/>
          <w:i/>
        </w:rPr>
        <w:t xml:space="preserve"> </w:t>
      </w:r>
      <w:r w:rsidRPr="007D2601">
        <w:t xml:space="preserve">Intensyvesnė konkurencija dėl pasaulinių SGD išteklių gali padidinti kainų </w:t>
      </w:r>
      <w:r w:rsidRPr="007D2601">
        <w:lastRenderedPageBreak/>
        <w:t>nepastovumo poveikį valstybėms narėms. ▌Tokiomis aplinkybėmis dujų saugyklos yra pirmaeilės svarbos. ▌</w:t>
      </w:r>
    </w:p>
    <w:p w14:paraId="18921E7B" w14:textId="77777777" w:rsidR="004355C2" w:rsidRPr="007D2601" w:rsidRDefault="004355C2" w:rsidP="004355C2">
      <w:pPr>
        <w:pStyle w:val="NormalCenter12a"/>
        <w:ind w:left="851" w:hanging="851"/>
        <w:jc w:val="left"/>
      </w:pPr>
      <w:r w:rsidRPr="007D2601">
        <w:t>(6)</w:t>
      </w:r>
      <w:r w:rsidRPr="007D2601">
        <w:tab/>
        <w:t>pagal Reglamentą (ES) 2017/1938 valstybių narių pareiga laikytis metinės pildymo trajektorijos ir užtikrinti, kad iki kiekvienų metų lapkričio 1 d. būtų pasiektas pripildymo tikslas, baigia galioti 2025 m. gruodžio 31 d.;</w:t>
      </w:r>
    </w:p>
    <w:p w14:paraId="38A82289" w14:textId="77777777" w:rsidR="004355C2" w:rsidRPr="007D2601" w:rsidRDefault="004355C2" w:rsidP="004355C2">
      <w:pPr>
        <w:pStyle w:val="NormalHanging12a"/>
        <w:ind w:left="851" w:hanging="851"/>
        <w:rPr>
          <w:b/>
          <w:i/>
          <w:szCs w:val="24"/>
        </w:rPr>
      </w:pPr>
      <w:r w:rsidRPr="007D2601">
        <w:rPr>
          <w:b/>
          <w:i/>
        </w:rPr>
        <w:t>(6a)</w:t>
      </w:r>
      <w:r w:rsidRPr="007D2601">
        <w:rPr>
          <w:b/>
          <w:i/>
        </w:rPr>
        <w:tab/>
        <w:t>nuo 2022 m. Sąjungai iš esmės pavyko užtikrinti didesnį dujų tiekimo saugumą didinant SGD importą iš patikimų pasaulinių partnerių ir siekiama visiškai panaikinti Sąjungos priklausomybę nuo Rusijos iškastinio kuro, remiantis pažanga įgyvendinant planą „REPowerEU“. Sąjungoje sukurta naujų pakartotinio dujinimo įrenginių ir uostų terminalų ir sukurta suskystintų dujų rinka, kuri užtikrina didelį atsparumą galimiems likusio tiekimo Rusijos vamzdynais sutrikimams;</w:t>
      </w:r>
    </w:p>
    <w:p w14:paraId="2541B10C" w14:textId="77777777" w:rsidR="004355C2" w:rsidRPr="007D2601" w:rsidRDefault="004355C2" w:rsidP="004355C2">
      <w:pPr>
        <w:pStyle w:val="NormalHanging12a"/>
        <w:ind w:left="851" w:hanging="851"/>
        <w:rPr>
          <w:b/>
          <w:i/>
          <w:szCs w:val="24"/>
        </w:rPr>
      </w:pPr>
      <w:r w:rsidRPr="007D2601">
        <w:rPr>
          <w:b/>
          <w:i/>
        </w:rPr>
        <w:t>(6b)</w:t>
      </w:r>
      <w:r w:rsidRPr="007D2601">
        <w:rPr>
          <w:b/>
          <w:i/>
        </w:rPr>
        <w:tab/>
        <w:t>kalbant apie dujų tiekėjų ir dujas tiekiančių šalių patikimumą, reikia atsižvelgti į pasikeitusią pasaulinę politinę aplinką;</w:t>
      </w:r>
    </w:p>
    <w:p w14:paraId="6431D394" w14:textId="77777777" w:rsidR="004355C2" w:rsidRPr="007D2601" w:rsidRDefault="004355C2" w:rsidP="004355C2">
      <w:pPr>
        <w:pStyle w:val="NormalHanging12a"/>
        <w:ind w:left="851" w:hanging="851"/>
        <w:rPr>
          <w:szCs w:val="24"/>
        </w:rPr>
      </w:pPr>
      <w:r w:rsidRPr="007D2601">
        <w:t>(7)</w:t>
      </w:r>
      <w:r w:rsidRPr="007D2601">
        <w:tab/>
      </w:r>
      <w:r w:rsidRPr="007D2601">
        <w:rPr>
          <w:b/>
          <w:i/>
        </w:rPr>
        <w:t>atsižvelgiant į sėkmingas Europos pastangas mažinant riziką, susijusią su jos dujų importo struktūra,</w:t>
      </w:r>
      <w:r w:rsidRPr="007D2601">
        <w:t xml:space="preserve"> bendra sistema</w:t>
      </w:r>
      <w:r w:rsidRPr="007D2601">
        <w:rPr>
          <w:b/>
          <w:i/>
        </w:rPr>
        <w:t>, kuria siekiama patenkinti Sąjungos gamtinių dujų poreikį, turi užtikrinti energetinio saugumo ir grįžimo prie rinka grindžiamų principų pusiausvyrą. Todėl</w:t>
      </w:r>
      <w:r w:rsidRPr="007D2601">
        <w:t xml:space="preserve"> saugyklų pildymo sezonu </w:t>
      </w:r>
      <w:r w:rsidRPr="007D2601">
        <w:rPr>
          <w:b/>
          <w:i/>
        </w:rPr>
        <w:t>ji</w:t>
      </w:r>
      <w:r w:rsidRPr="007D2601">
        <w:t xml:space="preserve"> privalo būti pakankamai lanksti, kad būtų įmanoma skubiai reaguoti į nuolat kintančias rinkos sąlygas ir ypač pasinaudoti pačiomis palankiausiomis pirkimo sąlygomis </w:t>
      </w:r>
      <w:r w:rsidRPr="007D2601">
        <w:rPr>
          <w:b/>
          <w:i/>
        </w:rPr>
        <w:t>siekiant sumažinti dujų kainas Europoje.</w:t>
      </w:r>
      <w:r w:rsidRPr="007D2601">
        <w:t xml:space="preserve"> </w:t>
      </w:r>
      <w:r w:rsidRPr="007D2601">
        <w:rPr>
          <w:b/>
          <w:i/>
        </w:rPr>
        <w:t>Todėl pripildymo tikslas turėtų būti sumažintas iki 83 %;</w:t>
      </w:r>
    </w:p>
    <w:p w14:paraId="668EB3C6" w14:textId="77777777" w:rsidR="004355C2" w:rsidRPr="007D2601" w:rsidRDefault="004355C2" w:rsidP="004355C2">
      <w:pPr>
        <w:pStyle w:val="NormalHanging12a"/>
        <w:ind w:left="851" w:hanging="851"/>
        <w:rPr>
          <w:szCs w:val="24"/>
        </w:rPr>
      </w:pPr>
      <w:r w:rsidRPr="007D2601">
        <w:t>(8)</w:t>
      </w:r>
      <w:r w:rsidRPr="007D2601">
        <w:tab/>
      </w:r>
      <w:r w:rsidRPr="007D2601">
        <w:rPr>
          <w:b/>
          <w:i/>
        </w:rPr>
        <w:t>siekiant padidinti rinkos stabilumą ir sumažinti per didelio kainų nepastovumo riziką, kuri gali kilti nustačius tarpinius</w:t>
      </w:r>
      <w:r w:rsidRPr="007D2601">
        <w:t xml:space="preserve"> pripildymo </w:t>
      </w:r>
      <w:r w:rsidRPr="007D2601">
        <w:rPr>
          <w:b/>
          <w:i/>
        </w:rPr>
        <w:t>tikslus, tikslinga suteikti daugiau lankstumo dėl saugyklų pildymo.</w:t>
      </w:r>
      <w:r w:rsidRPr="007D2601">
        <w:t xml:space="preserve"> </w:t>
      </w:r>
      <w:r w:rsidRPr="007D2601">
        <w:rPr>
          <w:b/>
          <w:i/>
        </w:rPr>
        <w:t>Taigi valstybės narės kasmet turėtų pateikti preliminarius pripildymo planus, kurie galėtų apimti, kai tinkama, orientacinę pildymo trajektoriją</w:t>
      </w:r>
      <w:r w:rsidRPr="007D2601">
        <w:t xml:space="preserve"> ir turėtų leisti saugyklas pildyti taip, kad rinkos dalyviai galėtų veikti pakankamai lanksčiai visus metus</w:t>
      </w:r>
      <w:r w:rsidRPr="007D2601">
        <w:rPr>
          <w:b/>
          <w:i/>
        </w:rPr>
        <w:t>, atsižvelgiant į Rekomendaciją (2025)1481</w:t>
      </w:r>
      <w:r w:rsidRPr="007D2601">
        <w:t>;</w:t>
      </w:r>
    </w:p>
    <w:p w14:paraId="0B93990F" w14:textId="77777777" w:rsidR="004355C2" w:rsidRPr="007D2601" w:rsidRDefault="004355C2" w:rsidP="004355C2">
      <w:pPr>
        <w:pStyle w:val="NormalHanging12a"/>
        <w:ind w:left="851" w:hanging="851"/>
        <w:rPr>
          <w:b/>
          <w:i/>
          <w:szCs w:val="24"/>
        </w:rPr>
      </w:pPr>
      <w:r w:rsidRPr="007D2601">
        <w:rPr>
          <w:b/>
          <w:i/>
        </w:rPr>
        <w:t>(8a)</w:t>
      </w:r>
      <w:r w:rsidRPr="007D2601">
        <w:rPr>
          <w:b/>
          <w:i/>
        </w:rPr>
        <w:tab/>
        <w:t>valstybėms narėms turėtų būti suteikta galimybė ne daugiau kaip keturiais procentiniais punktais nukrypti nuo pripildymo tikslo susiklosčius nepalankioms rinkos sąlygoms, susijusioms, be kita ko, su tokiais veiksniais kaip pasiūla ir paklausa, taip pat konkurencija, arba jei vykdoma prekybos veikla, trukdanti ekonomiškai efektyviai pildyti saugyklas, nes tai reikšmingai apriboja galimybę užtikrinti, kad dujų saugyklos būtų pripildytos pagal šį reglamentą;</w:t>
      </w:r>
    </w:p>
    <w:p w14:paraId="38639E08" w14:textId="77777777" w:rsidR="004355C2" w:rsidRPr="007D2601" w:rsidRDefault="004355C2" w:rsidP="004355C2">
      <w:pPr>
        <w:pStyle w:val="NormalHanging12a"/>
        <w:ind w:left="851" w:hanging="851"/>
        <w:rPr>
          <w:b/>
          <w:i/>
          <w:szCs w:val="24"/>
        </w:rPr>
      </w:pPr>
      <w:r w:rsidRPr="007D2601">
        <w:rPr>
          <w:b/>
          <w:i/>
        </w:rPr>
        <w:t>(8b)</w:t>
      </w:r>
      <w:r w:rsidRPr="007D2601">
        <w:rPr>
          <w:b/>
          <w:i/>
        </w:rPr>
        <w:tab/>
        <w:t>be to, Komisijai turėtų būti suteikti įgaliojimai priimti deleguotuosius aktus, kuriais vienam pildymo sezonui būtų galima pakoreguoti leidžiamą keturių procentinių punktų nuokrypį, jį padidinant ne daugiau kaip dar keturiais procentiniais punktais, jei nepalankios rinkos sąlygos užsitęsia;</w:t>
      </w:r>
    </w:p>
    <w:p w14:paraId="60B25A9E" w14:textId="77777777" w:rsidR="004355C2" w:rsidRPr="007D2601" w:rsidRDefault="004355C2" w:rsidP="004355C2">
      <w:pPr>
        <w:pStyle w:val="NormalHanging12a"/>
        <w:ind w:left="851" w:hanging="851"/>
        <w:rPr>
          <w:b/>
          <w:i/>
          <w:szCs w:val="24"/>
        </w:rPr>
      </w:pPr>
      <w:r w:rsidRPr="007D2601">
        <w:rPr>
          <w:b/>
          <w:i/>
        </w:rPr>
        <w:t>(8c)</w:t>
      </w:r>
      <w:r w:rsidRPr="007D2601">
        <w:rPr>
          <w:b/>
          <w:i/>
        </w:rPr>
        <w:tab/>
        <w:t>dėl bendro šiame reglamente numatytų lankstumo priemonių ir išimčių poveikio bendri saugyklų pripildymo įpareigojimai neturėtų sumažėti iki mažiau nei 75 %;</w:t>
      </w:r>
    </w:p>
    <w:p w14:paraId="354B44B4" w14:textId="77777777" w:rsidR="004355C2" w:rsidRPr="007D2601" w:rsidRDefault="004355C2" w:rsidP="004355C2">
      <w:pPr>
        <w:pStyle w:val="NormalHanging12a"/>
        <w:ind w:left="851" w:hanging="851"/>
        <w:rPr>
          <w:szCs w:val="24"/>
        </w:rPr>
      </w:pPr>
      <w:r w:rsidRPr="007D2601">
        <w:t>(9)</w:t>
      </w:r>
      <w:r w:rsidRPr="007D2601">
        <w:tab/>
        <w:t xml:space="preserve">Komisijos atliktas dabartinės energetinio saugumo sistemos įvertinimas patvirtino, kad saugyklų pripildymo reikalavimai daro teigiamą poveikį dujų tiekimo saugumui, </w:t>
      </w:r>
      <w:r w:rsidRPr="007D2601">
        <w:lastRenderedPageBreak/>
        <w:t xml:space="preserve">tad tą teigiamą poveikį reikėtų išlaikyti po 2025 m. </w:t>
      </w:r>
      <w:r w:rsidRPr="007D2601">
        <w:rPr>
          <w:b/>
          <w:i/>
        </w:rPr>
        <w:t>Pratęsus šių priemonių taikymą būtų ne tik prisidėta prie nuolatinio tiekimo saugumo užtikrinimo, bet tai būtų ir svarbi priemonė Sąjungai siekiant panaikinti savo priklausomybę nuo dujų iš Rusijos Federacijos importo;</w:t>
      </w:r>
    </w:p>
    <w:p w14:paraId="2397770C" w14:textId="77777777" w:rsidR="004355C2" w:rsidRPr="007D2601" w:rsidRDefault="004355C2" w:rsidP="004355C2">
      <w:pPr>
        <w:pStyle w:val="NormalHanging12a"/>
        <w:ind w:left="851" w:hanging="851"/>
        <w:rPr>
          <w:b/>
          <w:i/>
          <w:szCs w:val="24"/>
        </w:rPr>
      </w:pPr>
      <w:r w:rsidRPr="007D2601">
        <w:rPr>
          <w:b/>
          <w:i/>
        </w:rPr>
        <w:t>(9a)</w:t>
      </w:r>
      <w:r w:rsidRPr="007D2601">
        <w:rPr>
          <w:b/>
          <w:i/>
        </w:rPr>
        <w:tab/>
        <w:t>be to, šiuo reglamentu turėtų būti reaguojama į dabartinius ir būsimus gamtinių dujų rinkų pokyčius ir padedama siekti strateginio tikslo mažinti energijos kainas, taip pat sudaromos palankesnės sąlygos palaipsniui grįžti prie rinka grindžiamų saugyklų pripildymo mechanizmų;</w:t>
      </w:r>
    </w:p>
    <w:p w14:paraId="04BED00B" w14:textId="77777777" w:rsidR="004355C2" w:rsidRPr="007D2601" w:rsidRDefault="004355C2" w:rsidP="004355C2">
      <w:pPr>
        <w:pStyle w:val="NormalHanging12a"/>
        <w:ind w:left="851" w:hanging="851"/>
        <w:rPr>
          <w:b/>
          <w:i/>
          <w:szCs w:val="24"/>
        </w:rPr>
      </w:pPr>
      <w:r w:rsidRPr="007D2601">
        <w:rPr>
          <w:b/>
          <w:i/>
        </w:rPr>
        <w:t>(9b)</w:t>
      </w:r>
      <w:r w:rsidRPr="007D2601">
        <w:rPr>
          <w:b/>
          <w:i/>
        </w:rPr>
        <w:tab/>
        <w:t>siekdama išlaikyti tiekimo saugumą ir tinkamą pripildymo lygį, Komisija turėtų nuolat stebėti rinką ir ieškoti būdų, kaip padėti pasiekti pripildymo tikslą, pavyzdžiui, naudojant paklausos telkimo ir bendro pirkimo mechanizmus;</w:t>
      </w:r>
    </w:p>
    <w:p w14:paraId="273FF0D1" w14:textId="77777777" w:rsidR="004355C2" w:rsidRPr="007D2601" w:rsidRDefault="004355C2" w:rsidP="004355C2">
      <w:pPr>
        <w:pStyle w:val="NormalHanging12a"/>
        <w:ind w:left="851" w:hanging="851"/>
        <w:rPr>
          <w:szCs w:val="24"/>
        </w:rPr>
      </w:pPr>
      <w:r w:rsidRPr="007D2601">
        <w:t>(10)</w:t>
      </w:r>
      <w:r w:rsidRPr="007D2601">
        <w:tab/>
        <w:t>todėl atitinkamų nuostatų dėl dujų saugyklų pripildymo, kuriomis užtikrinamas nuspėjamumas ir skaidrumas, susijęs su dujų saugyklų naudojimu visoje Sąjungoje, galiojimą reikėtų pratęsti dvejiems metams</w:t>
      </w:r>
      <w:r w:rsidRPr="007D2601">
        <w:rPr>
          <w:b/>
          <w:i/>
        </w:rPr>
        <w:t>, kartu šiame reglamente numatant tam tikrą lankstumą</w:t>
      </w:r>
      <w:r w:rsidRPr="007D2601">
        <w:t>;</w:t>
      </w:r>
    </w:p>
    <w:p w14:paraId="5B064BF4" w14:textId="77777777" w:rsidR="004355C2" w:rsidRPr="007D2601" w:rsidRDefault="004355C2" w:rsidP="004355C2">
      <w:pPr>
        <w:pStyle w:val="NormalHanging12a"/>
        <w:ind w:left="851" w:hanging="851"/>
        <w:rPr>
          <w:b/>
          <w:i/>
          <w:szCs w:val="24"/>
        </w:rPr>
      </w:pPr>
      <w:r w:rsidRPr="007D2601">
        <w:rPr>
          <w:b/>
          <w:i/>
        </w:rPr>
        <w:t>(10a)</w:t>
      </w:r>
      <w:r w:rsidRPr="007D2601">
        <w:rPr>
          <w:b/>
          <w:i/>
        </w:rPr>
        <w:tab/>
        <w:t>vadovaujantis Komisijos įsipareigojimu siekti geresnio reglamentavimo ir supaprastinimo ir atsižvelgiant į bendrą Sąjungos energetinio saugumo sistemos tobulėjimą, stebint šio reglamento laikymąsi turėtų būti labiau pasitikima valstybių narių administraciniais gebėjimais. Atitinkamai turėtų būti sumažinta Komisijai tenkanti priežiūros našta, pereinant prie ne tokios griežtos pareigos teikti ataskaitas ir supaprastintų procedūrų. Šiuo požiūriu sustiprinamas subsidiarumo principas, išvengiama bereikalingo administracinio sudėtingumo ir jis atitinka Komisijos 2025 m. darbo programoje numatytus supaprastinimo siekius;</w:t>
      </w:r>
    </w:p>
    <w:p w14:paraId="1B9CBB2A" w14:textId="77777777" w:rsidR="004355C2" w:rsidRPr="007D2601" w:rsidRDefault="004355C2" w:rsidP="004355C2">
      <w:pPr>
        <w:pStyle w:val="NormalHanging12a"/>
        <w:ind w:left="851" w:hanging="851"/>
        <w:rPr>
          <w:b/>
          <w:i/>
          <w:szCs w:val="24"/>
        </w:rPr>
      </w:pPr>
      <w:r w:rsidRPr="007D2601">
        <w:rPr>
          <w:b/>
          <w:i/>
        </w:rPr>
        <w:t>(10b)</w:t>
      </w:r>
      <w:r w:rsidRPr="007D2601">
        <w:rPr>
          <w:b/>
          <w:i/>
        </w:rPr>
        <w:tab/>
        <w:t>Komisija turėtų laiku ir iki 2027 m. peržiūrėti Reglamentą (ES) 2017/1938, kad jis būtų pritaikytas prie kintančios energetikos aplinkos ir atspindėtų būsimus dujų laikymo poreikius. Be kita ko, priimant bet kokius pakeitimus turėtų būti sprendžiami klausimai, susiję su dabartinės „saugomų vartotojų“ apibrėžties apribojimais, spekuliacijos dujų rinkose ir spekuliacinės veiklos, kuria dirbtinai išpučiamos kainos, prevencija, energijos vartojimo efektyvumo priemonių vaidmeniu patikrinamai mažinant dujų poreikį ir tuo, kaip valstybės narės galėtų tai panaudoti papildomam lankstumui užtikrinti, taip pat reguliavimo sistema turėtų būti vertinama atsižvelgiant į kintantį energijos rūšių derinį, dėl kurio didesnis vaidmuo, kartu su energijos vartojimo efektyvumui tenkančiu vaidmeniu, teks dujoms alternatyviems energijos ištekliams, pavyzdžiui, atsinaujinantiesiems energijos ištekliams ir vandeniliui;</w:t>
      </w:r>
    </w:p>
    <w:p w14:paraId="66C506D5" w14:textId="77777777" w:rsidR="004355C2" w:rsidRPr="007D2601" w:rsidRDefault="004355C2" w:rsidP="004355C2">
      <w:pPr>
        <w:pStyle w:val="NormalCenter12a"/>
        <w:ind w:left="851" w:hanging="851"/>
        <w:jc w:val="left"/>
      </w:pPr>
      <w:r w:rsidRPr="007D2601">
        <w:t>(11)</w:t>
      </w:r>
      <w:r w:rsidRPr="007D2601">
        <w:tab/>
        <w:t>todėl Reglamentas (ES) 2017/1938 turėtų būti atitinkamai iš dalies pakeistas,</w:t>
      </w:r>
    </w:p>
    <w:p w14:paraId="2FA40BA5" w14:textId="77777777" w:rsidR="004355C2" w:rsidRPr="007D2601" w:rsidRDefault="004355C2" w:rsidP="004355C2">
      <w:pPr>
        <w:pStyle w:val="NormalCenter12a"/>
        <w:jc w:val="left"/>
      </w:pPr>
      <w:r w:rsidRPr="007D2601">
        <w:t>PRIĖMĖ ŠĮ REGLAMENTĄ:</w:t>
      </w:r>
    </w:p>
    <w:p w14:paraId="4491B433" w14:textId="0BE545DA" w:rsidR="004355C2" w:rsidRPr="007D2601" w:rsidRDefault="004355C2" w:rsidP="00A45C76">
      <w:pPr>
        <w:pStyle w:val="Titrearticle"/>
        <w:rPr>
          <w:b/>
          <w:bCs/>
          <w:noProof/>
        </w:rPr>
      </w:pPr>
      <w:r w:rsidRPr="007D2601">
        <w:t>1 straipsnis</w:t>
      </w:r>
      <w:r w:rsidR="00E177CB">
        <w:rPr>
          <w:b/>
        </w:rPr>
        <w:br/>
      </w:r>
      <w:r w:rsidRPr="007D2601">
        <w:rPr>
          <w:b/>
        </w:rPr>
        <w:t xml:space="preserve">Reglamento (ES) 2017/1938 </w:t>
      </w:r>
      <w:r w:rsidR="00C518BB">
        <w:rPr>
          <w:b/>
        </w:rPr>
        <w:t xml:space="preserve">daliniai </w:t>
      </w:r>
      <w:r w:rsidRPr="007D2601">
        <w:rPr>
          <w:b/>
        </w:rPr>
        <w:t>pakeitima</w:t>
      </w:r>
      <w:r w:rsidR="00C518BB">
        <w:rPr>
          <w:b/>
        </w:rPr>
        <w:t>i</w:t>
      </w:r>
    </w:p>
    <w:p w14:paraId="24BADDCC" w14:textId="77777777" w:rsidR="004355C2" w:rsidRPr="007D2601" w:rsidRDefault="004355C2" w:rsidP="004355C2">
      <w:pPr>
        <w:rPr>
          <w:noProof/>
        </w:rPr>
      </w:pPr>
    </w:p>
    <w:p w14:paraId="2FDBA9B6" w14:textId="77777777" w:rsidR="004355C2" w:rsidRPr="007D2601" w:rsidRDefault="004355C2" w:rsidP="004355C2">
      <w:pPr>
        <w:pStyle w:val="NormalHanging12a"/>
        <w:rPr>
          <w:szCs w:val="24"/>
        </w:rPr>
      </w:pPr>
      <w:r w:rsidRPr="007D2601">
        <w:t>▌</w:t>
      </w:r>
      <w:r w:rsidRPr="007D2601">
        <w:rPr>
          <w:b/>
          <w:i/>
        </w:rPr>
        <w:t>Reglamentas</w:t>
      </w:r>
      <w:r w:rsidRPr="007D2601">
        <w:t xml:space="preserve"> (ES) 2017/1938 </w:t>
      </w:r>
      <w:r w:rsidRPr="007D2601">
        <w:rPr>
          <w:b/>
          <w:i/>
        </w:rPr>
        <w:t>iš dalies keičiamas taip</w:t>
      </w:r>
      <w:r w:rsidRPr="007D2601">
        <w:t>:</w:t>
      </w:r>
    </w:p>
    <w:p w14:paraId="190A735A" w14:textId="34FFCCB9" w:rsidR="004355C2" w:rsidRPr="007D2601" w:rsidRDefault="004355C2" w:rsidP="004355C2">
      <w:pPr>
        <w:pStyle w:val="NormalHanging12a"/>
        <w:ind w:left="851" w:hanging="851"/>
        <w:rPr>
          <w:b/>
          <w:i/>
          <w:szCs w:val="24"/>
        </w:rPr>
      </w:pPr>
      <w:r w:rsidRPr="007D2601">
        <w:rPr>
          <w:b/>
          <w:i/>
        </w:rPr>
        <w:t>1)</w:t>
      </w:r>
      <w:r w:rsidRPr="007D2601">
        <w:rPr>
          <w:b/>
          <w:i/>
        </w:rPr>
        <w:tab/>
        <w:t>2 straipsnio 27 punktas išbraukiamas;</w:t>
      </w:r>
    </w:p>
    <w:p w14:paraId="40F7FB11" w14:textId="41B76DE5" w:rsidR="004355C2" w:rsidRPr="007D2601" w:rsidRDefault="004355C2" w:rsidP="004355C2">
      <w:pPr>
        <w:pStyle w:val="NormalHanging12a"/>
        <w:ind w:left="851" w:hanging="851"/>
        <w:rPr>
          <w:b/>
          <w:i/>
          <w:szCs w:val="24"/>
        </w:rPr>
      </w:pPr>
      <w:r w:rsidRPr="007D2601">
        <w:rPr>
          <w:b/>
          <w:i/>
        </w:rPr>
        <w:lastRenderedPageBreak/>
        <w:t>2)</w:t>
      </w:r>
      <w:r w:rsidRPr="007D2601">
        <w:rPr>
          <w:b/>
          <w:i/>
        </w:rPr>
        <w:tab/>
        <w:t>6a straipsnis iš dalies keičiamas taip:</w:t>
      </w:r>
    </w:p>
    <w:p w14:paraId="04679DEF" w14:textId="77777777" w:rsidR="004355C2" w:rsidRPr="007D2601" w:rsidRDefault="004355C2" w:rsidP="004355C2">
      <w:pPr>
        <w:pStyle w:val="NormalHanging12a"/>
        <w:ind w:left="1418"/>
        <w:rPr>
          <w:b/>
          <w:i/>
        </w:rPr>
      </w:pPr>
      <w:r w:rsidRPr="007D2601">
        <w:rPr>
          <w:b/>
          <w:i/>
        </w:rPr>
        <w:t>a)</w:t>
      </w:r>
      <w:r w:rsidRPr="007D2601">
        <w:rPr>
          <w:b/>
          <w:i/>
        </w:rPr>
        <w:tab/>
        <w:t>antraštė pakeičiama taip: „Pripildymo tikslas“;</w:t>
      </w:r>
    </w:p>
    <w:p w14:paraId="16229CBD" w14:textId="77777777" w:rsidR="004355C2" w:rsidRPr="007D2601" w:rsidRDefault="004355C2" w:rsidP="004355C2">
      <w:pPr>
        <w:pStyle w:val="NormalHanging12a"/>
        <w:ind w:left="1418"/>
        <w:rPr>
          <w:b/>
          <w:i/>
        </w:rPr>
      </w:pPr>
      <w:r w:rsidRPr="007D2601">
        <w:rPr>
          <w:b/>
          <w:i/>
        </w:rPr>
        <w:t>b)</w:t>
      </w:r>
      <w:r w:rsidRPr="007D2601">
        <w:rPr>
          <w:b/>
          <w:i/>
        </w:rPr>
        <w:tab/>
        <w:t>1 dalies pirma pastraipa pakeičiama taip:</w:t>
      </w:r>
    </w:p>
    <w:p w14:paraId="48E3BA01" w14:textId="77777777" w:rsidR="004355C2" w:rsidRPr="007D2601" w:rsidRDefault="004355C2" w:rsidP="004355C2">
      <w:pPr>
        <w:pStyle w:val="NormalHanging12a"/>
        <w:ind w:left="1985"/>
        <w:rPr>
          <w:szCs w:val="24"/>
        </w:rPr>
      </w:pPr>
      <w:r w:rsidRPr="007D2601">
        <w:rPr>
          <w:b/>
          <w:i/>
        </w:rPr>
        <w:t>„1.</w:t>
      </w:r>
      <w:r w:rsidRPr="007D2601">
        <w:rPr>
          <w:b/>
          <w:i/>
        </w:rPr>
        <w:tab/>
        <w:t>Laikydamosi 2–5 dalių, valstybės narės kiekvienais metais bet kuriuo metu nuo spalio 1d. iki gruodžio 1 d. pasiekia jų teritorijoje esančių ir tiesiogiai su rinkos zona jų teritorijoje sujungtų visų požeminių dujų saugyklų ir Ib priede išvardytų saugyklų bendros talpos pripildymo tikslą – 83 %.“;</w:t>
      </w:r>
    </w:p>
    <w:p w14:paraId="63638CCE" w14:textId="4BFD117E" w:rsidR="002511F2" w:rsidRPr="00A45C76" w:rsidRDefault="007261BE" w:rsidP="004355C2">
      <w:pPr>
        <w:pStyle w:val="NormalHanging12a"/>
        <w:ind w:left="1418"/>
        <w:rPr>
          <w:b/>
          <w:i/>
        </w:rPr>
      </w:pPr>
      <w:r>
        <w:rPr>
          <w:b/>
          <w:i/>
        </w:rPr>
        <w:t>c</w:t>
      </w:r>
      <w:r w:rsidR="002511F2" w:rsidRPr="00A45C76">
        <w:rPr>
          <w:b/>
          <w:i/>
        </w:rPr>
        <w:t>)</w:t>
      </w:r>
      <w:r w:rsidR="002511F2" w:rsidRPr="00A45C76">
        <w:rPr>
          <w:b/>
          <w:i/>
        </w:rPr>
        <w:tab/>
      </w:r>
      <w:r w:rsidR="00F772E9" w:rsidRPr="00A45C76">
        <w:rPr>
          <w:b/>
          <w:i/>
        </w:rPr>
        <w:t>2 dalis pakeičiama taip:</w:t>
      </w:r>
    </w:p>
    <w:p w14:paraId="7D1DAFDF" w14:textId="7F7A25E2" w:rsidR="002511F2" w:rsidRDefault="002511F2" w:rsidP="00A45C76">
      <w:pPr>
        <w:pStyle w:val="NormalHanging12a"/>
        <w:ind w:left="1985"/>
        <w:rPr>
          <w:b/>
          <w:i/>
        </w:rPr>
      </w:pPr>
      <w:r w:rsidRPr="00A45C76">
        <w:rPr>
          <w:b/>
          <w:i/>
        </w:rPr>
        <w:t>„2.</w:t>
      </w:r>
      <w:r w:rsidRPr="00A45C76">
        <w:rPr>
          <w:b/>
          <w:i/>
        </w:rPr>
        <w:tab/>
      </w:r>
      <w:r w:rsidR="00F772E9" w:rsidRPr="00A45C76">
        <w:rPr>
          <w:b/>
          <w:i/>
        </w:rPr>
        <w:t>Nepaisant 1 dalies ir nedarant poveikio kitų valstybių narių pareigoms pripildyti atitinkamas požemines dujų saugyklas, kiekvienai valstybei narei, kurios teritorijoje yra požeminių dujų saugyklų, nustatomas mažesnis pripildymo tikslas – 32,28 % atitinkamos valstybės narės per praėjusius penkerius metus vidutinio per metus suvartoto dujų kiekio.</w:t>
      </w:r>
      <w:r w:rsidR="00C518BB">
        <w:rPr>
          <w:b/>
          <w:i/>
        </w:rPr>
        <w:t>“</w:t>
      </w:r>
      <w:r w:rsidR="00BD2AED">
        <w:rPr>
          <w:b/>
          <w:i/>
        </w:rPr>
        <w:t>;</w:t>
      </w:r>
    </w:p>
    <w:p w14:paraId="76F0F392" w14:textId="4694F25A" w:rsidR="004355C2" w:rsidRPr="007D2601" w:rsidRDefault="007261BE" w:rsidP="004355C2">
      <w:pPr>
        <w:pStyle w:val="NormalHanging12a"/>
        <w:ind w:left="1418"/>
        <w:rPr>
          <w:b/>
          <w:i/>
        </w:rPr>
      </w:pPr>
      <w:r>
        <w:rPr>
          <w:b/>
          <w:i/>
        </w:rPr>
        <w:t>d</w:t>
      </w:r>
      <w:r w:rsidR="004355C2" w:rsidRPr="007D2601">
        <w:rPr>
          <w:b/>
          <w:i/>
        </w:rPr>
        <w:t>)</w:t>
      </w:r>
      <w:r w:rsidR="004355C2" w:rsidRPr="007D2601">
        <w:rPr>
          <w:b/>
          <w:i/>
        </w:rPr>
        <w:tab/>
        <w:t>įterpiamos šios dalys:</w:t>
      </w:r>
    </w:p>
    <w:p w14:paraId="14BD2818" w14:textId="553A8970" w:rsidR="004355C2" w:rsidRPr="007D2601" w:rsidRDefault="004355C2" w:rsidP="004355C2">
      <w:pPr>
        <w:pStyle w:val="NormalHanging12a"/>
        <w:ind w:left="1985"/>
        <w:rPr>
          <w:b/>
          <w:i/>
          <w:szCs w:val="24"/>
        </w:rPr>
      </w:pPr>
      <w:r w:rsidRPr="007D2601">
        <w:rPr>
          <w:b/>
          <w:i/>
        </w:rPr>
        <w:t>„5a.</w:t>
      </w:r>
      <w:r w:rsidRPr="007D2601">
        <w:rPr>
          <w:b/>
          <w:i/>
        </w:rPr>
        <w:tab/>
        <w:t>Nepaisant 1 dalies ir nedarant poveikio kitų valstybių narių pareigoms pripildyti atitinkamas požemines dujų saugyklas, valstybės narės gali nuspręsti ne daugiau kaip keturiais procentiniais punktais nukrypti nuo 1 dalyje kiekvienai valstybei narei nustatyto pripildymo tikslo, jei rinkos sąlygos yra nepalankios požeminėms dujų saugykloms pildyti.</w:t>
      </w:r>
    </w:p>
    <w:p w14:paraId="37B7E488" w14:textId="77777777" w:rsidR="004355C2" w:rsidRPr="007D2601" w:rsidRDefault="004355C2" w:rsidP="004355C2">
      <w:pPr>
        <w:pStyle w:val="NormalHanging12a"/>
        <w:ind w:left="1985"/>
        <w:rPr>
          <w:b/>
          <w:i/>
          <w:szCs w:val="24"/>
        </w:rPr>
      </w:pPr>
      <w:r w:rsidRPr="007D2601">
        <w:rPr>
          <w:b/>
          <w:i/>
        </w:rPr>
        <w:t>5b.</w:t>
      </w:r>
      <w:r w:rsidRPr="007D2601">
        <w:rPr>
          <w:b/>
          <w:i/>
        </w:rPr>
        <w:tab/>
        <w:t>Tinkamai pagrįstais atvejais, kai nepalankios rinkos sąlygos užsitęsia, ir jeigu nėra kenkiama Sąjungos ir valstybių narių tiekimo saugumui, Komisijai pagal 19 straipsnį suteikiami įgaliojimai priimti deleguotuosius aktus, kuriais iš dalies keičiamas šis reglamentas padidinant valstybėms narėms leidžiamą nuokrypį ne daugiau kaip 4 procentiniais punktais, kaip nustatyta 5a dalyje.</w:t>
      </w:r>
    </w:p>
    <w:p w14:paraId="24C6F7A5" w14:textId="0D04EB0D" w:rsidR="004355C2" w:rsidRPr="007D2601" w:rsidRDefault="004355C2" w:rsidP="004355C2">
      <w:pPr>
        <w:pStyle w:val="NormalHanging12a"/>
        <w:ind w:left="1985" w:firstLine="0"/>
        <w:rPr>
          <w:b/>
          <w:i/>
          <w:szCs w:val="24"/>
        </w:rPr>
      </w:pPr>
      <w:r w:rsidRPr="007D2601">
        <w:rPr>
          <w:b/>
          <w:i/>
        </w:rPr>
        <w:t>Atlikdama vertinimą Komisija visų pirma atsižvelgia į saugyklų pripildymo lygį valstybėse narėse, pasaulinį dujų tiekimą, ENTSO-G sezoninę tiekimo prognozę ir į tai, ar yra manipuliavimo rinka požymių. Ji taip pat gali atsižvelgti į valstybių narių priemones, pavyzdžiui, dujų poreikio mažinimo priemonių, kuriomis per kitą dujų išleidimo sezoną būtų pasiektas lygiavertis dujų kiekio sumažinimas, taikymą.</w:t>
      </w:r>
    </w:p>
    <w:p w14:paraId="00173E4D" w14:textId="77777777" w:rsidR="004355C2" w:rsidRPr="007D2601" w:rsidRDefault="004355C2" w:rsidP="004355C2">
      <w:pPr>
        <w:pStyle w:val="NormalHanging12a"/>
        <w:ind w:left="1985"/>
        <w:rPr>
          <w:b/>
          <w:i/>
          <w:szCs w:val="24"/>
        </w:rPr>
      </w:pPr>
      <w:r w:rsidRPr="007D2601">
        <w:rPr>
          <w:b/>
          <w:i/>
        </w:rPr>
        <w:t>5c.</w:t>
      </w:r>
      <w:r w:rsidRPr="007D2601">
        <w:rPr>
          <w:b/>
          <w:i/>
        </w:rPr>
        <w:tab/>
        <w:t>2 dalyje nurodytos valstybės narės tokiomis pačiomis sąlygomis, kokios numatytos 5a dalyje, gali nuspręsti nukrypti ne daugiau kaip 1,55 % nuo 2 dalyje nustatyto kiekio.</w:t>
      </w:r>
    </w:p>
    <w:p w14:paraId="16BDBCC8" w14:textId="77777777" w:rsidR="004355C2" w:rsidRPr="007D2601" w:rsidRDefault="004355C2" w:rsidP="004355C2">
      <w:pPr>
        <w:pStyle w:val="NormalHanging12a"/>
        <w:ind w:left="1985"/>
        <w:rPr>
          <w:b/>
          <w:i/>
          <w:szCs w:val="24"/>
        </w:rPr>
      </w:pPr>
      <w:r w:rsidRPr="007D2601">
        <w:rPr>
          <w:b/>
          <w:i/>
        </w:rPr>
        <w:t>5d.</w:t>
      </w:r>
      <w:r w:rsidRPr="007D2601">
        <w:rPr>
          <w:b/>
          <w:i/>
        </w:rPr>
        <w:tab/>
        <w:t xml:space="preserve">Prieš pasinaudodama kuria nors iš 5a ir 5c dalyse numatytų galimybių nukrypti, kiekviena valstybė narė konsultuojasi su Komisija ir nepagrįstai nedelsdama pateikia savo sprendimo pagrindimą. Komisija nedelsdama informuoja DKG apie kumuliacinį visų nukrypimų pagal 5a ir 5c dalis poveikį, taip pat apie visas tiesiogiai paveiktas valstybes </w:t>
      </w:r>
      <w:r w:rsidRPr="007D2601">
        <w:rPr>
          <w:b/>
          <w:i/>
        </w:rPr>
        <w:lastRenderedPageBreak/>
        <w:t>nares.“;</w:t>
      </w:r>
    </w:p>
    <w:p w14:paraId="08000FF7" w14:textId="5B224FE5" w:rsidR="004355C2" w:rsidRPr="007D2601" w:rsidRDefault="007261BE" w:rsidP="004355C2">
      <w:pPr>
        <w:pStyle w:val="NormalHanging12a"/>
        <w:ind w:left="1418"/>
        <w:rPr>
          <w:b/>
          <w:i/>
        </w:rPr>
      </w:pPr>
      <w:r>
        <w:rPr>
          <w:b/>
          <w:i/>
        </w:rPr>
        <w:t>e</w:t>
      </w:r>
      <w:r w:rsidR="004355C2" w:rsidRPr="007D2601">
        <w:rPr>
          <w:b/>
          <w:i/>
        </w:rPr>
        <w:t>)</w:t>
      </w:r>
      <w:r w:rsidR="004355C2" w:rsidRPr="007D2601">
        <w:rPr>
          <w:b/>
          <w:i/>
        </w:rPr>
        <w:tab/>
        <w:t>6 ir 7 dalys pakeičiamos taip:</w:t>
      </w:r>
    </w:p>
    <w:p w14:paraId="0571268F" w14:textId="77777777" w:rsidR="004355C2" w:rsidRPr="007D2601" w:rsidRDefault="004355C2" w:rsidP="004355C2">
      <w:pPr>
        <w:pStyle w:val="NormalHanging12a"/>
        <w:ind w:left="1985"/>
        <w:rPr>
          <w:szCs w:val="24"/>
        </w:rPr>
      </w:pPr>
      <w:r w:rsidRPr="007D2601">
        <w:rPr>
          <w:b/>
          <w:i/>
        </w:rPr>
        <w:t>„6.</w:t>
      </w:r>
      <w:r w:rsidRPr="007D2601">
        <w:tab/>
      </w:r>
      <w:r w:rsidRPr="007D2601">
        <w:rPr>
          <w:b/>
          <w:i/>
        </w:rPr>
        <w:t>Valstybės narės imasi visų būtinų priemonių, kad įgyvendintų pripildymo tikslą, ir stengiasi laikytis pagal 7 dalį nustatyto pripildymo plano.</w:t>
      </w:r>
    </w:p>
    <w:p w14:paraId="60E0E33B" w14:textId="77777777" w:rsidR="004355C2" w:rsidRPr="007D2601" w:rsidRDefault="004355C2" w:rsidP="004355C2">
      <w:pPr>
        <w:pStyle w:val="NormalHanging12a"/>
        <w:ind w:left="1985"/>
      </w:pPr>
      <w:r w:rsidRPr="007D2601">
        <w:rPr>
          <w:b/>
          <w:i/>
        </w:rPr>
        <w:t>7.</w:t>
      </w:r>
      <w:r w:rsidRPr="007D2601">
        <w:tab/>
      </w:r>
      <w:r w:rsidRPr="007D2601">
        <w:rPr>
          <w:b/>
          <w:i/>
        </w:rPr>
        <w:t>Požeminių dujų saugyklų turinčios valstybės narės laiku pateikia Komisijai preliminarų pripildymo planą visiems kalendoriniams metams, kad būtų pasiektas 1 dalyje nustatytas metinis dujų saugyklų pripildymo tikslas. Plane pateikiama techninė informacija apie valstybės narės teritorijoje esančias požeminių dujų saugyklas ir jis tiesiogiai susiejamas su jos rinkos zona suvestine forma.“;</w:t>
      </w:r>
    </w:p>
    <w:p w14:paraId="2E7A2752" w14:textId="4E5FDEEE" w:rsidR="004355C2" w:rsidRPr="007D2601" w:rsidRDefault="007261BE" w:rsidP="004355C2">
      <w:pPr>
        <w:pStyle w:val="NormalHanging12a"/>
        <w:ind w:left="1418"/>
        <w:rPr>
          <w:b/>
          <w:i/>
        </w:rPr>
      </w:pPr>
      <w:r>
        <w:rPr>
          <w:b/>
          <w:i/>
        </w:rPr>
        <w:t>f</w:t>
      </w:r>
      <w:r w:rsidR="004355C2" w:rsidRPr="007D2601">
        <w:rPr>
          <w:b/>
          <w:i/>
        </w:rPr>
        <w:t>)</w:t>
      </w:r>
      <w:r w:rsidR="004355C2" w:rsidRPr="007D2601">
        <w:rPr>
          <w:b/>
          <w:i/>
        </w:rPr>
        <w:tab/>
        <w:t>8 dalis išbraukiama;</w:t>
      </w:r>
    </w:p>
    <w:p w14:paraId="1F4330BC" w14:textId="4EF82907" w:rsidR="004355C2" w:rsidRPr="007D2601" w:rsidRDefault="007261BE" w:rsidP="004355C2">
      <w:pPr>
        <w:pStyle w:val="NormalHanging12a"/>
        <w:ind w:left="1418"/>
        <w:rPr>
          <w:b/>
          <w:i/>
        </w:rPr>
      </w:pPr>
      <w:r>
        <w:rPr>
          <w:b/>
          <w:i/>
        </w:rPr>
        <w:t>g</w:t>
      </w:r>
      <w:r w:rsidR="004355C2" w:rsidRPr="007D2601">
        <w:rPr>
          <w:b/>
          <w:i/>
        </w:rPr>
        <w:t>)</w:t>
      </w:r>
      <w:r w:rsidR="004355C2" w:rsidRPr="007D2601">
        <w:rPr>
          <w:b/>
          <w:i/>
        </w:rPr>
        <w:tab/>
        <w:t>10 ir 11 dalys pakeičiamos taip:</w:t>
      </w:r>
    </w:p>
    <w:p w14:paraId="6FB15BC2" w14:textId="77777777" w:rsidR="004355C2" w:rsidRPr="007D2601" w:rsidRDefault="004355C2" w:rsidP="004355C2">
      <w:pPr>
        <w:pStyle w:val="NormalHanging12a"/>
        <w:ind w:left="1985"/>
        <w:rPr>
          <w:b/>
          <w:i/>
        </w:rPr>
      </w:pPr>
      <w:r w:rsidRPr="007D2601">
        <w:rPr>
          <w:b/>
          <w:i/>
        </w:rPr>
        <w:t>„10.</w:t>
      </w:r>
      <w:r w:rsidRPr="007D2601">
        <w:rPr>
          <w:b/>
          <w:i/>
        </w:rPr>
        <w:tab/>
        <w:t>Kiekvienos valstybės narės kompetentinga institucija nuolat stebi, kaip laikomasi pagal pripildymo planą nustatyto pripildymo tikslo, ir reguliariai, ne rečiau kaip kartą per mėnesį, teikia ataskaitas Komisijai ir DKG. Jei prognozuojama, kad tikslas nebus pasiektas, kompetentinga institucija nedelsdama imasi veiksmingų priemonių tikslui pasiekti. Valstybės narės informuoja Komisiją ir DKG apie priemones, kurių imtasi.</w:t>
      </w:r>
    </w:p>
    <w:p w14:paraId="021A1BEA" w14:textId="77777777" w:rsidR="004355C2" w:rsidRPr="007D2601" w:rsidRDefault="004355C2" w:rsidP="004355C2">
      <w:pPr>
        <w:pStyle w:val="NormalHanging12a"/>
        <w:ind w:left="1985"/>
        <w:rPr>
          <w:b/>
          <w:i/>
          <w:szCs w:val="24"/>
        </w:rPr>
      </w:pPr>
      <w:r w:rsidRPr="007D2601">
        <w:rPr>
          <w:b/>
          <w:i/>
        </w:rPr>
        <w:t>11.</w:t>
      </w:r>
      <w:r w:rsidRPr="007D2601">
        <w:rPr>
          <w:b/>
          <w:i/>
        </w:rPr>
        <w:tab/>
        <w:t>Tuo atveju, kai dėl valstybės narės reikšmingo ir ilgalaikio nukrypimo nuo pripildymo plano kyla pavojus, kad nebus pasiektas pripildymo tikslas, arba tuo atveju, jei nukrypstama nuo pripildymo tikslo, Komisija, kai tinkama, pasikonsultavusi su DGK ir atitinkamomis valstybėmis narėmis, pateikia rekomendaciją tai valstybei narei arba kitoms atitinkamoms valstybėms narėms dėl priemonių, kurių turi būti imamasi nedelsiant, siekiant ištaisyti nuokrypį arba kuo labiau sumažinti poveikį tiekimo saugumui, atsižvelgiant į, be kita ko, galimas nepalankias rinkos sąlygas ir valstybių narių ypatumus, pvz., požeminių dujų saugyklų technines charakteristikas ir dydį, palyginti su dujų suvartojimu šalies viduje, mažėjančią požeminių mažo šilumingumo dujų saugyklų svarbą dujų tiekimo saugumui ir esamus SGD saugyklų pajėgumus.</w:t>
      </w:r>
    </w:p>
    <w:p w14:paraId="3EAD8BFE" w14:textId="77777777" w:rsidR="004355C2" w:rsidRPr="007D2601" w:rsidRDefault="004355C2" w:rsidP="004355C2">
      <w:pPr>
        <w:pStyle w:val="NormalHanging12a"/>
        <w:ind w:left="1985"/>
        <w:rPr>
          <w:szCs w:val="24"/>
        </w:rPr>
      </w:pPr>
      <w:r w:rsidRPr="007D2601">
        <w:rPr>
          <w:b/>
          <w:i/>
        </w:rPr>
        <w:t>11a.</w:t>
      </w:r>
      <w:r w:rsidRPr="007D2601">
        <w:rPr>
          <w:b/>
          <w:i/>
        </w:rPr>
        <w:tab/>
        <w:t>Jei valstybė narė nepasiekia1 dalyje nustatyto pripildymo tikslo ir taip sukelia pavojų Sąjungos tiekimo saugumui, Komisija priima įgyvendinimo aktą, kuriuo nustato tos valstybės narės pripildymo planą kitiems metams, remdamasi kiekvienos valstybės narės pateikta technine informacija ir atsižvelgdama į DKG vertinimą. Tas įgyvendinimo aktas priimamas laikantis 18a straipsnio 2 dalyje nurodytos nagrinėjimo procedūros. Jis grindžiamas bendros dujų tiekimo saugumo padėties ir dujų poreikio ir tiekimo raidos Sąjungoje ir atskirose valstybėse narėse vertinimu, siekiant užtikrinti dujų tiekimo saugumą.“;</w:t>
      </w:r>
    </w:p>
    <w:p w14:paraId="22E05AA8" w14:textId="415955C2" w:rsidR="004355C2" w:rsidRPr="007D2601" w:rsidRDefault="004355C2" w:rsidP="004355C2">
      <w:pPr>
        <w:pStyle w:val="NormalHanging12a"/>
        <w:ind w:left="851" w:hanging="851"/>
        <w:rPr>
          <w:b/>
          <w:i/>
          <w:szCs w:val="24"/>
        </w:rPr>
      </w:pPr>
      <w:r w:rsidRPr="007D2601">
        <w:rPr>
          <w:b/>
          <w:i/>
        </w:rPr>
        <w:lastRenderedPageBreak/>
        <w:t>3)</w:t>
      </w:r>
      <w:r w:rsidRPr="007D2601">
        <w:rPr>
          <w:b/>
          <w:i/>
        </w:rPr>
        <w:tab/>
        <w:t>6b straipsnis iš dalies keičiamas taip:</w:t>
      </w:r>
    </w:p>
    <w:p w14:paraId="14029F2C" w14:textId="77777777" w:rsidR="004355C2" w:rsidRPr="007D2601" w:rsidRDefault="004355C2" w:rsidP="004355C2">
      <w:pPr>
        <w:pStyle w:val="NormalHanging12a"/>
        <w:ind w:left="1418"/>
        <w:rPr>
          <w:b/>
          <w:i/>
        </w:rPr>
      </w:pPr>
      <w:r w:rsidRPr="007D2601">
        <w:rPr>
          <w:b/>
          <w:i/>
        </w:rPr>
        <w:t>a)</w:t>
      </w:r>
      <w:r w:rsidRPr="007D2601">
        <w:rPr>
          <w:b/>
          <w:i/>
        </w:rPr>
        <w:tab/>
        <w:t>antraštė pakeičiama taip: „Pripildymo tikslo įgyvendinimas“;</w:t>
      </w:r>
    </w:p>
    <w:p w14:paraId="43A1210B" w14:textId="77777777" w:rsidR="004355C2" w:rsidRPr="007D2601" w:rsidRDefault="004355C2" w:rsidP="004355C2">
      <w:pPr>
        <w:pStyle w:val="NormalHanging12a"/>
        <w:ind w:left="1418"/>
        <w:rPr>
          <w:b/>
          <w:i/>
        </w:rPr>
      </w:pPr>
      <w:r w:rsidRPr="007D2601">
        <w:rPr>
          <w:b/>
          <w:i/>
        </w:rPr>
        <w:t>b)</w:t>
      </w:r>
      <w:r w:rsidRPr="007D2601">
        <w:rPr>
          <w:b/>
          <w:i/>
        </w:rPr>
        <w:tab/>
        <w:t>1 dalies pirma pastraipa pakeičiama taip:</w:t>
      </w:r>
    </w:p>
    <w:p w14:paraId="177D7678" w14:textId="77777777" w:rsidR="004355C2" w:rsidRPr="007D2601" w:rsidRDefault="004355C2" w:rsidP="004355C2">
      <w:pPr>
        <w:pStyle w:val="NormalHanging12a"/>
        <w:ind w:left="1985"/>
        <w:rPr>
          <w:szCs w:val="24"/>
        </w:rPr>
      </w:pPr>
      <w:r w:rsidRPr="007D2601">
        <w:t>„</w:t>
      </w:r>
      <w:r w:rsidRPr="007D2601">
        <w:rPr>
          <w:b/>
          <w:i/>
        </w:rPr>
        <w:t>1.</w:t>
      </w:r>
      <w:r w:rsidRPr="007D2601">
        <w:rPr>
          <w:b/>
          <w:i/>
        </w:rPr>
        <w:tab/>
        <w:t>Valstybės narės imasi visų būtinų priemonių, kad būtų pasiektas pagal 6a straipsnį nustatytas pripildymo tikslas. Užtikrindamos pripildymo tikslo pasiekimą valstybės narės, jei įmanoma, pirmenybę teikia rinka grindžiamoms priemonėms.“;</w:t>
      </w:r>
    </w:p>
    <w:p w14:paraId="43369A68" w14:textId="77777777" w:rsidR="004355C2" w:rsidRPr="007D2601" w:rsidRDefault="004355C2" w:rsidP="004355C2">
      <w:pPr>
        <w:pStyle w:val="NormalHanging12a"/>
        <w:ind w:left="1418"/>
        <w:rPr>
          <w:b/>
          <w:i/>
        </w:rPr>
      </w:pPr>
      <w:r w:rsidRPr="007D2601">
        <w:rPr>
          <w:b/>
          <w:i/>
        </w:rPr>
        <w:t>c)</w:t>
      </w:r>
      <w:r w:rsidRPr="007D2601">
        <w:rPr>
          <w:b/>
          <w:i/>
        </w:rPr>
        <w:tab/>
        <w:t xml:space="preserve">2 dalis pakeičiama taip: </w:t>
      </w:r>
    </w:p>
    <w:p w14:paraId="20CE6631" w14:textId="77777777" w:rsidR="004355C2" w:rsidRPr="007D2601" w:rsidRDefault="004355C2" w:rsidP="004355C2">
      <w:pPr>
        <w:pStyle w:val="NormalHanging12a"/>
        <w:ind w:left="1985"/>
        <w:rPr>
          <w:szCs w:val="24"/>
        </w:rPr>
      </w:pPr>
      <w:r w:rsidRPr="007D2601">
        <w:rPr>
          <w:b/>
          <w:i/>
        </w:rPr>
        <w:t>„2.</w:t>
      </w:r>
      <w:r w:rsidRPr="007D2601">
        <w:rPr>
          <w:b/>
          <w:i/>
        </w:rPr>
        <w:tab/>
        <w:t>Valstybės narės pagal 1 dalį priima tik tas priemones, kurios būtinos pripildymo tikslui pasiekti. Tos priemonės turi būti aiškiai apibrėžtos, skaidrios, proporcingos, nediskriminacinės ir patikrinamos. Dėl jų neturi būti nederamai iškraipoma konkurencija, nederamai padidinama energijos kaina ar trikdomas tinkamas dujų vidaus rinkos veikimas ar keliamas pavojus kitų valstybių narių arba Sąjungos dujų tiekimo saugumui.</w:t>
      </w:r>
      <w:r w:rsidRPr="007D2601">
        <w:t xml:space="preserve"> </w:t>
      </w:r>
      <w:r w:rsidRPr="007D2601">
        <w:rPr>
          <w:b/>
          <w:i/>
        </w:rPr>
        <w:t>Valstybės narės apie tokias priemones informuoja Komisiją ir DKG.“;</w:t>
      </w:r>
    </w:p>
    <w:p w14:paraId="29333A8C" w14:textId="60ABFEC2" w:rsidR="004355C2" w:rsidRPr="007D2601" w:rsidRDefault="004355C2" w:rsidP="004355C2">
      <w:pPr>
        <w:pStyle w:val="NormalHanging12a"/>
        <w:ind w:left="851" w:hanging="851"/>
        <w:rPr>
          <w:b/>
          <w:i/>
          <w:szCs w:val="24"/>
        </w:rPr>
      </w:pPr>
      <w:r w:rsidRPr="007D2601">
        <w:rPr>
          <w:b/>
          <w:i/>
        </w:rPr>
        <w:t>4)</w:t>
      </w:r>
      <w:r w:rsidRPr="007D2601">
        <w:rPr>
          <w:b/>
          <w:i/>
        </w:rPr>
        <w:tab/>
        <w:t>6c straipsnis iš dalies keičiamas taip:</w:t>
      </w:r>
    </w:p>
    <w:p w14:paraId="2D59D10C" w14:textId="77777777" w:rsidR="004355C2" w:rsidRPr="007D2601" w:rsidRDefault="004355C2" w:rsidP="004355C2">
      <w:pPr>
        <w:pStyle w:val="NormalHanging12a"/>
        <w:ind w:left="1418"/>
        <w:rPr>
          <w:b/>
          <w:i/>
        </w:rPr>
      </w:pPr>
      <w:r w:rsidRPr="007D2601">
        <w:rPr>
          <w:b/>
          <w:i/>
        </w:rPr>
        <w:t>a)</w:t>
      </w:r>
      <w:r w:rsidRPr="007D2601">
        <w:rPr>
          <w:b/>
          <w:i/>
        </w:rPr>
        <w:tab/>
        <w:t>1 dalies pirma pastraipa pakeičiama taip:</w:t>
      </w:r>
    </w:p>
    <w:p w14:paraId="69B57812" w14:textId="77777777" w:rsidR="004355C2" w:rsidRPr="007D2601" w:rsidRDefault="004355C2" w:rsidP="004355C2">
      <w:pPr>
        <w:pStyle w:val="NormalHanging12a"/>
        <w:ind w:left="1985"/>
        <w:rPr>
          <w:b/>
          <w:i/>
          <w:szCs w:val="24"/>
        </w:rPr>
      </w:pPr>
      <w:r w:rsidRPr="007D2601">
        <w:rPr>
          <w:b/>
          <w:i/>
        </w:rPr>
        <w:t>„1.</w:t>
      </w:r>
      <w:r w:rsidRPr="007D2601">
        <w:rPr>
          <w:b/>
          <w:i/>
        </w:rPr>
        <w:tab/>
        <w:t>Valstybė narė, kurioje požeminių dujų saugyklų nėra, užtikrina, kad rinkos dalyviai toje valstybėje narėje būtų sudarę susitarimus su požeminės laikymo sistemos operatoriais ar kitais rinkos dalyviais valstybėse narėse, kuriose yra požeminių dujų laikymo saugyklų. Tais susitarimais numatoma, kad ne vėliau kaip gruodžio 1 d. būtų galima panaudoti tokį laikomą kiekį, kuris sudaro bent 15 % per praėjusius penkerius metus valstybėje narėje, kurioje požeminių dujų saugyklų nėra, vidutinio per metus suvartoto dujų kiekio. Tačiau, jei dėl tarpvalstybinio perdavimo pajėgumų ar kitų techninių apribojimų valstybė narė, kurioje požeminių dujų saugyklų nėra, negali visiškai panaudoti 15 % to laikomo kiekio, ta valstybė narė turi laikyti tik techniškai galimus kiekius.“;</w:t>
      </w:r>
    </w:p>
    <w:p w14:paraId="71CC4C03" w14:textId="77777777" w:rsidR="004355C2" w:rsidRPr="007D2601" w:rsidRDefault="004355C2" w:rsidP="004355C2">
      <w:pPr>
        <w:pStyle w:val="NormalHanging12a"/>
        <w:ind w:left="1418"/>
        <w:rPr>
          <w:b/>
          <w:i/>
          <w:szCs w:val="22"/>
        </w:rPr>
      </w:pPr>
      <w:r w:rsidRPr="007D2601">
        <w:rPr>
          <w:b/>
          <w:i/>
        </w:rPr>
        <w:t>b)</w:t>
      </w:r>
      <w:r w:rsidRPr="007D2601">
        <w:rPr>
          <w:b/>
          <w:i/>
        </w:rPr>
        <w:tab/>
        <w:t>2 dalies antra pastraipa pakeičiama taip:</w:t>
      </w:r>
    </w:p>
    <w:p w14:paraId="458D0A7F" w14:textId="77777777" w:rsidR="004355C2" w:rsidRPr="007D2601" w:rsidRDefault="004355C2" w:rsidP="004355C2">
      <w:pPr>
        <w:pStyle w:val="NormalHanging12a"/>
        <w:ind w:left="1418" w:firstLine="0"/>
        <w:rPr>
          <w:b/>
          <w:i/>
          <w:szCs w:val="24"/>
        </w:rPr>
      </w:pPr>
      <w:r w:rsidRPr="007D2601">
        <w:rPr>
          <w:b/>
          <w:i/>
        </w:rPr>
        <w:t>„Požeminių dujų saugyklų neturinčios valstybės narės turi įrodyti, kad jos laikosi 1 dalies reikalavimų, ir atitinkamai apie tai praneša Komisijai.“;</w:t>
      </w:r>
    </w:p>
    <w:p w14:paraId="4ED88A45" w14:textId="77777777" w:rsidR="004355C2" w:rsidRPr="007D2601" w:rsidRDefault="004355C2" w:rsidP="004355C2">
      <w:pPr>
        <w:pStyle w:val="NormalHanging12a"/>
        <w:tabs>
          <w:tab w:val="left" w:pos="1418"/>
        </w:tabs>
        <w:ind w:left="1418"/>
      </w:pPr>
      <w:r w:rsidRPr="007D2601">
        <w:rPr>
          <w:b/>
          <w:i/>
        </w:rPr>
        <w:t>c)</w:t>
      </w:r>
      <w:r w:rsidRPr="007D2601">
        <w:rPr>
          <w:b/>
          <w:i/>
        </w:rPr>
        <w:tab/>
        <w:t>5 dalies pirmos pastraipos a punktas pakeičiamas taip:</w:t>
      </w:r>
      <w:r w:rsidRPr="007D2601">
        <w:t xml:space="preserve"> </w:t>
      </w:r>
    </w:p>
    <w:p w14:paraId="643D54A0" w14:textId="77777777" w:rsidR="004355C2" w:rsidRPr="007D2601" w:rsidRDefault="004355C2" w:rsidP="004355C2">
      <w:pPr>
        <w:pStyle w:val="NormalHanging12a"/>
        <w:ind w:left="1985"/>
        <w:rPr>
          <w:b/>
          <w:i/>
          <w:szCs w:val="24"/>
        </w:rPr>
      </w:pPr>
      <w:r w:rsidRPr="007D2601">
        <w:rPr>
          <w:b/>
          <w:i/>
        </w:rPr>
        <w:t>„a)</w:t>
      </w:r>
      <w:r w:rsidRPr="007D2601">
        <w:rPr>
          <w:b/>
          <w:i/>
        </w:rPr>
        <w:tab/>
        <w:t>užtikrina, kad laikomas kiekis ne vėliau kaip gruodžio 1 d. atitiktų bent praėjusių penkerių metų laikymo pajėgumų naudojimo vidurkį, kuris nustatomas, inter alia, atsižvelgiant į srautus dujų išleidimo sezonu per praėjusius penkerius metus iš valstybių narių, kuriose yra saugyklos, arba“;</w:t>
      </w:r>
    </w:p>
    <w:p w14:paraId="1FE47CFB" w14:textId="77777777" w:rsidR="004355C2" w:rsidRPr="007D2601" w:rsidRDefault="004355C2" w:rsidP="004355C2">
      <w:pPr>
        <w:pStyle w:val="NormalHanging12a"/>
        <w:ind w:left="1418"/>
        <w:rPr>
          <w:b/>
          <w:i/>
        </w:rPr>
      </w:pPr>
      <w:r w:rsidRPr="007D2601">
        <w:rPr>
          <w:b/>
          <w:i/>
        </w:rPr>
        <w:lastRenderedPageBreak/>
        <w:t>d)</w:t>
      </w:r>
      <w:r w:rsidRPr="007D2601">
        <w:rPr>
          <w:b/>
          <w:i/>
        </w:rPr>
        <w:tab/>
        <w:t>6 dalis pakeičiama taip:</w:t>
      </w:r>
    </w:p>
    <w:p w14:paraId="1B9B7085" w14:textId="77777777" w:rsidR="004355C2" w:rsidRPr="007D2601" w:rsidRDefault="004355C2" w:rsidP="004355C2">
      <w:pPr>
        <w:pStyle w:val="NormalHanging12a"/>
        <w:ind w:left="1985"/>
        <w:rPr>
          <w:b/>
          <w:i/>
          <w:szCs w:val="24"/>
        </w:rPr>
      </w:pPr>
      <w:r w:rsidRPr="007D2601">
        <w:rPr>
          <w:b/>
          <w:i/>
        </w:rPr>
        <w:t>„6.</w:t>
      </w:r>
      <w:r w:rsidRPr="007D2601">
        <w:rPr>
          <w:b/>
          <w:i/>
        </w:rPr>
        <w:tab/>
        <w:t>Jeigu Ib priede nenustatyta kitaip, tuo atveju, kai požeminių dujų saugyklos, esančios vienoje valstybėje narėje, kurioms netaikoma 5 dalis, bet kurios yra tiesiogiai sujungtos su kitos valstybės narės rinkos zona, ta kita valstybė narė užtikrina, kad laikomas kiekis laikotarpiu nuo spalio 1 d. iki gruodžio 1 d. atitiktų bent per praėjusius penkerius metus užsakytų laikymo pajėgumų vidurkį atitinkamame tarpvalstybiniame taške.“;</w:t>
      </w:r>
    </w:p>
    <w:p w14:paraId="35384ECC" w14:textId="1911F335" w:rsidR="004355C2" w:rsidRPr="007D2601" w:rsidRDefault="004355C2" w:rsidP="004355C2">
      <w:pPr>
        <w:pStyle w:val="NormalHanging12a"/>
        <w:ind w:left="851" w:hanging="851"/>
        <w:rPr>
          <w:b/>
          <w:i/>
        </w:rPr>
      </w:pPr>
      <w:r w:rsidRPr="007D2601">
        <w:rPr>
          <w:b/>
          <w:i/>
        </w:rPr>
        <w:t>5)</w:t>
      </w:r>
      <w:r w:rsidRPr="007D2601">
        <w:rPr>
          <w:b/>
          <w:i/>
        </w:rPr>
        <w:tab/>
        <w:t>6d straipsnis iš dalies keičiamas taip:</w:t>
      </w:r>
    </w:p>
    <w:p w14:paraId="4C33AF97" w14:textId="77777777" w:rsidR="004355C2" w:rsidRPr="007D2601" w:rsidRDefault="004355C2" w:rsidP="004355C2">
      <w:pPr>
        <w:pStyle w:val="NormalHanging12a"/>
        <w:ind w:left="1418"/>
        <w:rPr>
          <w:b/>
          <w:i/>
        </w:rPr>
      </w:pPr>
      <w:r w:rsidRPr="007D2601">
        <w:rPr>
          <w:b/>
          <w:i/>
        </w:rPr>
        <w:t>a)</w:t>
      </w:r>
      <w:r w:rsidRPr="007D2601">
        <w:rPr>
          <w:b/>
          <w:i/>
        </w:rPr>
        <w:tab/>
        <w:t>1 ir 2 dalys pakeičiamos taip:</w:t>
      </w:r>
    </w:p>
    <w:p w14:paraId="75E418A2" w14:textId="77777777" w:rsidR="004355C2" w:rsidRPr="007D2601" w:rsidRDefault="004355C2" w:rsidP="004355C2">
      <w:pPr>
        <w:pStyle w:val="NormalHanging12a"/>
        <w:ind w:left="1985"/>
        <w:rPr>
          <w:b/>
          <w:i/>
          <w:szCs w:val="24"/>
        </w:rPr>
      </w:pPr>
      <w:r w:rsidRPr="007D2601">
        <w:rPr>
          <w:b/>
          <w:i/>
        </w:rPr>
        <w:t>„1.</w:t>
      </w:r>
      <w:r w:rsidRPr="007D2601">
        <w:rPr>
          <w:b/>
          <w:i/>
        </w:rPr>
        <w:tab/>
        <w:t>Laikymo sistemos operatoriai kiekvienos valstybės narės, kurioje yra atitinkamos požeminės dujų saugyklos, kompetentingai institucijai ir, jei taikytina, tos valstybės narės paskirtam subjektui (toliau – paskirtasis subjektas) praneša apie pripildymo lygį taip, kaip nustatyta pagal 6a straipsnį.</w:t>
      </w:r>
    </w:p>
    <w:p w14:paraId="4A91E474" w14:textId="77777777" w:rsidR="004355C2" w:rsidRPr="007D2601" w:rsidRDefault="004355C2" w:rsidP="004355C2">
      <w:pPr>
        <w:pStyle w:val="NormalHanging12a"/>
        <w:ind w:left="1985"/>
        <w:rPr>
          <w:szCs w:val="24"/>
        </w:rPr>
      </w:pPr>
      <w:r w:rsidRPr="007D2601">
        <w:rPr>
          <w:b/>
          <w:i/>
        </w:rPr>
        <w:t>2.</w:t>
      </w:r>
      <w:r w:rsidRPr="007D2601">
        <w:rPr>
          <w:b/>
          <w:i/>
        </w:rPr>
        <w:tab/>
        <w:t>Kiekvienos valstybės narės kompetentinga institucija ir, jei taikytina, paskirtasis subjektas kiekvieno mėnesio pabaigoje tikrina jų teritorijoje esančių požeminių dujų saugyklų pripildymo lygius ir kas mėnesį nedelsdami praneša apie rezultatus Komisijai. Kompetentinga institucija taip pat pateikia informaciją apie toje valstybėje narėje laikomų Rusijos Federacijos kilmės dujų dalį, jei tokia informacija turima.</w:t>
      </w:r>
    </w:p>
    <w:p w14:paraId="59F61BAB" w14:textId="77777777" w:rsidR="004355C2" w:rsidRPr="007D2601" w:rsidRDefault="004355C2" w:rsidP="004355C2">
      <w:pPr>
        <w:pStyle w:val="NormalHanging12a"/>
        <w:ind w:left="1985" w:firstLine="0"/>
        <w:rPr>
          <w:b/>
          <w:i/>
        </w:rPr>
      </w:pPr>
      <w:r w:rsidRPr="007D2601">
        <w:rPr>
          <w:b/>
          <w:i/>
        </w:rPr>
        <w:t>Kai tinkama, Komisija gali paprašyti Europos Sąjungos energetikos reguliavimo institucijų bendradarbiavimo agentūros (ACER), kad ši padėtų vykdyti tokią stebėseną.“;</w:t>
      </w:r>
    </w:p>
    <w:p w14:paraId="51904DAE" w14:textId="77777777" w:rsidR="004355C2" w:rsidRPr="007D2601" w:rsidRDefault="004355C2" w:rsidP="004355C2">
      <w:pPr>
        <w:pStyle w:val="NormalHanging12a"/>
        <w:ind w:left="1418"/>
        <w:rPr>
          <w:b/>
          <w:i/>
        </w:rPr>
      </w:pPr>
      <w:r w:rsidRPr="007D2601">
        <w:rPr>
          <w:b/>
          <w:i/>
        </w:rPr>
        <w:t>b)</w:t>
      </w:r>
      <w:r w:rsidRPr="007D2601">
        <w:rPr>
          <w:b/>
          <w:i/>
        </w:rPr>
        <w:tab/>
        <w:t>4 ir 5 dalys pakeičiamos taip:</w:t>
      </w:r>
    </w:p>
    <w:p w14:paraId="2800EEE5" w14:textId="77777777" w:rsidR="004355C2" w:rsidRPr="007D2601" w:rsidRDefault="004355C2" w:rsidP="004355C2">
      <w:pPr>
        <w:pStyle w:val="NormalHanging12a"/>
        <w:ind w:left="1985"/>
        <w:rPr>
          <w:b/>
          <w:i/>
          <w:szCs w:val="24"/>
        </w:rPr>
      </w:pPr>
      <w:r w:rsidRPr="007D2601">
        <w:rPr>
          <w:b/>
          <w:i/>
        </w:rPr>
        <w:t>„4.</w:t>
      </w:r>
      <w:r w:rsidRPr="007D2601">
        <w:rPr>
          <w:b/>
          <w:i/>
        </w:rPr>
        <w:tab/>
        <w:t>DKG padeda Komisijai vykdyti ▌pripildymo tikslo stebėseną ir parengia Komisijai gaires dėl tinkamų priemonių, kuriomis būtų užtikrintas geresnis suderinimas tuo atveju, jei valstybių narių pripildymo lygiai truko pasiekti pripildymo tikslą, arba būtų užtikrinta, kad laikomasi pripildymo tikslo.“;</w:t>
      </w:r>
    </w:p>
    <w:p w14:paraId="46D98322" w14:textId="3248B605" w:rsidR="004355C2" w:rsidRPr="007D2601" w:rsidRDefault="004355C2" w:rsidP="004355C2">
      <w:pPr>
        <w:pStyle w:val="NormalHanging12a"/>
        <w:ind w:left="1985"/>
        <w:rPr>
          <w:b/>
          <w:i/>
          <w:szCs w:val="24"/>
        </w:rPr>
      </w:pPr>
      <w:r w:rsidRPr="007D2601">
        <w:rPr>
          <w:b/>
          <w:i/>
        </w:rPr>
        <w:t>4a.</w:t>
      </w:r>
      <w:r w:rsidRPr="007D2601">
        <w:rPr>
          <w:b/>
          <w:i/>
        </w:rPr>
        <w:tab/>
        <w:t>Kai tinkama, Komisija įgyvendina priemones, kuriomis valstybėms narėms padedama pasiekti pripildymo tikslą, įskaitant priemones, kuriomis skatinamas dalyvavimas pagal Reglamentą (ES) 2022/2576 („AggregateEU“)</w:t>
      </w:r>
      <w:r w:rsidRPr="007D2601">
        <w:rPr>
          <w:b/>
          <w:i/>
          <w:vertAlign w:val="superscript"/>
        </w:rPr>
        <w:t>*</w:t>
      </w:r>
      <w:bookmarkStart w:id="8" w:name="_GoBack"/>
      <w:bookmarkEnd w:id="8"/>
      <w:r w:rsidRPr="007D2601">
        <w:rPr>
          <w:b/>
          <w:i/>
        </w:rPr>
        <w:t xml:space="preserve"> nustatytame paklausos telkimo ir bendro pirkimo mechanizme.</w:t>
      </w:r>
    </w:p>
    <w:p w14:paraId="2188952E" w14:textId="77777777" w:rsidR="004355C2" w:rsidRPr="007D2601" w:rsidRDefault="004355C2" w:rsidP="004355C2">
      <w:pPr>
        <w:pStyle w:val="NormalHanging12a"/>
        <w:ind w:left="1985"/>
        <w:rPr>
          <w:b/>
          <w:i/>
        </w:rPr>
      </w:pPr>
      <w:r w:rsidRPr="007D2601">
        <w:rPr>
          <w:b/>
          <w:i/>
        </w:rPr>
        <w:t>5.</w:t>
      </w:r>
      <w:r w:rsidRPr="007D2601">
        <w:rPr>
          <w:b/>
          <w:i/>
        </w:rPr>
        <w:tab/>
        <w:t>Valstybės narės ir, kai tinkama, Komisija imasi būtinų priemonių, kad būtų pasiektas pripildymo tikslas ir užtikrinta, kad rinkos dalyviai įgyvendintų laikymo pareigas. Šios priemonės gali apimti pakankamai atgrasomas sankcijas ir baudas, pavyzdžiui, pinigines nuobaudas.</w:t>
      </w:r>
    </w:p>
    <w:p w14:paraId="0FCFD9C9" w14:textId="77777777" w:rsidR="004355C2" w:rsidRPr="007D2601" w:rsidRDefault="004355C2" w:rsidP="004355C2">
      <w:pPr>
        <w:pStyle w:val="NormalHanging12a"/>
        <w:ind w:left="1985"/>
        <w:rPr>
          <w:b/>
          <w:i/>
        </w:rPr>
      </w:pPr>
      <w:r w:rsidRPr="007D2601">
        <w:rPr>
          <w:b/>
          <w:i/>
        </w:rPr>
        <w:t>___________________</w:t>
      </w:r>
    </w:p>
    <w:p w14:paraId="33E29FDB" w14:textId="77777777" w:rsidR="004355C2" w:rsidRPr="007D2601" w:rsidRDefault="004355C2" w:rsidP="004355C2">
      <w:pPr>
        <w:pStyle w:val="NormalHanging12a"/>
        <w:ind w:left="1985"/>
        <w:rPr>
          <w:b/>
          <w:i/>
        </w:rPr>
      </w:pPr>
      <w:r w:rsidRPr="007D2601">
        <w:rPr>
          <w:b/>
          <w:i/>
        </w:rPr>
        <w:lastRenderedPageBreak/>
        <w:t>*</w:t>
      </w:r>
      <w:r w:rsidRPr="007D2601">
        <w:rPr>
          <w:b/>
          <w:i/>
        </w:rPr>
        <w:tab/>
        <w:t>2022 m. gruodžio 19 d. Tarybos reglamentas (ES) 2022/2576 dėl solidarumo didinimo geriau koordinuojant dujų pirkimą, nustatant patikimus lyginamuosius kainų indeksus ir tarpvalstybinius dujų mainus (OL L 335, 2022 12 29, p. 1, ELI: http://data.europa.eu/eli/reg/2022/2576/oj).“;</w:t>
      </w:r>
    </w:p>
    <w:p w14:paraId="181B5201" w14:textId="2315F3E7" w:rsidR="004355C2" w:rsidRPr="007D2601" w:rsidRDefault="004355C2" w:rsidP="004355C2">
      <w:pPr>
        <w:pStyle w:val="NormalHanging12a"/>
        <w:ind w:left="851" w:hanging="851"/>
        <w:rPr>
          <w:b/>
          <w:i/>
          <w:szCs w:val="24"/>
        </w:rPr>
      </w:pPr>
      <w:r w:rsidRPr="007D2601">
        <w:rPr>
          <w:b/>
          <w:i/>
        </w:rPr>
        <w:t>6)</w:t>
      </w:r>
      <w:r w:rsidRPr="007D2601">
        <w:rPr>
          <w:b/>
          <w:i/>
        </w:rPr>
        <w:tab/>
        <w:t>17a straipsnio 1 dalis papildoma šiuo punktu:</w:t>
      </w:r>
    </w:p>
    <w:p w14:paraId="6B25A1BD" w14:textId="77777777" w:rsidR="004355C2" w:rsidRPr="007D2601" w:rsidRDefault="004355C2" w:rsidP="004355C2">
      <w:pPr>
        <w:pStyle w:val="NormalHanging12a"/>
        <w:ind w:left="1418"/>
        <w:rPr>
          <w:b/>
          <w:i/>
          <w:szCs w:val="24"/>
        </w:rPr>
      </w:pPr>
      <w:r w:rsidRPr="007D2601">
        <w:rPr>
          <w:b/>
          <w:i/>
        </w:rPr>
        <w:t>„da)</w:t>
      </w:r>
      <w:r w:rsidRPr="007D2601">
        <w:rPr>
          <w:b/>
          <w:i/>
        </w:rPr>
        <w:tab/>
        <w:t>valstybių narių pagal 6d straipsnio 2 dalį pateikta informacija apie ES saugyklose laikomų Rusijos Federacijos kilmės dujų dalį.“;</w:t>
      </w:r>
    </w:p>
    <w:p w14:paraId="1DBAC467" w14:textId="1C3AA5CF" w:rsidR="004355C2" w:rsidRPr="007D2601" w:rsidRDefault="004355C2" w:rsidP="004355C2">
      <w:pPr>
        <w:pStyle w:val="NormalHanging12a"/>
        <w:ind w:left="851" w:hanging="851"/>
        <w:rPr>
          <w:b/>
          <w:i/>
          <w:szCs w:val="24"/>
        </w:rPr>
      </w:pPr>
      <w:r w:rsidRPr="007D2601">
        <w:rPr>
          <w:b/>
          <w:i/>
        </w:rPr>
        <w:t>7)</w:t>
      </w:r>
      <w:r w:rsidRPr="007D2601">
        <w:rPr>
          <w:b/>
          <w:i/>
        </w:rPr>
        <w:tab/>
        <w:t>22 straipsnio ketvirta pastraipa pakeičiama taip:</w:t>
      </w:r>
    </w:p>
    <w:p w14:paraId="210D56E5" w14:textId="77777777" w:rsidR="004355C2" w:rsidRPr="007D2601" w:rsidRDefault="004355C2" w:rsidP="004355C2">
      <w:pPr>
        <w:pStyle w:val="NormalHanging12a"/>
        <w:ind w:left="851" w:firstLine="0"/>
        <w:rPr>
          <w:b/>
          <w:i/>
          <w:szCs w:val="24"/>
        </w:rPr>
      </w:pPr>
      <w:r w:rsidRPr="007D2601">
        <w:rPr>
          <w:b/>
          <w:i/>
        </w:rPr>
        <w:t>„2 straipsnio 27–31 punktai, 6a–6d straipsniai, 16 straipsnio 3 dalis, 17a ir 18a straipsniai, 20 straipsnio 4 dalis ir Ib priedas taikomi iki 2027 m. gruodžio 31 d.“;</w:t>
      </w:r>
    </w:p>
    <w:p w14:paraId="704FD7AC" w14:textId="4FFC31DE" w:rsidR="004355C2" w:rsidRPr="007D2601" w:rsidRDefault="004355C2" w:rsidP="00A45C76">
      <w:pPr>
        <w:pStyle w:val="NormalHanging12a"/>
        <w:ind w:left="851" w:hanging="851"/>
        <w:rPr>
          <w:noProof/>
        </w:rPr>
      </w:pPr>
      <w:r w:rsidRPr="007D2601">
        <w:rPr>
          <w:b/>
          <w:i/>
        </w:rPr>
        <w:t>8)</w:t>
      </w:r>
      <w:r w:rsidRPr="007D2601">
        <w:rPr>
          <w:b/>
          <w:i/>
        </w:rPr>
        <w:tab/>
        <w:t>Ia priedas išbraukiamas.</w:t>
      </w:r>
    </w:p>
    <w:p w14:paraId="414E62A8" w14:textId="09EFCF9B" w:rsidR="004355C2" w:rsidRPr="007D2601" w:rsidRDefault="004355C2" w:rsidP="00A45C76">
      <w:pPr>
        <w:pStyle w:val="Titrearticle"/>
        <w:rPr>
          <w:b/>
          <w:bCs/>
          <w:noProof/>
        </w:rPr>
      </w:pPr>
      <w:r w:rsidRPr="007D2601">
        <w:t>2 straipsnis</w:t>
      </w:r>
      <w:r w:rsidR="00E177CB">
        <w:rPr>
          <w:b/>
        </w:rPr>
        <w:br/>
      </w:r>
      <w:r w:rsidRPr="007D2601">
        <w:rPr>
          <w:b/>
        </w:rPr>
        <w:t>Įsigaliojimas</w:t>
      </w:r>
    </w:p>
    <w:p w14:paraId="772B9301" w14:textId="77777777" w:rsidR="004355C2" w:rsidRPr="007D2601" w:rsidRDefault="004355C2" w:rsidP="004355C2">
      <w:pPr>
        <w:pStyle w:val="NormalHanging12a"/>
        <w:ind w:left="0" w:firstLine="0"/>
        <w:rPr>
          <w:szCs w:val="24"/>
        </w:rPr>
      </w:pPr>
      <w:r w:rsidRPr="007D2601">
        <w:t xml:space="preserve">Šis reglamentas įsigalioja </w:t>
      </w:r>
      <w:r w:rsidRPr="007D2601">
        <w:rPr>
          <w:b/>
          <w:i/>
        </w:rPr>
        <w:t>ir pradedamas taikyti</w:t>
      </w:r>
      <w:r w:rsidRPr="007D2601">
        <w:t xml:space="preserve"> kitą dieną po jo paskelbimo </w:t>
      </w:r>
      <w:r w:rsidRPr="007D2601">
        <w:rPr>
          <w:i/>
          <w:iCs/>
        </w:rPr>
        <w:t>Europos Sąjungos oficialiajame leidinyje</w:t>
      </w:r>
      <w:r w:rsidRPr="007D2601">
        <w:t>.</w:t>
      </w:r>
    </w:p>
    <w:p w14:paraId="5DB3949B" w14:textId="77777777" w:rsidR="004355C2" w:rsidRPr="007D2601" w:rsidRDefault="004355C2" w:rsidP="004355C2">
      <w:pPr>
        <w:pStyle w:val="NormalCenter12a"/>
        <w:jc w:val="left"/>
      </w:pPr>
      <w:r w:rsidRPr="007D2601">
        <w:t>Šis reglamentas privalomas visas ir tiesiogiai taikomas visose valstybėse narėse.</w:t>
      </w:r>
    </w:p>
    <w:p w14:paraId="4D58F944" w14:textId="77777777" w:rsidR="004355C2" w:rsidRPr="007D2601" w:rsidRDefault="004355C2" w:rsidP="004355C2">
      <w:pPr>
        <w:pStyle w:val="NormalCenter12a"/>
        <w:jc w:val="left"/>
      </w:pPr>
      <w:r w:rsidRPr="007D2601">
        <w:t>Priimta Briuselyje</w:t>
      </w:r>
    </w:p>
    <w:p w14:paraId="695F8250" w14:textId="77777777" w:rsidR="004355C2" w:rsidRPr="007D2601" w:rsidRDefault="004355C2" w:rsidP="004355C2">
      <w:pPr>
        <w:pStyle w:val="NormalCenter12a"/>
        <w:jc w:val="left"/>
      </w:pPr>
      <w:r w:rsidRPr="007D2601">
        <w:t>Europos Parlamento vardu</w:t>
      </w:r>
    </w:p>
    <w:p w14:paraId="10172463" w14:textId="214ABFD8" w:rsidR="004355C2" w:rsidRPr="007D2601" w:rsidRDefault="004355C2" w:rsidP="004355C2">
      <w:pPr>
        <w:pStyle w:val="NormalCenter12a"/>
        <w:jc w:val="left"/>
      </w:pPr>
      <w:r w:rsidRPr="007D2601">
        <w:t>Pirmininkė</w:t>
      </w:r>
    </w:p>
    <w:p w14:paraId="62DB9DF7" w14:textId="77777777" w:rsidR="004355C2" w:rsidRPr="007D2601" w:rsidRDefault="004355C2" w:rsidP="004355C2">
      <w:pPr>
        <w:pStyle w:val="NormalCenter12a"/>
        <w:jc w:val="left"/>
      </w:pPr>
      <w:r w:rsidRPr="007D2601">
        <w:t>Tarybos vardu</w:t>
      </w:r>
    </w:p>
    <w:p w14:paraId="1E47E8D2" w14:textId="77777777" w:rsidR="00E365E1" w:rsidRPr="007D2601" w:rsidRDefault="004355C2" w:rsidP="007D2601">
      <w:r w:rsidRPr="007D2601">
        <w:t>Pirmininkas / Pirmininkė</w:t>
      </w:r>
    </w:p>
    <w:sectPr w:rsidR="00E365E1" w:rsidRPr="007D2601" w:rsidSect="007D260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4EA80A" w14:textId="77777777" w:rsidR="002B37B5" w:rsidRPr="007D2601" w:rsidRDefault="002B37B5">
      <w:r w:rsidRPr="007D2601">
        <w:separator/>
      </w:r>
    </w:p>
  </w:endnote>
  <w:endnote w:type="continuationSeparator" w:id="0">
    <w:p w14:paraId="57477F50" w14:textId="77777777" w:rsidR="002B37B5" w:rsidRPr="007D2601" w:rsidRDefault="002B37B5">
      <w:r w:rsidRPr="007D26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B256F" w14:textId="77777777" w:rsidR="00064002" w:rsidRPr="007D260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12064" w14:textId="77777777" w:rsidR="00064002" w:rsidRPr="007D260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B3878" w14:textId="77777777" w:rsidR="00064002" w:rsidRPr="007D26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2640EF" w14:textId="77777777" w:rsidR="002B37B5" w:rsidRPr="007D2601" w:rsidRDefault="002B37B5">
      <w:r w:rsidRPr="007D2601">
        <w:separator/>
      </w:r>
    </w:p>
  </w:footnote>
  <w:footnote w:type="continuationSeparator" w:id="0">
    <w:p w14:paraId="7CBFC8C5" w14:textId="77777777" w:rsidR="002B37B5" w:rsidRPr="007D2601" w:rsidRDefault="002B37B5">
      <w:r w:rsidRPr="007D2601">
        <w:continuationSeparator/>
      </w:r>
    </w:p>
  </w:footnote>
  <w:footnote w:id="1">
    <w:p w14:paraId="0BEEDF09" w14:textId="414EF4B7" w:rsidR="003223B4" w:rsidRPr="007D6711" w:rsidRDefault="003223B4" w:rsidP="003223B4">
      <w:pPr>
        <w:pStyle w:val="FootnoteText"/>
        <w:ind w:left="567" w:hanging="567"/>
        <w:rPr>
          <w:sz w:val="24"/>
          <w:szCs w:val="24"/>
          <w:lang w:val="lt-LT"/>
        </w:rPr>
      </w:pPr>
      <w:r w:rsidRPr="0087254D">
        <w:rPr>
          <w:rStyle w:val="FootnoteReference"/>
          <w:sz w:val="20"/>
        </w:rPr>
        <w:footnoteRef/>
      </w:r>
      <w:r w:rsidRPr="0087254D">
        <w:rPr>
          <w:sz w:val="20"/>
          <w:lang w:val="en-GB"/>
        </w:rPr>
        <w:tab/>
      </w:r>
      <w:r w:rsidRPr="001E3284">
        <w:rPr>
          <w:sz w:val="24"/>
          <w:szCs w:val="24"/>
          <w:lang w:val="lt-LT"/>
        </w:rPr>
        <w:t>Klausimas buvo grąžintas atsakingam komitetui, kad būtų vedamos tarpinstitucinės derybos pagal Darbo tvarkos taisyklių 60 straipsnio 4 dalies ketvirtą pastraipą (A10-00</w:t>
      </w:r>
      <w:r>
        <w:rPr>
          <w:sz w:val="24"/>
          <w:szCs w:val="24"/>
          <w:lang w:val="lt-LT"/>
        </w:rPr>
        <w:t>79</w:t>
      </w:r>
      <w:r w:rsidRPr="001E3284">
        <w:rPr>
          <w:sz w:val="24"/>
          <w:szCs w:val="24"/>
          <w:lang w:val="lt-LT"/>
        </w:rPr>
        <w:t>/2025)</w:t>
      </w:r>
      <w:r w:rsidRPr="007D6711">
        <w:rPr>
          <w:sz w:val="24"/>
          <w:szCs w:val="24"/>
          <w:lang w:val="lt-LT"/>
        </w:rPr>
        <w:t>.</w:t>
      </w:r>
    </w:p>
  </w:footnote>
  <w:footnote w:id="2">
    <w:p w14:paraId="0B22EB6C" w14:textId="77777777" w:rsidR="004355C2" w:rsidRPr="007D2601" w:rsidRDefault="004355C2" w:rsidP="007D2601">
      <w:pPr>
        <w:pStyle w:val="FootnoteText"/>
        <w:ind w:left="567" w:hanging="567"/>
        <w:rPr>
          <w:sz w:val="24"/>
          <w:lang w:val="lt-LT"/>
        </w:rPr>
      </w:pPr>
      <w:r w:rsidRPr="007D2601">
        <w:rPr>
          <w:rStyle w:val="FootnoteReference"/>
          <w:sz w:val="24"/>
          <w:lang w:val="lt-LT"/>
        </w:rPr>
        <w:t>*</w:t>
      </w:r>
      <w:r w:rsidR="007D2601" w:rsidRPr="007D2601">
        <w:rPr>
          <w:sz w:val="24"/>
          <w:lang w:val="lt-LT"/>
        </w:rPr>
        <w:t xml:space="preserve"> </w:t>
      </w:r>
      <w:r w:rsidR="007D2601" w:rsidRPr="007D2601">
        <w:rPr>
          <w:sz w:val="24"/>
          <w:lang w:val="lt-LT"/>
        </w:rPr>
        <w:tab/>
      </w:r>
      <w:r w:rsidRPr="007D2601">
        <w:rPr>
          <w:sz w:val="24"/>
          <w:lang w:val="lt-LT"/>
        </w:rPr>
        <w:t>Pakeitimai: naujos arba iš dalies pakeistos teksto dalys žymimos pusjuodžiu kursyvu; išbrauktas tekstas nurodomas simboliu ▌.</w:t>
      </w:r>
    </w:p>
  </w:footnote>
  <w:footnote w:id="3">
    <w:p w14:paraId="55AE39C4" w14:textId="77777777" w:rsidR="004355C2" w:rsidRPr="007D2601" w:rsidRDefault="004355C2" w:rsidP="007D2601">
      <w:pPr>
        <w:pStyle w:val="FootnoteText"/>
        <w:ind w:left="567" w:hanging="567"/>
        <w:rPr>
          <w:sz w:val="24"/>
          <w:lang w:val="lt-LT"/>
        </w:rPr>
      </w:pPr>
      <w:r w:rsidRPr="007D2601">
        <w:rPr>
          <w:rStyle w:val="FootnoteReference"/>
          <w:sz w:val="24"/>
          <w:lang w:val="lt-LT"/>
        </w:rPr>
        <w:footnoteRef/>
      </w:r>
      <w:r w:rsidR="007D2601" w:rsidRPr="007D2601">
        <w:rPr>
          <w:sz w:val="24"/>
          <w:lang w:val="lt-LT"/>
        </w:rPr>
        <w:t xml:space="preserve"> </w:t>
      </w:r>
      <w:r w:rsidR="007D2601" w:rsidRPr="007D2601">
        <w:rPr>
          <w:sz w:val="24"/>
          <w:lang w:val="lt-LT"/>
        </w:rPr>
        <w:tab/>
      </w:r>
      <w:r w:rsidRPr="007D2601">
        <w:rPr>
          <w:sz w:val="24"/>
          <w:lang w:val="lt-LT"/>
        </w:rPr>
        <w:t>2022 m. birželio 29 d. Europos Parlamento ir Tarybos reglamentas (ES) 2022/1032, kuriuo iš dalies keičiami reglamentai (ES) 2017/1938 ir (EB) Nr. 715/2009, kiek tai susiję su dujų laikymu, (OL L 173, 2022 6 30, p. 17, ELI: http://data.europa.eu/eli/reg/2022/1032/oj).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192CC" w14:textId="77777777" w:rsidR="00064002" w:rsidRPr="007D260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E65EE" w14:textId="77777777" w:rsidR="00064002" w:rsidRPr="007D260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97D8A" w14:textId="77777777" w:rsidR="00064002" w:rsidRPr="007D26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9/2025"/>
    <w:docVar w:name="dvlangue" w:val="LT"/>
    <w:docVar w:name="dvnumam" w:val="0"/>
    <w:docVar w:name="dvpe" w:val="772.015"/>
    <w:docVar w:name="dvrapporteur" w:val="Pranešėjas: "/>
    <w:docVar w:name="dvstar" w:val="***I"/>
    <w:docVar w:name="dvtitre" w:val="2025 m. geguzes XX d. Europos Parlamento teisėkūros rezoliucija dėl pasiūlymo dėl Europos Parlamento ir Tarybos reglamento, kuriuo dėl dujų saugyklų svarbos užtikrinant dujų atsargas prieš žiemą iš dalies keičiamas Reglamentas (ES) 2017/1938(COM(2025)0099 – C10-0041/2025 – 2025/0051(COD))"/>
  </w:docVars>
  <w:rsids>
    <w:rsidRoot w:val="002B37B5"/>
    <w:rsid w:val="00002272"/>
    <w:rsid w:val="00064002"/>
    <w:rsid w:val="000677B9"/>
    <w:rsid w:val="000831BA"/>
    <w:rsid w:val="000A42CC"/>
    <w:rsid w:val="000E7DD9"/>
    <w:rsid w:val="0010095E"/>
    <w:rsid w:val="00116E30"/>
    <w:rsid w:val="00125B37"/>
    <w:rsid w:val="00187494"/>
    <w:rsid w:val="001F32AE"/>
    <w:rsid w:val="002511F2"/>
    <w:rsid w:val="002767FF"/>
    <w:rsid w:val="002B18FE"/>
    <w:rsid w:val="002B37B5"/>
    <w:rsid w:val="002B5493"/>
    <w:rsid w:val="00303DC1"/>
    <w:rsid w:val="003223B4"/>
    <w:rsid w:val="00343214"/>
    <w:rsid w:val="00361C00"/>
    <w:rsid w:val="00395FA1"/>
    <w:rsid w:val="003E15D4"/>
    <w:rsid w:val="00411CCE"/>
    <w:rsid w:val="0041666E"/>
    <w:rsid w:val="00421060"/>
    <w:rsid w:val="004355C2"/>
    <w:rsid w:val="00471C19"/>
    <w:rsid w:val="00471FDF"/>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61BE"/>
    <w:rsid w:val="00731ADD"/>
    <w:rsid w:val="00734777"/>
    <w:rsid w:val="00747932"/>
    <w:rsid w:val="00751A4A"/>
    <w:rsid w:val="00756632"/>
    <w:rsid w:val="00762C74"/>
    <w:rsid w:val="00786EC0"/>
    <w:rsid w:val="007A5182"/>
    <w:rsid w:val="007D1690"/>
    <w:rsid w:val="007D2601"/>
    <w:rsid w:val="007E22AD"/>
    <w:rsid w:val="00817416"/>
    <w:rsid w:val="00842779"/>
    <w:rsid w:val="00865F67"/>
    <w:rsid w:val="00881A7B"/>
    <w:rsid w:val="008840E5"/>
    <w:rsid w:val="00887B3E"/>
    <w:rsid w:val="008C2AC6"/>
    <w:rsid w:val="008C55DC"/>
    <w:rsid w:val="00930C23"/>
    <w:rsid w:val="0093193B"/>
    <w:rsid w:val="009509D8"/>
    <w:rsid w:val="00950B64"/>
    <w:rsid w:val="00981893"/>
    <w:rsid w:val="009A1025"/>
    <w:rsid w:val="00A1687D"/>
    <w:rsid w:val="00A43E52"/>
    <w:rsid w:val="00A45C76"/>
    <w:rsid w:val="00A4678D"/>
    <w:rsid w:val="00A778C7"/>
    <w:rsid w:val="00AB441E"/>
    <w:rsid w:val="00AB6293"/>
    <w:rsid w:val="00AE0928"/>
    <w:rsid w:val="00AF3B82"/>
    <w:rsid w:val="00B12E95"/>
    <w:rsid w:val="00B22876"/>
    <w:rsid w:val="00B558F0"/>
    <w:rsid w:val="00BD2AED"/>
    <w:rsid w:val="00BD48FE"/>
    <w:rsid w:val="00BD7BD8"/>
    <w:rsid w:val="00BE6ADC"/>
    <w:rsid w:val="00C05BFE"/>
    <w:rsid w:val="00C23CD4"/>
    <w:rsid w:val="00C518BB"/>
    <w:rsid w:val="00C61C0C"/>
    <w:rsid w:val="00C941CB"/>
    <w:rsid w:val="00CC2357"/>
    <w:rsid w:val="00CF071A"/>
    <w:rsid w:val="00D058B8"/>
    <w:rsid w:val="00D56C11"/>
    <w:rsid w:val="00D834A0"/>
    <w:rsid w:val="00D872DF"/>
    <w:rsid w:val="00D91E21"/>
    <w:rsid w:val="00DA7FCD"/>
    <w:rsid w:val="00E177CB"/>
    <w:rsid w:val="00E365E1"/>
    <w:rsid w:val="00E820A4"/>
    <w:rsid w:val="00EB006A"/>
    <w:rsid w:val="00EB4772"/>
    <w:rsid w:val="00ED169E"/>
    <w:rsid w:val="00ED4235"/>
    <w:rsid w:val="00F04346"/>
    <w:rsid w:val="00F075DC"/>
    <w:rsid w:val="00F149E9"/>
    <w:rsid w:val="00F5134D"/>
    <w:rsid w:val="00F74202"/>
    <w:rsid w:val="00F772E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B3F98"/>
  <w15:chartTrackingRefBased/>
  <w15:docId w15:val="{0F3404A0-9C28-477E-96F3-E48F6D959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355C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355C2"/>
    <w:pPr>
      <w:spacing w:before="480" w:after="240"/>
    </w:pPr>
  </w:style>
  <w:style w:type="paragraph" w:customStyle="1" w:styleId="NormalBold">
    <w:name w:val="NormalBold"/>
    <w:basedOn w:val="Normal"/>
    <w:rsid w:val="004355C2"/>
    <w:rPr>
      <w:b/>
    </w:rPr>
  </w:style>
  <w:style w:type="paragraph" w:customStyle="1" w:styleId="NormalHanging12a">
    <w:name w:val="NormalHanging12a"/>
    <w:basedOn w:val="Normal"/>
    <w:link w:val="NormalHanging12aChar"/>
    <w:rsid w:val="004355C2"/>
    <w:pPr>
      <w:spacing w:after="240"/>
      <w:ind w:left="567" w:hanging="567"/>
    </w:pPr>
  </w:style>
  <w:style w:type="paragraph" w:styleId="Header">
    <w:name w:val="header"/>
    <w:basedOn w:val="Normal"/>
    <w:link w:val="HeaderChar"/>
    <w:rsid w:val="004355C2"/>
    <w:pPr>
      <w:tabs>
        <w:tab w:val="center" w:pos="4513"/>
        <w:tab w:val="right" w:pos="9026"/>
      </w:tabs>
    </w:pPr>
  </w:style>
  <w:style w:type="character" w:customStyle="1" w:styleId="HeaderChar">
    <w:name w:val="Header Char"/>
    <w:basedOn w:val="DefaultParagraphFont"/>
    <w:link w:val="Header"/>
    <w:rsid w:val="004355C2"/>
    <w:rPr>
      <w:sz w:val="24"/>
      <w:lang w:val="lt-LT"/>
    </w:rPr>
  </w:style>
  <w:style w:type="paragraph" w:customStyle="1" w:styleId="EPFooter">
    <w:name w:val="EPFooter"/>
    <w:basedOn w:val="Normal"/>
    <w:rsid w:val="004355C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4355C2"/>
    <w:rPr>
      <w:sz w:val="24"/>
      <w:lang w:val="lt-LT"/>
    </w:rPr>
  </w:style>
  <w:style w:type="paragraph" w:customStyle="1" w:styleId="NormalCenter12a">
    <w:name w:val="NormalCenter12a"/>
    <w:basedOn w:val="Normal"/>
    <w:rsid w:val="004355C2"/>
    <w:pPr>
      <w:spacing w:after="240"/>
      <w:jc w:val="center"/>
    </w:pPr>
  </w:style>
  <w:style w:type="paragraph" w:customStyle="1" w:styleId="AmNumberTabs">
    <w:name w:val="AmNumberTabs"/>
    <w:basedOn w:val="Normal"/>
    <w:rsid w:val="004355C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4355C2"/>
    <w:pPr>
      <w:spacing w:before="720" w:after="240"/>
      <w:jc w:val="center"/>
    </w:pPr>
  </w:style>
  <w:style w:type="paragraph" w:customStyle="1" w:styleId="Titrearticle">
    <w:name w:val="Titre article"/>
    <w:basedOn w:val="Normal"/>
    <w:next w:val="Normal"/>
    <w:rsid w:val="004355C2"/>
    <w:pPr>
      <w:keepNext/>
      <w:widowControl/>
      <w:spacing w:before="360" w:after="120"/>
      <w:jc w:val="center"/>
    </w:pPr>
    <w:rPr>
      <w:rFonts w:eastAsiaTheme="minorHAnsi"/>
      <w:i/>
      <w:szCs w:val="22"/>
      <w:lang w:eastAsia="en-US"/>
    </w:rPr>
  </w:style>
  <w:style w:type="paragraph" w:styleId="BalloonText">
    <w:name w:val="Balloon Text"/>
    <w:basedOn w:val="Normal"/>
    <w:link w:val="BalloonTextChar"/>
    <w:rsid w:val="002511F2"/>
    <w:rPr>
      <w:rFonts w:ascii="Segoe UI" w:hAnsi="Segoe UI" w:cs="Segoe UI"/>
      <w:sz w:val="18"/>
      <w:szCs w:val="18"/>
    </w:rPr>
  </w:style>
  <w:style w:type="character" w:customStyle="1" w:styleId="BalloonTextChar">
    <w:name w:val="Balloon Text Char"/>
    <w:basedOn w:val="DefaultParagraphFont"/>
    <w:link w:val="BalloonText"/>
    <w:rsid w:val="002511F2"/>
    <w:rPr>
      <w:rFonts w:ascii="Segoe UI" w:hAnsi="Segoe UI" w:cs="Segoe UI"/>
      <w:sz w:val="18"/>
      <w:szCs w:val="18"/>
      <w:lang w:val="lt-LT"/>
    </w:rPr>
  </w:style>
  <w:style w:type="character" w:styleId="CommentReference">
    <w:name w:val="annotation reference"/>
    <w:basedOn w:val="DefaultParagraphFont"/>
    <w:rsid w:val="00E177CB"/>
    <w:rPr>
      <w:sz w:val="16"/>
      <w:szCs w:val="16"/>
    </w:rPr>
  </w:style>
  <w:style w:type="paragraph" w:styleId="CommentText">
    <w:name w:val="annotation text"/>
    <w:basedOn w:val="Normal"/>
    <w:link w:val="CommentTextChar"/>
    <w:rsid w:val="00E177CB"/>
    <w:rPr>
      <w:sz w:val="20"/>
    </w:rPr>
  </w:style>
  <w:style w:type="character" w:customStyle="1" w:styleId="CommentTextChar">
    <w:name w:val="Comment Text Char"/>
    <w:basedOn w:val="DefaultParagraphFont"/>
    <w:link w:val="CommentText"/>
    <w:rsid w:val="00E177CB"/>
    <w:rPr>
      <w:lang w:val="lt-LT"/>
    </w:rPr>
  </w:style>
  <w:style w:type="paragraph" w:styleId="CommentSubject">
    <w:name w:val="annotation subject"/>
    <w:basedOn w:val="CommentText"/>
    <w:next w:val="CommentText"/>
    <w:link w:val="CommentSubjectChar"/>
    <w:rsid w:val="00E177CB"/>
    <w:rPr>
      <w:b/>
      <w:bCs/>
    </w:rPr>
  </w:style>
  <w:style w:type="character" w:customStyle="1" w:styleId="CommentSubjectChar">
    <w:name w:val="Comment Subject Char"/>
    <w:basedOn w:val="CommentTextChar"/>
    <w:link w:val="CommentSubject"/>
    <w:rsid w:val="00E177CB"/>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9E871-994C-4786-A73F-F15918DAB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2643</Words>
  <Characters>17854</Characters>
  <Application>Microsoft Office Word</Application>
  <DocSecurity>0</DocSecurity>
  <Lines>148</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2025-05-08T13:57:00Z</dcterms:created>
  <dcterms:modified xsi:type="dcterms:W3CDTF">2025-05-08T13:57:00Z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A10-0079/2025</vt:lpwstr>
  </property>
  <property fmtid="{D5CDD505-2E9C-101B-9397-08002B2CF9AE}" pid="4" name="&lt;Type&gt;">
    <vt:lpwstr>RR</vt:lpwstr>
  </property>
</Properties>
</file>