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40997" w14:paraId="596D87C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0A20E21" w14:textId="77777777" w:rsidR="00751A4A" w:rsidRPr="00D40997" w:rsidRDefault="00C766C5" w:rsidP="0010095E">
            <w:pPr>
              <w:pStyle w:val="EPName"/>
            </w:pPr>
            <w:r w:rsidRPr="00D40997">
              <w:t>Evropský parlament</w:t>
            </w:r>
          </w:p>
          <w:p w14:paraId="4404FADA" w14:textId="77777777" w:rsidR="00751A4A" w:rsidRPr="00D4099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40997">
              <w:t>2024</w:t>
            </w:r>
            <w:r w:rsidR="00817416" w:rsidRPr="00D40997">
              <w:t>-202</w:t>
            </w:r>
            <w:r w:rsidRPr="00D40997">
              <w:t>9</w:t>
            </w:r>
          </w:p>
        </w:tc>
        <w:tc>
          <w:tcPr>
            <w:tcW w:w="2268" w:type="dxa"/>
            <w:shd w:val="clear" w:color="auto" w:fill="auto"/>
          </w:tcPr>
          <w:p w14:paraId="0E18687F" w14:textId="77777777" w:rsidR="00751A4A" w:rsidRPr="00D40997" w:rsidRDefault="00187494" w:rsidP="0010095E">
            <w:pPr>
              <w:pStyle w:val="EPLogo"/>
            </w:pPr>
            <w:r w:rsidRPr="00D40997">
              <w:rPr>
                <w:noProof/>
                <w:lang w:val="en-GB"/>
              </w:rPr>
              <w:drawing>
                <wp:inline distT="0" distB="0" distL="0" distR="0" wp14:anchorId="037B3090" wp14:editId="2802AF5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FFE877" w14:textId="77777777" w:rsidR="00D058B8" w:rsidRPr="00D40997" w:rsidRDefault="00D058B8" w:rsidP="004C5D52">
      <w:pPr>
        <w:pStyle w:val="LineTop"/>
      </w:pPr>
    </w:p>
    <w:p w14:paraId="4985F605" w14:textId="77777777" w:rsidR="00680577" w:rsidRPr="00D40997" w:rsidRDefault="00C766C5" w:rsidP="00680577">
      <w:pPr>
        <w:pStyle w:val="EPBodyTA1"/>
      </w:pPr>
      <w:r w:rsidRPr="00D40997">
        <w:t>PŘIJATÉ TEXTY</w:t>
      </w:r>
    </w:p>
    <w:p w14:paraId="333C0106" w14:textId="77777777" w:rsidR="00D058B8" w:rsidRPr="00D40997" w:rsidRDefault="00D058B8" w:rsidP="00D058B8">
      <w:pPr>
        <w:pStyle w:val="LineBottom"/>
      </w:pPr>
    </w:p>
    <w:p w14:paraId="2000098A" w14:textId="77777777" w:rsidR="00C766C5" w:rsidRPr="00D40997" w:rsidRDefault="00C766C5" w:rsidP="00C766C5">
      <w:pPr>
        <w:pStyle w:val="ATHeading1"/>
      </w:pPr>
      <w:bookmarkStart w:id="0" w:name="TANumber"/>
      <w:r w:rsidRPr="00D40997">
        <w:t>P10_</w:t>
      </w:r>
      <w:proofErr w:type="gramStart"/>
      <w:r w:rsidRPr="00D40997">
        <w:t>TA(</w:t>
      </w:r>
      <w:proofErr w:type="gramEnd"/>
      <w:r w:rsidRPr="00D40997">
        <w:t>2025)0</w:t>
      </w:r>
      <w:r w:rsidR="00D359AB">
        <w:t>103</w:t>
      </w:r>
      <w:bookmarkEnd w:id="0"/>
    </w:p>
    <w:p w14:paraId="3C7ABC1D" w14:textId="77777777" w:rsidR="00C766C5" w:rsidRPr="00D40997" w:rsidRDefault="006434B1" w:rsidP="002E0389">
      <w:pPr>
        <w:pStyle w:val="ATHeading2"/>
      </w:pPr>
      <w:bookmarkStart w:id="1" w:name="title"/>
      <w:r>
        <w:t>Pozastavení</w:t>
      </w:r>
      <w:r w:rsidRPr="006434B1">
        <w:t xml:space="preserve"> uplatňování některých částí nařízení (EU) 2015/478, pokud jde o dovoz ukrajinských produktů do Evropské unie</w:t>
      </w:r>
      <w:bookmarkEnd w:id="1"/>
    </w:p>
    <w:p w14:paraId="4B8F7B3A" w14:textId="77777777" w:rsidR="00C766C5" w:rsidRPr="00D40997" w:rsidRDefault="00C766C5" w:rsidP="00C766C5">
      <w:pPr>
        <w:rPr>
          <w:i/>
          <w:vanish/>
        </w:rPr>
      </w:pPr>
      <w:r w:rsidRPr="00D40997">
        <w:rPr>
          <w:i/>
        </w:rPr>
        <w:fldChar w:fldCharType="begin"/>
      </w:r>
      <w:r w:rsidRPr="00D40997">
        <w:rPr>
          <w:i/>
        </w:rPr>
        <w:instrText xml:space="preserve"> TC"(</w:instrText>
      </w:r>
      <w:bookmarkStart w:id="2" w:name="DocNumber"/>
      <w:r w:rsidRPr="00D40997">
        <w:rPr>
          <w:i/>
        </w:rPr>
        <w:instrText>A10-0059/2025</w:instrText>
      </w:r>
      <w:bookmarkEnd w:id="2"/>
      <w:r w:rsidRPr="00D40997">
        <w:rPr>
          <w:i/>
        </w:rPr>
        <w:instrText xml:space="preserve"> - Zpravodajka: Karin </w:instrText>
      </w:r>
      <w:proofErr w:type="spellStart"/>
      <w:r w:rsidRPr="00D40997">
        <w:rPr>
          <w:i/>
        </w:rPr>
        <w:instrText>Karlsbro</w:instrText>
      </w:r>
      <w:proofErr w:type="spellEnd"/>
      <w:r w:rsidRPr="00D40997">
        <w:rPr>
          <w:i/>
        </w:rPr>
        <w:instrText xml:space="preserve">)"\l3 \n&gt; \* MERGEFORMAT </w:instrText>
      </w:r>
      <w:r w:rsidRPr="00D40997">
        <w:rPr>
          <w:i/>
        </w:rPr>
        <w:fldChar w:fldCharType="end"/>
      </w:r>
    </w:p>
    <w:p w14:paraId="5A773FFA" w14:textId="77777777" w:rsidR="00C766C5" w:rsidRPr="00D40997" w:rsidRDefault="00C766C5" w:rsidP="00C766C5">
      <w:pPr>
        <w:rPr>
          <w:vanish/>
        </w:rPr>
      </w:pPr>
      <w:bookmarkStart w:id="3" w:name="Commission"/>
      <w:r w:rsidRPr="00D40997">
        <w:rPr>
          <w:vanish/>
        </w:rPr>
        <w:t>Výbor pro mezinárodní obchod</w:t>
      </w:r>
      <w:bookmarkEnd w:id="3"/>
    </w:p>
    <w:p w14:paraId="2BDE46D8" w14:textId="77777777" w:rsidR="00C766C5" w:rsidRPr="00D40997" w:rsidRDefault="00C766C5" w:rsidP="00C766C5">
      <w:pPr>
        <w:rPr>
          <w:vanish/>
        </w:rPr>
      </w:pPr>
      <w:bookmarkStart w:id="4" w:name="PE"/>
      <w:r w:rsidRPr="00D40997">
        <w:rPr>
          <w:vanish/>
        </w:rPr>
        <w:t>PE772.143</w:t>
      </w:r>
      <w:bookmarkEnd w:id="4"/>
    </w:p>
    <w:p w14:paraId="09508AF6" w14:textId="77777777" w:rsidR="00C766C5" w:rsidRPr="00D40997" w:rsidRDefault="00C766C5" w:rsidP="00C766C5">
      <w:pPr>
        <w:pStyle w:val="ATHeading3"/>
      </w:pPr>
      <w:bookmarkStart w:id="5" w:name="Sujet"/>
      <w:r w:rsidRPr="00D40997">
        <w:t xml:space="preserve">Legislativní usnesení </w:t>
      </w:r>
      <w:r w:rsidR="00FF2990">
        <w:t>Evropského parlamentu ze dne 8</w:t>
      </w:r>
      <w:r w:rsidR="001D0498">
        <w:t>. května</w:t>
      </w:r>
      <w:r w:rsidRPr="00D40997">
        <w:t xml:space="preserve"> 2025 o návrhu nařízení Evropského parlamentu a Rady, kterým se pozastavuje uplatňování některých částí nařízení (EU) 2015/478, pokud jde o dovoz ukrajinských produktů do Evropské unie</w:t>
      </w:r>
      <w:bookmarkEnd w:id="5"/>
      <w:r w:rsidRPr="00D40997">
        <w:t xml:space="preserve"> </w:t>
      </w:r>
      <w:bookmarkStart w:id="6" w:name="References"/>
      <w:r w:rsidRPr="00D40997">
        <w:t>(</w:t>
      </w:r>
      <w:proofErr w:type="gramStart"/>
      <w:r w:rsidRPr="00D40997">
        <w:t>COM(</w:t>
      </w:r>
      <w:proofErr w:type="gramEnd"/>
      <w:r w:rsidRPr="00D40997">
        <w:t>2025)0107 – C10-0042/2025 – 2025/0056(COD))</w:t>
      </w:r>
      <w:bookmarkEnd w:id="6"/>
    </w:p>
    <w:p w14:paraId="71EFC593" w14:textId="77777777" w:rsidR="00C766C5" w:rsidRPr="00D40997" w:rsidRDefault="00C766C5" w:rsidP="00C766C5"/>
    <w:p w14:paraId="167B79D0" w14:textId="77777777" w:rsidR="002B4B51" w:rsidRPr="00D40997" w:rsidRDefault="002B4B51" w:rsidP="002B4B51">
      <w:pPr>
        <w:pStyle w:val="NormalBold"/>
      </w:pPr>
      <w:bookmarkStart w:id="7" w:name="TextBodyBegin"/>
      <w:bookmarkEnd w:id="7"/>
      <w:r w:rsidRPr="00D40997">
        <w:t>(Řádný legislativní postup: první čtení)</w:t>
      </w:r>
    </w:p>
    <w:p w14:paraId="19FCD923" w14:textId="77777777" w:rsidR="002B4B51" w:rsidRPr="00D40997" w:rsidRDefault="002B4B51" w:rsidP="002B4B51">
      <w:pPr>
        <w:pStyle w:val="EPComma"/>
      </w:pPr>
      <w:r w:rsidRPr="00D40997">
        <w:rPr>
          <w:i/>
        </w:rPr>
        <w:t>Evropský parlament</w:t>
      </w:r>
      <w:r w:rsidRPr="00D40997">
        <w:t>,</w:t>
      </w:r>
    </w:p>
    <w:p w14:paraId="1422CC83" w14:textId="77777777" w:rsidR="002B4B51" w:rsidRPr="00D40997" w:rsidRDefault="002B4B51" w:rsidP="002B4B51">
      <w:pPr>
        <w:pStyle w:val="NormalHanging12a"/>
      </w:pPr>
      <w:r w:rsidRPr="00D40997">
        <w:t>–</w:t>
      </w:r>
      <w:r w:rsidRPr="00D40997">
        <w:tab/>
        <w:t>s ohledem na návrh Komise předložený Evropskému parlamentu a Radě (</w:t>
      </w:r>
      <w:proofErr w:type="gramStart"/>
      <w:r w:rsidRPr="00D40997">
        <w:t>COM(</w:t>
      </w:r>
      <w:proofErr w:type="gramEnd"/>
      <w:r w:rsidRPr="00D40997">
        <w:t>2025)0107),</w:t>
      </w:r>
    </w:p>
    <w:p w14:paraId="160C8B4B" w14:textId="77777777" w:rsidR="002B4B51" w:rsidRPr="00D40997" w:rsidRDefault="002B4B51" w:rsidP="002B4B51">
      <w:pPr>
        <w:pStyle w:val="NormalHanging12a"/>
      </w:pPr>
      <w:r w:rsidRPr="00D40997">
        <w:t>–</w:t>
      </w:r>
      <w:r w:rsidRPr="00D40997">
        <w:tab/>
        <w:t>s ohledem na čl. 294 odst. 2 a čl. 207 odst. 2 Smlouvy o fungování Evropské unie, v </w:t>
      </w:r>
      <w:proofErr w:type="gramStart"/>
      <w:r w:rsidRPr="00D40997">
        <w:t>souladu</w:t>
      </w:r>
      <w:proofErr w:type="gramEnd"/>
      <w:r w:rsidRPr="00D40997">
        <w:t xml:space="preserve"> s</w:t>
      </w:r>
      <w:r w:rsidR="001D0498">
        <w:t>e kterými</w:t>
      </w:r>
      <w:r w:rsidRPr="00D40997">
        <w:t xml:space="preserve"> Komise předložila svůj návrh Parlamentu (C10</w:t>
      </w:r>
      <w:r w:rsidRPr="00D40997">
        <w:noBreakHyphen/>
        <w:t>0042/2025),</w:t>
      </w:r>
    </w:p>
    <w:p w14:paraId="7A487D95" w14:textId="77777777" w:rsidR="002B4B51" w:rsidRDefault="002B4B51" w:rsidP="002B4B51">
      <w:pPr>
        <w:pStyle w:val="NormalHanging12a"/>
      </w:pPr>
      <w:r w:rsidRPr="00D40997">
        <w:t>–</w:t>
      </w:r>
      <w:r w:rsidRPr="00D40997">
        <w:tab/>
        <w:t>s ohledem na čl. 294 odst. 3 Smlouvy o fungování Evropské unie,</w:t>
      </w:r>
    </w:p>
    <w:p w14:paraId="4A06A5F4" w14:textId="77777777" w:rsidR="009D3D68" w:rsidRDefault="00FF2990" w:rsidP="002B4B51">
      <w:pPr>
        <w:pStyle w:val="NormalHanging12a"/>
      </w:pPr>
      <w:r w:rsidRPr="00D40997">
        <w:t>–</w:t>
      </w:r>
      <w:r w:rsidRPr="00D40997">
        <w:tab/>
      </w:r>
      <w:r w:rsidRPr="00E47A44">
        <w:t xml:space="preserve">s ohledem na předběžnou dohodu přijatou příslušným výborem podle čl. 75 odst. 4 jednacího řádu a s ohledem na to, že se </w:t>
      </w:r>
      <w:r>
        <w:t>zástupce Rady dopisem ze dne 2. dubna 2025</w:t>
      </w:r>
      <w:r w:rsidRPr="00E47A44">
        <w:t xml:space="preserve"> zavázal schválit postoj Parlamentu v souladu s čl. 294 odst. 4 Smlouvy o fungování Evropské unie</w:t>
      </w:r>
    </w:p>
    <w:p w14:paraId="7C195FF9" w14:textId="77777777" w:rsidR="002B4B51" w:rsidRPr="00D40997" w:rsidRDefault="002B4B51" w:rsidP="002B4B51">
      <w:pPr>
        <w:pStyle w:val="NormalHanging12a"/>
      </w:pPr>
      <w:r w:rsidRPr="00D40997">
        <w:t>–</w:t>
      </w:r>
      <w:r w:rsidRPr="00D40997">
        <w:tab/>
        <w:t>s ohledem na článek 60 jednacího řádu,</w:t>
      </w:r>
    </w:p>
    <w:p w14:paraId="7483C798" w14:textId="77777777" w:rsidR="002B4B51" w:rsidRPr="00D40997" w:rsidRDefault="002B4B51" w:rsidP="002B4B51">
      <w:pPr>
        <w:pStyle w:val="NormalHanging12a"/>
      </w:pPr>
      <w:r w:rsidRPr="00D40997">
        <w:t>–</w:t>
      </w:r>
      <w:r w:rsidRPr="00D40997">
        <w:tab/>
        <w:t>s ohledem na zprávu Výboru pro mezinárodní obchod (A10</w:t>
      </w:r>
      <w:r w:rsidRPr="00D40997">
        <w:noBreakHyphen/>
        <w:t>0059/2025),</w:t>
      </w:r>
    </w:p>
    <w:p w14:paraId="7E8D0109" w14:textId="77777777" w:rsidR="002B4B51" w:rsidRPr="00D40997" w:rsidRDefault="002B4B51" w:rsidP="002B4B51">
      <w:pPr>
        <w:pStyle w:val="NormalHanging12a"/>
      </w:pPr>
      <w:r w:rsidRPr="00D40997">
        <w:t>1.</w:t>
      </w:r>
      <w:r w:rsidRPr="00D40997">
        <w:tab/>
        <w:t>přijímá níže uvedený postoj v prvním čtení;</w:t>
      </w:r>
    </w:p>
    <w:p w14:paraId="026DA8FD" w14:textId="77777777" w:rsidR="002B4B51" w:rsidRPr="00D40997" w:rsidRDefault="002B4B51" w:rsidP="002B4B51">
      <w:pPr>
        <w:pStyle w:val="NormalHanging12a"/>
      </w:pPr>
      <w:r w:rsidRPr="00D40997">
        <w:t>2.</w:t>
      </w:r>
      <w:r w:rsidRPr="00D40997">
        <w:tab/>
        <w:t>vyzývá Komisi, aby věc znovu postoupila Parlamentu, jestliže svůj návrh nahradí jiným textem, podstatně jej změní nebo má v úmyslu jej podstatně změnit;</w:t>
      </w:r>
    </w:p>
    <w:p w14:paraId="08E46ACA" w14:textId="77777777" w:rsidR="0083212B" w:rsidRDefault="002B4B51" w:rsidP="00CC71FE">
      <w:pPr>
        <w:pStyle w:val="NormalHanging12a"/>
        <w:sectPr w:rsidR="0083212B" w:rsidSect="00D4099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D40997">
        <w:t>3.</w:t>
      </w:r>
      <w:r w:rsidRPr="00D40997">
        <w:tab/>
        <w:t>pověřuje svou předsedkyni, aby předala postoj Parlamentu Radě a Komisi, jakož i vnitrostátním parlamentům.</w:t>
      </w:r>
    </w:p>
    <w:p w14:paraId="3577926F" w14:textId="77777777" w:rsidR="003A2AB9" w:rsidRPr="009B0E17" w:rsidRDefault="003A2AB9" w:rsidP="003A2AB9">
      <w:pPr>
        <w:autoSpaceDE w:val="0"/>
        <w:autoSpaceDN w:val="0"/>
        <w:adjustRightInd w:val="0"/>
        <w:spacing w:after="240" w:line="260" w:lineRule="exact"/>
        <w:ind w:left="567" w:hanging="567"/>
        <w:rPr>
          <w:rFonts w:eastAsia="Calibri"/>
          <w:b/>
          <w:bCs/>
          <w:color w:val="000000"/>
          <w:szCs w:val="24"/>
        </w:rPr>
      </w:pPr>
      <w:r w:rsidRPr="009B0E17">
        <w:rPr>
          <w:rFonts w:eastAsia="Calibri"/>
          <w:b/>
          <w:bCs/>
          <w:color w:val="000000"/>
          <w:szCs w:val="24"/>
        </w:rPr>
        <w:lastRenderedPageBreak/>
        <w:t>P10_TC1-COD(2025)0056</w:t>
      </w:r>
    </w:p>
    <w:p w14:paraId="4739705C" w14:textId="77777777" w:rsidR="009914BE" w:rsidRDefault="003A2AB9" w:rsidP="00CC71FE">
      <w:pPr>
        <w:tabs>
          <w:tab w:val="right" w:pos="9184"/>
        </w:tabs>
        <w:spacing w:after="240"/>
        <w:rPr>
          <w:rFonts w:eastAsia="Calibri"/>
          <w:b/>
          <w:noProof/>
          <w:szCs w:val="22"/>
        </w:rPr>
      </w:pPr>
      <w:r>
        <w:rPr>
          <w:b/>
          <w:szCs w:val="24"/>
        </w:rPr>
        <w:t>Postoj Evropského parlamentu přijatý v prvním čtení dne 8. května 2025 k přijetí nařízení Evropského parlamentu a Rady (EU) 2025/...</w:t>
      </w:r>
      <w:bookmarkStart w:id="8" w:name="_Hlk101503899"/>
      <w:r>
        <w:rPr>
          <w:b/>
          <w:szCs w:val="24"/>
        </w:rPr>
        <w:t xml:space="preserve">, </w:t>
      </w:r>
      <w:r w:rsidR="009914BE" w:rsidRPr="005B1913">
        <w:rPr>
          <w:rFonts w:eastAsia="Calibri"/>
          <w:b/>
          <w:noProof/>
          <w:szCs w:val="22"/>
        </w:rPr>
        <w:t>kterým se pozastavuje uplatňování některých ustanovení nařízení (EU) 2015/478, pokud jde o dovoz ukrajinských produktů do Unie</w:t>
      </w:r>
    </w:p>
    <w:p w14:paraId="78BA1D32" w14:textId="12E66129" w:rsidR="0083212B" w:rsidRPr="0083212B" w:rsidRDefault="0083212B" w:rsidP="0083212B">
      <w:pPr>
        <w:spacing w:before="360"/>
        <w:rPr>
          <w:i/>
        </w:rPr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nařízení</w:t>
      </w:r>
      <w:r w:rsidRPr="008977C0">
        <w:rPr>
          <w:i/>
        </w:rPr>
        <w:t xml:space="preserve"> (EU) </w:t>
      </w:r>
      <w:r>
        <w:rPr>
          <w:i/>
        </w:rPr>
        <w:t>2025</w:t>
      </w:r>
      <w:r w:rsidRPr="008977C0">
        <w:rPr>
          <w:i/>
        </w:rPr>
        <w:t>/</w:t>
      </w:r>
      <w:r>
        <w:rPr>
          <w:i/>
        </w:rPr>
        <w:t>1153</w:t>
      </w:r>
      <w:r>
        <w:rPr>
          <w:i/>
        </w:rPr>
        <w:t>.)</w:t>
      </w:r>
    </w:p>
    <w:bookmarkEnd w:id="8"/>
    <w:sectPr w:rsidR="0083212B" w:rsidRPr="0083212B" w:rsidSect="00D4099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344984" w14:textId="77777777" w:rsidR="00C766C5" w:rsidRPr="00D40997" w:rsidRDefault="00C766C5">
      <w:r w:rsidRPr="00D40997">
        <w:separator/>
      </w:r>
    </w:p>
  </w:endnote>
  <w:endnote w:type="continuationSeparator" w:id="0">
    <w:p w14:paraId="7D0B5B4E" w14:textId="77777777" w:rsidR="00C766C5" w:rsidRPr="00D40997" w:rsidRDefault="00C766C5">
      <w:r w:rsidRPr="00D4099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D1FD2" w14:textId="77777777" w:rsidR="00064002" w:rsidRPr="00D4099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DAECF" w14:textId="77777777" w:rsidR="00064002" w:rsidRPr="00D4099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EE41E" w14:textId="77777777" w:rsidR="00064002" w:rsidRPr="00D4099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483ED5" w14:textId="77777777" w:rsidR="00C766C5" w:rsidRPr="00D40997" w:rsidRDefault="00C766C5">
      <w:r w:rsidRPr="00D40997">
        <w:separator/>
      </w:r>
    </w:p>
  </w:footnote>
  <w:footnote w:type="continuationSeparator" w:id="0">
    <w:p w14:paraId="43BF8FEA" w14:textId="77777777" w:rsidR="00C766C5" w:rsidRPr="00D40997" w:rsidRDefault="00C766C5">
      <w:r w:rsidRPr="00D4099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B2112" w14:textId="77777777" w:rsidR="00064002" w:rsidRPr="00D4099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79606" w14:textId="77777777" w:rsidR="00064002" w:rsidRPr="00D4099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7DF83" w14:textId="77777777" w:rsidR="00064002" w:rsidRPr="00D4099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3527089">
    <w:abstractNumId w:val="9"/>
  </w:num>
  <w:num w:numId="2" w16cid:durableId="1633362151">
    <w:abstractNumId w:val="9"/>
  </w:num>
  <w:num w:numId="3" w16cid:durableId="364789895">
    <w:abstractNumId w:val="7"/>
  </w:num>
  <w:num w:numId="4" w16cid:durableId="255990021">
    <w:abstractNumId w:val="7"/>
  </w:num>
  <w:num w:numId="5" w16cid:durableId="1557935250">
    <w:abstractNumId w:val="6"/>
  </w:num>
  <w:num w:numId="6" w16cid:durableId="845218733">
    <w:abstractNumId w:val="6"/>
  </w:num>
  <w:num w:numId="7" w16cid:durableId="551305544">
    <w:abstractNumId w:val="5"/>
  </w:num>
  <w:num w:numId="8" w16cid:durableId="1685277683">
    <w:abstractNumId w:val="5"/>
  </w:num>
  <w:num w:numId="9" w16cid:durableId="1648630504">
    <w:abstractNumId w:val="4"/>
  </w:num>
  <w:num w:numId="10" w16cid:durableId="1830709664">
    <w:abstractNumId w:val="4"/>
  </w:num>
  <w:num w:numId="11" w16cid:durableId="1741294821">
    <w:abstractNumId w:val="8"/>
  </w:num>
  <w:num w:numId="12" w16cid:durableId="958994205">
    <w:abstractNumId w:val="8"/>
  </w:num>
  <w:num w:numId="13" w16cid:durableId="17435958">
    <w:abstractNumId w:val="3"/>
  </w:num>
  <w:num w:numId="14" w16cid:durableId="486753710">
    <w:abstractNumId w:val="3"/>
  </w:num>
  <w:num w:numId="15" w16cid:durableId="1272542808">
    <w:abstractNumId w:val="2"/>
  </w:num>
  <w:num w:numId="16" w16cid:durableId="2003583388">
    <w:abstractNumId w:val="2"/>
  </w:num>
  <w:num w:numId="17" w16cid:durableId="1230261486">
    <w:abstractNumId w:val="1"/>
  </w:num>
  <w:num w:numId="18" w16cid:durableId="102573639">
    <w:abstractNumId w:val="1"/>
  </w:num>
  <w:num w:numId="19" w16cid:durableId="1142843775">
    <w:abstractNumId w:val="0"/>
  </w:num>
  <w:num w:numId="20" w16cid:durableId="758869151">
    <w:abstractNumId w:val="0"/>
  </w:num>
  <w:num w:numId="21" w16cid:durableId="1919900070">
    <w:abstractNumId w:val="9"/>
  </w:num>
  <w:num w:numId="22" w16cid:durableId="437875048">
    <w:abstractNumId w:val="7"/>
  </w:num>
  <w:num w:numId="23" w16cid:durableId="1361588658">
    <w:abstractNumId w:val="6"/>
  </w:num>
  <w:num w:numId="24" w16cid:durableId="958877416">
    <w:abstractNumId w:val="5"/>
  </w:num>
  <w:num w:numId="25" w16cid:durableId="274870580">
    <w:abstractNumId w:val="4"/>
  </w:num>
  <w:num w:numId="26" w16cid:durableId="2101827781">
    <w:abstractNumId w:val="8"/>
  </w:num>
  <w:num w:numId="27" w16cid:durableId="2146240875">
    <w:abstractNumId w:val="3"/>
  </w:num>
  <w:num w:numId="28" w16cid:durableId="1982052">
    <w:abstractNumId w:val="2"/>
  </w:num>
  <w:num w:numId="29" w16cid:durableId="1946232920">
    <w:abstractNumId w:val="1"/>
  </w:num>
  <w:num w:numId="30" w16cid:durableId="708379384">
    <w:abstractNumId w:val="0"/>
  </w:num>
  <w:num w:numId="31" w16cid:durableId="1034229440">
    <w:abstractNumId w:val="9"/>
  </w:num>
  <w:num w:numId="32" w16cid:durableId="737165571">
    <w:abstractNumId w:val="7"/>
  </w:num>
  <w:num w:numId="33" w16cid:durableId="301540625">
    <w:abstractNumId w:val="6"/>
  </w:num>
  <w:num w:numId="34" w16cid:durableId="1659266419">
    <w:abstractNumId w:val="5"/>
  </w:num>
  <w:num w:numId="35" w16cid:durableId="2026400638">
    <w:abstractNumId w:val="4"/>
  </w:num>
  <w:num w:numId="36" w16cid:durableId="242180968">
    <w:abstractNumId w:val="8"/>
  </w:num>
  <w:num w:numId="37" w16cid:durableId="66156164">
    <w:abstractNumId w:val="3"/>
  </w:num>
  <w:num w:numId="38" w16cid:durableId="1166899230">
    <w:abstractNumId w:val="2"/>
  </w:num>
  <w:num w:numId="39" w16cid:durableId="738554517">
    <w:abstractNumId w:val="1"/>
  </w:num>
  <w:num w:numId="40" w16cid:durableId="532381375">
    <w:abstractNumId w:val="0"/>
  </w:num>
  <w:num w:numId="41" w16cid:durableId="1790972861">
    <w:abstractNumId w:val="10"/>
  </w:num>
  <w:num w:numId="42" w16cid:durableId="373190190">
    <w:abstractNumId w:val="10"/>
  </w:num>
  <w:num w:numId="43" w16cid:durableId="140081979">
    <w:abstractNumId w:val="10"/>
  </w:num>
  <w:num w:numId="44" w16cid:durableId="121053385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59/2025"/>
    <w:docVar w:name="dvlangue" w:val="CS"/>
    <w:docVar w:name="dvnumam" w:val="3"/>
    <w:docVar w:name="dvpe" w:val="772.143"/>
    <w:docVar w:name="dvrapporteur" w:val="Zpravodajka: "/>
    <w:docVar w:name="dvstar" w:val="***I"/>
    <w:docVar w:name="dvtitre" w:val="Legislativní usnesení Evropského parlamentu ze dne.... 2025 o návrhu nařízení Evropského parlamentu a Rady, kterým se pozastavuje uplatňování některých částí nařízení (EU) 2015/478, pokud jde o dovoz ukrajinských produktů do Evropské unie(COM(2025)0107 – C10-0042/2025 – 2025/0056(COD))"/>
  </w:docVars>
  <w:rsids>
    <w:rsidRoot w:val="00C766C5"/>
    <w:rsid w:val="00002272"/>
    <w:rsid w:val="00064002"/>
    <w:rsid w:val="000677B9"/>
    <w:rsid w:val="000831BA"/>
    <w:rsid w:val="000A42CC"/>
    <w:rsid w:val="000E7DD9"/>
    <w:rsid w:val="0010095E"/>
    <w:rsid w:val="00125B37"/>
    <w:rsid w:val="00125BFB"/>
    <w:rsid w:val="00187494"/>
    <w:rsid w:val="001D0498"/>
    <w:rsid w:val="001F32AE"/>
    <w:rsid w:val="002767FF"/>
    <w:rsid w:val="002B18FE"/>
    <w:rsid w:val="002B4B51"/>
    <w:rsid w:val="002B5493"/>
    <w:rsid w:val="002E0389"/>
    <w:rsid w:val="00343214"/>
    <w:rsid w:val="00361C00"/>
    <w:rsid w:val="00395FA1"/>
    <w:rsid w:val="003A2AB9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22A"/>
    <w:rsid w:val="00514517"/>
    <w:rsid w:val="00545827"/>
    <w:rsid w:val="00560270"/>
    <w:rsid w:val="005C2568"/>
    <w:rsid w:val="005F1B17"/>
    <w:rsid w:val="006037C0"/>
    <w:rsid w:val="006434B1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212B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14BE"/>
    <w:rsid w:val="009D3D6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66C5"/>
    <w:rsid w:val="00C941CB"/>
    <w:rsid w:val="00CC2357"/>
    <w:rsid w:val="00CC71FE"/>
    <w:rsid w:val="00CF071A"/>
    <w:rsid w:val="00D058B8"/>
    <w:rsid w:val="00D359AB"/>
    <w:rsid w:val="00D40997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2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CBB938"/>
  <w15:chartTrackingRefBased/>
  <w15:docId w15:val="{605A94CE-628A-491C-A2E7-D01EE9F5C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2B4B51"/>
    <w:rPr>
      <w:b/>
    </w:rPr>
  </w:style>
  <w:style w:type="paragraph" w:customStyle="1" w:styleId="NormalHanging12a">
    <w:name w:val="NormalHanging12a"/>
    <w:basedOn w:val="Normal"/>
    <w:rsid w:val="002B4B51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2B4B5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2B4B51"/>
    <w:pPr>
      <w:spacing w:before="240"/>
    </w:pPr>
    <w:rPr>
      <w:b/>
    </w:rPr>
  </w:style>
  <w:style w:type="paragraph" w:customStyle="1" w:styleId="EPComma">
    <w:name w:val="EPComma"/>
    <w:basedOn w:val="Normal"/>
    <w:rsid w:val="002B4B51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2B4B51"/>
    <w:rPr>
      <w:b/>
      <w:sz w:val="24"/>
      <w:lang w:val="cs-CZ"/>
    </w:rPr>
  </w:style>
  <w:style w:type="character" w:customStyle="1" w:styleId="Normal6Char">
    <w:name w:val="Normal6 Char"/>
    <w:basedOn w:val="DefaultParagraphFont"/>
    <w:link w:val="Normal6"/>
    <w:locked/>
    <w:rsid w:val="002B4B51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2B4B51"/>
    <w:pPr>
      <w:spacing w:after="120"/>
    </w:pPr>
  </w:style>
  <w:style w:type="paragraph" w:customStyle="1" w:styleId="ColumnHeading">
    <w:name w:val="ColumnHeading"/>
    <w:basedOn w:val="Normal"/>
    <w:rsid w:val="002B4B51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2B4B51"/>
    <w:rPr>
      <w:b/>
      <w:sz w:val="24"/>
      <w:lang w:val="cs-CZ"/>
    </w:rPr>
  </w:style>
  <w:style w:type="paragraph" w:styleId="BalloonText">
    <w:name w:val="Balloon Text"/>
    <w:basedOn w:val="Normal"/>
    <w:link w:val="BalloonTextChar"/>
    <w:rsid w:val="006434B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434B1"/>
    <w:rPr>
      <w:rFonts w:ascii="Segoe UI" w:hAnsi="Segoe UI" w:cs="Segoe UI"/>
      <w:sz w:val="18"/>
      <w:szCs w:val="18"/>
      <w:lang w:val="cs-CZ"/>
    </w:rPr>
  </w:style>
  <w:style w:type="character" w:styleId="Hyperlink">
    <w:name w:val="Hyperlink"/>
    <w:basedOn w:val="DefaultParagraphFont"/>
    <w:uiPriority w:val="99"/>
    <w:unhideWhenUsed/>
    <w:rsid w:val="009914BE"/>
    <w:rPr>
      <w:color w:val="0000FF"/>
      <w:u w:val="single"/>
    </w:rPr>
  </w:style>
  <w:style w:type="paragraph" w:customStyle="1" w:styleId="Rfrenceinterinstitutionnelle">
    <w:name w:val="Référence interinstitutionnelle"/>
    <w:basedOn w:val="Normal"/>
    <w:next w:val="Normal"/>
    <w:rsid w:val="009914BE"/>
    <w:pPr>
      <w:widowControl/>
      <w:ind w:left="5103"/>
    </w:pPr>
    <w:rPr>
      <w:rFonts w:eastAsiaTheme="minorHAnsi"/>
      <w:szCs w:val="22"/>
      <w:lang w:val="en-GB" w:eastAsia="en-US"/>
    </w:rPr>
  </w:style>
  <w:style w:type="character" w:styleId="CommentReference">
    <w:name w:val="annotation reference"/>
    <w:basedOn w:val="DefaultParagraphFont"/>
    <w:rsid w:val="009D3D68"/>
    <w:rPr>
      <w:sz w:val="16"/>
      <w:szCs w:val="16"/>
    </w:rPr>
  </w:style>
  <w:style w:type="paragraph" w:styleId="CommentText">
    <w:name w:val="annotation text"/>
    <w:basedOn w:val="Normal"/>
    <w:link w:val="CommentTextChar"/>
    <w:rsid w:val="009D3D6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D3D68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9D3D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D3D68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E17A45-148E-4E8E-9335-D20547A28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284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2025-09-16T13:59:00Z</dcterms:created>
  <dcterms:modified xsi:type="dcterms:W3CDTF">2025-09-16T13:59:00Z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P10_TA(2025)0103_</vt:lpwstr>
  </property>
  <property fmtid="{D5CDD505-2E9C-101B-9397-08002B2CF9AE}" pid="4" name="&lt;Type&gt;">
    <vt:lpwstr>RR</vt:lpwstr>
  </property>
</Properties>
</file>