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A444F" w14:paraId="108D14B7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A738B7E" w14:textId="77777777" w:rsidR="00751A4A" w:rsidRPr="008A444F" w:rsidRDefault="00C94408" w:rsidP="0010095E">
            <w:pPr>
              <w:pStyle w:val="EPName"/>
            </w:pPr>
            <w:r w:rsidRPr="008A444F">
              <w:t>Euroopa Parlament</w:t>
            </w:r>
          </w:p>
          <w:p w14:paraId="1DBB4481" w14:textId="77777777" w:rsidR="00751A4A" w:rsidRPr="008A444F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A444F">
              <w:t>2024</w:t>
            </w:r>
            <w:r w:rsidR="00817416" w:rsidRPr="008A444F">
              <w:t>-202</w:t>
            </w:r>
            <w:r w:rsidRPr="008A444F">
              <w:t>9</w:t>
            </w:r>
          </w:p>
        </w:tc>
        <w:tc>
          <w:tcPr>
            <w:tcW w:w="2268" w:type="dxa"/>
            <w:shd w:val="clear" w:color="auto" w:fill="auto"/>
          </w:tcPr>
          <w:p w14:paraId="343FD9A3" w14:textId="77777777" w:rsidR="00751A4A" w:rsidRPr="008A444F" w:rsidRDefault="00187494" w:rsidP="0010095E">
            <w:pPr>
              <w:pStyle w:val="EPLogo"/>
            </w:pPr>
            <w:r w:rsidRPr="008A444F">
              <w:rPr>
                <w:noProof/>
                <w:lang w:val="en-GB"/>
              </w:rPr>
              <w:drawing>
                <wp:inline distT="0" distB="0" distL="0" distR="0" wp14:anchorId="48647711" wp14:editId="5138ABF4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F60636F" w14:textId="77777777" w:rsidR="00D058B8" w:rsidRPr="008A444F" w:rsidRDefault="00D058B8" w:rsidP="004C5D52">
      <w:pPr>
        <w:pStyle w:val="LineTop"/>
      </w:pPr>
    </w:p>
    <w:p w14:paraId="7FD36094" w14:textId="77777777" w:rsidR="00680577" w:rsidRPr="008A444F" w:rsidRDefault="00C94408" w:rsidP="00680577">
      <w:pPr>
        <w:pStyle w:val="EPBodyTA1"/>
      </w:pPr>
      <w:r w:rsidRPr="008A444F">
        <w:t>VASTUVÕETUD TEKSTID</w:t>
      </w:r>
    </w:p>
    <w:p w14:paraId="6B2D0400" w14:textId="77777777" w:rsidR="00D058B8" w:rsidRPr="008A444F" w:rsidRDefault="00D058B8" w:rsidP="00D058B8">
      <w:pPr>
        <w:pStyle w:val="LineBottom"/>
      </w:pPr>
    </w:p>
    <w:p w14:paraId="38FF661E" w14:textId="77777777" w:rsidR="00C94408" w:rsidRPr="008A444F" w:rsidRDefault="00C94408" w:rsidP="00C94408">
      <w:pPr>
        <w:pStyle w:val="ATHeading1"/>
      </w:pPr>
      <w:bookmarkStart w:id="0" w:name="TANumber"/>
      <w:r w:rsidRPr="008A444F">
        <w:t>P10_TA(2025)0</w:t>
      </w:r>
      <w:r w:rsidR="00A04CA0" w:rsidRPr="008A444F">
        <w:t>103</w:t>
      </w:r>
      <w:bookmarkEnd w:id="0"/>
    </w:p>
    <w:p w14:paraId="38FD58F4" w14:textId="77777777" w:rsidR="00C94408" w:rsidRPr="008A444F" w:rsidRDefault="000C6FCE" w:rsidP="00C94408">
      <w:pPr>
        <w:pStyle w:val="ATHeading2"/>
      </w:pPr>
      <w:bookmarkStart w:id="1" w:name="title"/>
      <w:r w:rsidRPr="008A444F">
        <w:t>Määruse (EL) </w:t>
      </w:r>
      <w:r w:rsidR="00C94408" w:rsidRPr="008A444F">
        <w:t>2015/478 teatavate osade kohaldamise peatamine Euroopa Liitu imporditavate Ukraina toodete suhtes</w:t>
      </w:r>
      <w:bookmarkEnd w:id="1"/>
    </w:p>
    <w:p w14:paraId="6A4A4A20" w14:textId="77777777" w:rsidR="00C94408" w:rsidRPr="008A444F" w:rsidRDefault="00C94408" w:rsidP="00C94408">
      <w:pPr>
        <w:rPr>
          <w:i/>
          <w:vanish/>
        </w:rPr>
      </w:pPr>
      <w:r w:rsidRPr="008A444F">
        <w:rPr>
          <w:i/>
        </w:rPr>
        <w:fldChar w:fldCharType="begin"/>
      </w:r>
      <w:r w:rsidRPr="008A444F">
        <w:rPr>
          <w:i/>
        </w:rPr>
        <w:instrText xml:space="preserve"> TC"(</w:instrText>
      </w:r>
      <w:bookmarkStart w:id="2" w:name="DocNumber"/>
      <w:r w:rsidRPr="008A444F">
        <w:rPr>
          <w:i/>
        </w:rPr>
        <w:instrText>A10-0059/2025</w:instrText>
      </w:r>
      <w:bookmarkEnd w:id="2"/>
      <w:r w:rsidRPr="008A444F">
        <w:rPr>
          <w:i/>
        </w:rPr>
        <w:instrText xml:space="preserve"> - Raportöör: Karin </w:instrText>
      </w:r>
      <w:proofErr w:type="spellStart"/>
      <w:r w:rsidRPr="008A444F">
        <w:rPr>
          <w:i/>
        </w:rPr>
        <w:instrText>Karlsbro</w:instrText>
      </w:r>
      <w:proofErr w:type="spellEnd"/>
      <w:r w:rsidRPr="008A444F">
        <w:rPr>
          <w:i/>
        </w:rPr>
        <w:instrText xml:space="preserve">)"\l3 \n&gt; \* MERGEFORMAT </w:instrText>
      </w:r>
      <w:r w:rsidRPr="008A444F">
        <w:rPr>
          <w:i/>
        </w:rPr>
        <w:fldChar w:fldCharType="end"/>
      </w:r>
    </w:p>
    <w:p w14:paraId="3F0AA463" w14:textId="77777777" w:rsidR="00C94408" w:rsidRPr="008A444F" w:rsidRDefault="00C94408" w:rsidP="00C94408">
      <w:pPr>
        <w:rPr>
          <w:vanish/>
        </w:rPr>
      </w:pPr>
      <w:bookmarkStart w:id="3" w:name="Commission"/>
      <w:r w:rsidRPr="008A444F">
        <w:rPr>
          <w:vanish/>
        </w:rPr>
        <w:t>Rahvusvahelise kaubanduse komisjon</w:t>
      </w:r>
      <w:bookmarkEnd w:id="3"/>
    </w:p>
    <w:p w14:paraId="16513FFC" w14:textId="77777777" w:rsidR="00C94408" w:rsidRPr="008A444F" w:rsidRDefault="00C94408" w:rsidP="00C94408">
      <w:pPr>
        <w:rPr>
          <w:vanish/>
        </w:rPr>
      </w:pPr>
      <w:bookmarkStart w:id="4" w:name="PE"/>
      <w:r w:rsidRPr="008A444F">
        <w:rPr>
          <w:vanish/>
        </w:rPr>
        <w:t>PE772.143</w:t>
      </w:r>
      <w:bookmarkEnd w:id="4"/>
    </w:p>
    <w:p w14:paraId="46106E1A" w14:textId="77777777" w:rsidR="00C94408" w:rsidRPr="008A444F" w:rsidRDefault="000C6FCE" w:rsidP="00C94408">
      <w:pPr>
        <w:pStyle w:val="ATHeading3"/>
      </w:pPr>
      <w:bookmarkStart w:id="5" w:name="Sujet"/>
      <w:r w:rsidRPr="008A444F">
        <w:t>Euroopa Parlamendi 8</w:t>
      </w:r>
      <w:r w:rsidR="00C94408" w:rsidRPr="008A444F">
        <w:t>.</w:t>
      </w:r>
      <w:r w:rsidRPr="008A444F">
        <w:t> mai 2025. </w:t>
      </w:r>
      <w:r w:rsidR="00C94408" w:rsidRPr="008A444F">
        <w:t xml:space="preserve">aasta seadusandlik resolutsioon ettepaneku kohta võtta vastu Euroopa Parlamendi ja nõukogu määrus, </w:t>
      </w:r>
      <w:r w:rsidRPr="008A444F">
        <w:t>millega peatatakse määruse (EL) </w:t>
      </w:r>
      <w:r w:rsidR="00C94408" w:rsidRPr="008A444F">
        <w:t>2015/478 teatavate osade kohaldamine Euroopa Liitu imporditavate Ukraina toodete suhtes</w:t>
      </w:r>
      <w:bookmarkEnd w:id="5"/>
      <w:r w:rsidR="00C94408" w:rsidRPr="008A444F">
        <w:t xml:space="preserve"> </w:t>
      </w:r>
      <w:bookmarkStart w:id="6" w:name="References"/>
      <w:r w:rsidRPr="008A444F">
        <w:t>(COM(2025)0107 – C10</w:t>
      </w:r>
      <w:r w:rsidRPr="008A444F">
        <w:noBreakHyphen/>
      </w:r>
      <w:r w:rsidR="00C94408" w:rsidRPr="008A444F">
        <w:t>0042/2025 – 2025/0056(COD))</w:t>
      </w:r>
      <w:bookmarkEnd w:id="6"/>
    </w:p>
    <w:p w14:paraId="7F5CC730" w14:textId="77777777" w:rsidR="009314A2" w:rsidRPr="008A444F" w:rsidRDefault="009314A2" w:rsidP="009314A2">
      <w:pPr>
        <w:pStyle w:val="NormalBold"/>
      </w:pPr>
      <w:bookmarkStart w:id="7" w:name="TextBodyBegin"/>
      <w:bookmarkEnd w:id="7"/>
      <w:r w:rsidRPr="008A444F">
        <w:t>(Seadusandlik tavamenetlus: esimene lugemine)</w:t>
      </w:r>
    </w:p>
    <w:p w14:paraId="25528449" w14:textId="77777777" w:rsidR="009314A2" w:rsidRPr="008A444F" w:rsidRDefault="009314A2" w:rsidP="009314A2">
      <w:pPr>
        <w:pStyle w:val="EPComma"/>
      </w:pPr>
      <w:r w:rsidRPr="008A444F">
        <w:rPr>
          <w:i/>
        </w:rPr>
        <w:t>Euroopa Parlament</w:t>
      </w:r>
      <w:r w:rsidRPr="008A444F">
        <w:t>,</w:t>
      </w:r>
    </w:p>
    <w:p w14:paraId="69A9A422" w14:textId="77777777" w:rsidR="009314A2" w:rsidRPr="008A444F" w:rsidRDefault="009314A2" w:rsidP="009314A2">
      <w:pPr>
        <w:pStyle w:val="NormalHanging12a"/>
      </w:pPr>
      <w:r w:rsidRPr="008A444F">
        <w:t>–</w:t>
      </w:r>
      <w:r w:rsidRPr="008A444F">
        <w:tab/>
        <w:t>võttes arvesse komisjoni ettepanekut Euroopa Parlamendile ja nõukogule (COM(2025)0107),</w:t>
      </w:r>
    </w:p>
    <w:p w14:paraId="2C0A8E5C" w14:textId="77777777" w:rsidR="009314A2" w:rsidRPr="008A444F" w:rsidRDefault="009314A2" w:rsidP="009314A2">
      <w:pPr>
        <w:pStyle w:val="NormalHanging12a"/>
      </w:pPr>
      <w:r w:rsidRPr="008A444F">
        <w:t>–</w:t>
      </w:r>
      <w:r w:rsidRPr="008A444F">
        <w:tab/>
        <w:t>võttes arvesse Euroopa Liidu toimimise lepingu artikli 294 lõiget 2 ja artikli 207 lõiget 2, mille alusel komisjon esitas ettep</w:t>
      </w:r>
      <w:r w:rsidR="000C6FCE" w:rsidRPr="008A444F">
        <w:t>aneku Euroopa Parlamendile (C10</w:t>
      </w:r>
      <w:r w:rsidR="000C6FCE" w:rsidRPr="008A444F">
        <w:noBreakHyphen/>
      </w:r>
      <w:r w:rsidRPr="008A444F">
        <w:t>0042/2025),</w:t>
      </w:r>
    </w:p>
    <w:p w14:paraId="2C042961" w14:textId="77777777" w:rsidR="009314A2" w:rsidRPr="008A444F" w:rsidRDefault="009314A2" w:rsidP="009314A2">
      <w:pPr>
        <w:pStyle w:val="NormalHanging12a"/>
      </w:pPr>
      <w:r w:rsidRPr="008A444F">
        <w:t>–</w:t>
      </w:r>
      <w:r w:rsidRPr="008A444F">
        <w:tab/>
        <w:t xml:space="preserve">võttes arvesse Euroopa Liidu toimimise </w:t>
      </w:r>
      <w:r w:rsidR="000C6FCE" w:rsidRPr="008A444F">
        <w:t>lepingu artikli 294 lõiget </w:t>
      </w:r>
      <w:r w:rsidRPr="008A444F">
        <w:t>3,</w:t>
      </w:r>
    </w:p>
    <w:p w14:paraId="36B42C6E" w14:textId="77777777" w:rsidR="00243CAB" w:rsidRPr="008A444F" w:rsidRDefault="00243CAB" w:rsidP="00243CAB">
      <w:pPr>
        <w:spacing w:after="240"/>
        <w:ind w:left="567" w:hanging="567"/>
      </w:pPr>
      <w:r w:rsidRPr="008A444F">
        <w:t>–</w:t>
      </w:r>
      <w:r w:rsidRPr="008A444F">
        <w:tab/>
        <w:t>võttes arvesse vastutava komisjoni poolt kodukorra artikli 75 lõike 4 alusel heaks kiidetud esialgset kokkulepet ja nõukogu esindaja poolt 2. aprilli 2025. aasta kirjas võetud kohustust kiita Euroopa Parlamendi seisukoht heaks vastavalt Euroopa Liidu toimimise lepingu artikli 294 lõikele 4,</w:t>
      </w:r>
    </w:p>
    <w:p w14:paraId="391948A9" w14:textId="77777777" w:rsidR="009314A2" w:rsidRPr="008A444F" w:rsidRDefault="009314A2" w:rsidP="009314A2">
      <w:pPr>
        <w:pStyle w:val="NormalHanging12a"/>
      </w:pPr>
      <w:r w:rsidRPr="008A444F">
        <w:t>–</w:t>
      </w:r>
      <w:r w:rsidRPr="008A444F">
        <w:tab/>
        <w:t>võ</w:t>
      </w:r>
      <w:r w:rsidR="000C6FCE" w:rsidRPr="008A444F">
        <w:t>ttes arvesse kodukorra artiklit </w:t>
      </w:r>
      <w:r w:rsidRPr="008A444F">
        <w:t>60,</w:t>
      </w:r>
    </w:p>
    <w:p w14:paraId="1A0546ED" w14:textId="77777777" w:rsidR="009314A2" w:rsidRPr="008A444F" w:rsidRDefault="009314A2" w:rsidP="009314A2">
      <w:pPr>
        <w:pStyle w:val="NormalHanging12a"/>
      </w:pPr>
      <w:r w:rsidRPr="008A444F">
        <w:t>–</w:t>
      </w:r>
      <w:r w:rsidRPr="008A444F">
        <w:tab/>
        <w:t>võttes arvesse rahvusvahelise kau</w:t>
      </w:r>
      <w:r w:rsidR="000C6FCE" w:rsidRPr="008A444F">
        <w:t>banduse komisjoni raportit (A10</w:t>
      </w:r>
      <w:r w:rsidR="000C6FCE" w:rsidRPr="008A444F">
        <w:noBreakHyphen/>
      </w:r>
      <w:r w:rsidRPr="008A444F">
        <w:t>0059/2025),</w:t>
      </w:r>
    </w:p>
    <w:p w14:paraId="577EA92B" w14:textId="77777777" w:rsidR="009314A2" w:rsidRPr="008A444F" w:rsidRDefault="009314A2" w:rsidP="009314A2">
      <w:pPr>
        <w:pStyle w:val="NormalHanging12a"/>
      </w:pPr>
      <w:r w:rsidRPr="008A444F">
        <w:t>1.</w:t>
      </w:r>
      <w:r w:rsidRPr="008A444F">
        <w:tab/>
        <w:t>võtab vastu allpool toodud esimese lugemise seisukoha;</w:t>
      </w:r>
    </w:p>
    <w:p w14:paraId="312CC3DE" w14:textId="77777777" w:rsidR="009314A2" w:rsidRPr="008A444F" w:rsidRDefault="009314A2" w:rsidP="009314A2">
      <w:pPr>
        <w:pStyle w:val="NormalHanging12a"/>
      </w:pPr>
      <w:r w:rsidRPr="008A444F">
        <w:t>2.</w:t>
      </w:r>
      <w:r w:rsidRPr="008A444F">
        <w:tab/>
        <w:t>palub komisjonil ettepaneku uuesti Euroopa Parlamendile saata, kui komisjon asendab selle uue ettepanekuga, muudab seda oluliselt või kavatseb seda oluliselt muuta;</w:t>
      </w:r>
    </w:p>
    <w:p w14:paraId="1D62EF0C" w14:textId="77777777" w:rsidR="009314A2" w:rsidRPr="008A444F" w:rsidRDefault="009314A2" w:rsidP="008A444F">
      <w:pPr>
        <w:pStyle w:val="NormalHanging12a"/>
      </w:pPr>
      <w:r w:rsidRPr="008A444F">
        <w:t>3.</w:t>
      </w:r>
      <w:r w:rsidRPr="008A444F">
        <w:tab/>
        <w:t>teeb presidendile ülesandeks edastada Euroopa Parlamendi seisukoht nõukogule ja komisjonile ning liikmesriikide parlamentidele.</w:t>
      </w:r>
    </w:p>
    <w:p w14:paraId="77795933" w14:textId="77777777" w:rsidR="000C6FCE" w:rsidRPr="008A444F" w:rsidRDefault="000C6FCE" w:rsidP="009314A2">
      <w:pPr>
        <w:sectPr w:rsidR="000C6FCE" w:rsidRPr="008A444F" w:rsidSect="001A1D81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0560026D" w14:textId="77777777" w:rsidR="00243CAB" w:rsidRPr="008A444F" w:rsidRDefault="00243CAB" w:rsidP="00243CAB">
      <w:pPr>
        <w:pStyle w:val="Statut"/>
        <w:spacing w:before="0" w:after="240"/>
        <w:jc w:val="left"/>
        <w:rPr>
          <w:b/>
        </w:rPr>
      </w:pPr>
      <w:r w:rsidRPr="008A444F">
        <w:rPr>
          <w:b/>
        </w:rPr>
        <w:lastRenderedPageBreak/>
        <w:t>P10_</w:t>
      </w:r>
      <w:r w:rsidRPr="008A444F">
        <w:rPr>
          <w:b/>
          <w:noProof/>
        </w:rPr>
        <w:t>TC1-COD</w:t>
      </w:r>
      <w:r w:rsidRPr="008A444F">
        <w:rPr>
          <w:b/>
        </w:rPr>
        <w:t>(2025)0056</w:t>
      </w:r>
    </w:p>
    <w:p w14:paraId="4F49BDAE" w14:textId="77777777" w:rsidR="000C6FCE" w:rsidRPr="008A444F" w:rsidRDefault="00243CAB" w:rsidP="00243CAB">
      <w:pPr>
        <w:spacing w:after="240"/>
        <w:rPr>
          <w:rFonts w:eastAsia="Calibri"/>
          <w:b/>
          <w:noProof/>
          <w:szCs w:val="22"/>
          <w:lang w:eastAsia="en-US"/>
        </w:rPr>
      </w:pPr>
      <w:r w:rsidRPr="008A444F">
        <w:rPr>
          <w:b/>
          <w:noProof/>
        </w:rPr>
        <w:t>Euroopa Parlamendi seisukoht, vastu võetud esimesel lugemisel 8. mail 2025. aastal eesmärgiga võtta vastu Euroopa Parlamendi ja nõukogu määrus (</w:t>
      </w:r>
      <w:r w:rsidRPr="008A444F">
        <w:rPr>
          <w:b/>
        </w:rPr>
        <w:t xml:space="preserve">EL) 2025/…, </w:t>
      </w:r>
      <w:r w:rsidR="000C6FCE" w:rsidRPr="008A444F">
        <w:rPr>
          <w:rFonts w:eastAsia="Calibri"/>
          <w:b/>
          <w:noProof/>
          <w:szCs w:val="22"/>
          <w:lang w:eastAsia="en-US"/>
        </w:rPr>
        <w:t>millega peatatakse määruse (EL) 2015/478 teatavate sätete kohaldamine liitu imporditavate Ukraina toodete suhtes</w:t>
      </w:r>
    </w:p>
    <w:p w14:paraId="4DBB364D" w14:textId="2569533D" w:rsidR="008737E7" w:rsidRPr="003621D3" w:rsidRDefault="008737E7" w:rsidP="008737E7">
      <w:pPr>
        <w:rPr>
          <w:i/>
        </w:rPr>
      </w:pPr>
      <w:r w:rsidRPr="003621D3">
        <w:rPr>
          <w:i/>
        </w:rPr>
        <w:t>(Kuna Euroopa Parlament ja nõukogu jõudsid kokkuleppele, vastab Euroopa Parlamendi seisukoht õig</w:t>
      </w:r>
      <w:r>
        <w:rPr>
          <w:i/>
        </w:rPr>
        <w:t>usakti (määrus (EL) </w:t>
      </w:r>
      <w:r>
        <w:rPr>
          <w:i/>
        </w:rPr>
        <w:t>2025</w:t>
      </w:r>
      <w:r>
        <w:rPr>
          <w:i/>
        </w:rPr>
        <w:t>/</w:t>
      </w:r>
      <w:r>
        <w:rPr>
          <w:i/>
        </w:rPr>
        <w:t>1153</w:t>
      </w:r>
      <w:r w:rsidRPr="003621D3">
        <w:rPr>
          <w:i/>
        </w:rPr>
        <w:t>) lõplikule kujule)</w:t>
      </w:r>
      <w:r>
        <w:rPr>
          <w:i/>
        </w:rPr>
        <w:t>.</w:t>
      </w:r>
    </w:p>
    <w:sectPr w:rsidR="008737E7" w:rsidRPr="003621D3" w:rsidSect="001A1D81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1A7810" w14:textId="77777777" w:rsidR="00C94408" w:rsidRPr="001A1D81" w:rsidRDefault="00C94408">
      <w:r w:rsidRPr="001A1D81">
        <w:separator/>
      </w:r>
    </w:p>
  </w:endnote>
  <w:endnote w:type="continuationSeparator" w:id="0">
    <w:p w14:paraId="2CA13EED" w14:textId="77777777" w:rsidR="00C94408" w:rsidRPr="001A1D81" w:rsidRDefault="00C94408">
      <w:r w:rsidRPr="001A1D8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2497CC" w14:textId="77777777" w:rsidR="00064002" w:rsidRPr="001A1D8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754BBE" w14:textId="77777777" w:rsidR="00064002" w:rsidRPr="001A1D8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F2A1BF" w14:textId="77777777" w:rsidR="00064002" w:rsidRPr="001A1D8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4F510E" w14:textId="77777777" w:rsidR="00C94408" w:rsidRPr="001A1D81" w:rsidRDefault="00C94408">
      <w:r w:rsidRPr="001A1D81">
        <w:separator/>
      </w:r>
    </w:p>
  </w:footnote>
  <w:footnote w:type="continuationSeparator" w:id="0">
    <w:p w14:paraId="029332D7" w14:textId="77777777" w:rsidR="00C94408" w:rsidRPr="001A1D81" w:rsidRDefault="00C94408">
      <w:r w:rsidRPr="001A1D81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475587" w14:textId="77777777" w:rsidR="00064002" w:rsidRPr="001A1D8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322B4B" w14:textId="77777777" w:rsidR="00064002" w:rsidRPr="001A1D8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A82808" w14:textId="77777777" w:rsidR="00064002" w:rsidRPr="001A1D8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603458249">
    <w:abstractNumId w:val="9"/>
  </w:num>
  <w:num w:numId="2" w16cid:durableId="2051833625">
    <w:abstractNumId w:val="9"/>
  </w:num>
  <w:num w:numId="3" w16cid:durableId="519320352">
    <w:abstractNumId w:val="7"/>
  </w:num>
  <w:num w:numId="4" w16cid:durableId="276375657">
    <w:abstractNumId w:val="7"/>
  </w:num>
  <w:num w:numId="5" w16cid:durableId="631206495">
    <w:abstractNumId w:val="6"/>
  </w:num>
  <w:num w:numId="6" w16cid:durableId="1944914537">
    <w:abstractNumId w:val="6"/>
  </w:num>
  <w:num w:numId="7" w16cid:durableId="562107542">
    <w:abstractNumId w:val="5"/>
  </w:num>
  <w:num w:numId="8" w16cid:durableId="576596463">
    <w:abstractNumId w:val="5"/>
  </w:num>
  <w:num w:numId="9" w16cid:durableId="1890605683">
    <w:abstractNumId w:val="4"/>
  </w:num>
  <w:num w:numId="10" w16cid:durableId="1167817710">
    <w:abstractNumId w:val="4"/>
  </w:num>
  <w:num w:numId="11" w16cid:durableId="1281181146">
    <w:abstractNumId w:val="8"/>
  </w:num>
  <w:num w:numId="12" w16cid:durableId="1244149499">
    <w:abstractNumId w:val="8"/>
  </w:num>
  <w:num w:numId="13" w16cid:durableId="24140872">
    <w:abstractNumId w:val="3"/>
  </w:num>
  <w:num w:numId="14" w16cid:durableId="104470473">
    <w:abstractNumId w:val="3"/>
  </w:num>
  <w:num w:numId="15" w16cid:durableId="242684839">
    <w:abstractNumId w:val="2"/>
  </w:num>
  <w:num w:numId="16" w16cid:durableId="856771400">
    <w:abstractNumId w:val="2"/>
  </w:num>
  <w:num w:numId="17" w16cid:durableId="1402829566">
    <w:abstractNumId w:val="1"/>
  </w:num>
  <w:num w:numId="18" w16cid:durableId="2024700999">
    <w:abstractNumId w:val="1"/>
  </w:num>
  <w:num w:numId="19" w16cid:durableId="980887844">
    <w:abstractNumId w:val="0"/>
  </w:num>
  <w:num w:numId="20" w16cid:durableId="345329584">
    <w:abstractNumId w:val="0"/>
  </w:num>
  <w:num w:numId="21" w16cid:durableId="1811289607">
    <w:abstractNumId w:val="9"/>
  </w:num>
  <w:num w:numId="22" w16cid:durableId="966664095">
    <w:abstractNumId w:val="7"/>
  </w:num>
  <w:num w:numId="23" w16cid:durableId="1739933314">
    <w:abstractNumId w:val="6"/>
  </w:num>
  <w:num w:numId="24" w16cid:durableId="1579828319">
    <w:abstractNumId w:val="5"/>
  </w:num>
  <w:num w:numId="25" w16cid:durableId="1767843979">
    <w:abstractNumId w:val="4"/>
  </w:num>
  <w:num w:numId="26" w16cid:durableId="1216314658">
    <w:abstractNumId w:val="8"/>
  </w:num>
  <w:num w:numId="27" w16cid:durableId="2007786140">
    <w:abstractNumId w:val="3"/>
  </w:num>
  <w:num w:numId="28" w16cid:durableId="1049918818">
    <w:abstractNumId w:val="2"/>
  </w:num>
  <w:num w:numId="29" w16cid:durableId="489560575">
    <w:abstractNumId w:val="1"/>
  </w:num>
  <w:num w:numId="30" w16cid:durableId="380055402">
    <w:abstractNumId w:val="0"/>
  </w:num>
  <w:num w:numId="31" w16cid:durableId="1257055929">
    <w:abstractNumId w:val="9"/>
  </w:num>
  <w:num w:numId="32" w16cid:durableId="1389108223">
    <w:abstractNumId w:val="7"/>
  </w:num>
  <w:num w:numId="33" w16cid:durableId="1012609461">
    <w:abstractNumId w:val="6"/>
  </w:num>
  <w:num w:numId="34" w16cid:durableId="612368702">
    <w:abstractNumId w:val="5"/>
  </w:num>
  <w:num w:numId="35" w16cid:durableId="848449413">
    <w:abstractNumId w:val="4"/>
  </w:num>
  <w:num w:numId="36" w16cid:durableId="1036658709">
    <w:abstractNumId w:val="8"/>
  </w:num>
  <w:num w:numId="37" w16cid:durableId="1531146877">
    <w:abstractNumId w:val="3"/>
  </w:num>
  <w:num w:numId="38" w16cid:durableId="1312710035">
    <w:abstractNumId w:val="2"/>
  </w:num>
  <w:num w:numId="39" w16cid:durableId="999622936">
    <w:abstractNumId w:val="1"/>
  </w:num>
  <w:num w:numId="40" w16cid:durableId="1641374469">
    <w:abstractNumId w:val="0"/>
  </w:num>
  <w:num w:numId="41" w16cid:durableId="1668359516">
    <w:abstractNumId w:val="10"/>
  </w:num>
  <w:num w:numId="42" w16cid:durableId="1126891872">
    <w:abstractNumId w:val="10"/>
  </w:num>
  <w:num w:numId="43" w16cid:durableId="597367556">
    <w:abstractNumId w:val="10"/>
  </w:num>
  <w:num w:numId="44" w16cid:durableId="173369534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059/2025"/>
    <w:docVar w:name="dvlangue" w:val="ET"/>
    <w:docVar w:name="dvnumam" w:val="3"/>
    <w:docVar w:name="dvpe" w:val="772.143"/>
    <w:docVar w:name="dvrapporteur" w:val="Raportöör: "/>
    <w:docVar w:name="dvstar" w:val="***I"/>
    <w:docVar w:name="dvtitre" w:val="Euroopa Parlamendi .... 2025. aasta seadusandlik resolutsioon ettepaneku kohta võtta vastu Euroopa Parlamendi ja nõukogu määrus, millega peatatakse määruse (EL) 2015/478 teatavate osade kohaldamine Euroopa Liitu imporditavate Ukraina toodete suhtes(COM(2025)0107 – C10-0042/2025 – 2025/0056(COD))"/>
  </w:docVars>
  <w:rsids>
    <w:rsidRoot w:val="00C94408"/>
    <w:rsid w:val="00002272"/>
    <w:rsid w:val="00064002"/>
    <w:rsid w:val="000677B9"/>
    <w:rsid w:val="000831BA"/>
    <w:rsid w:val="000A42CC"/>
    <w:rsid w:val="000C6FCE"/>
    <w:rsid w:val="000E7DD9"/>
    <w:rsid w:val="0010095E"/>
    <w:rsid w:val="00125B37"/>
    <w:rsid w:val="00187494"/>
    <w:rsid w:val="001A1D81"/>
    <w:rsid w:val="001F32AE"/>
    <w:rsid w:val="00243CAB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737E7"/>
    <w:rsid w:val="00881A7B"/>
    <w:rsid w:val="008840E5"/>
    <w:rsid w:val="00887B3E"/>
    <w:rsid w:val="008A444F"/>
    <w:rsid w:val="008C2AC6"/>
    <w:rsid w:val="00930C23"/>
    <w:rsid w:val="009314A2"/>
    <w:rsid w:val="0093193B"/>
    <w:rsid w:val="009509D8"/>
    <w:rsid w:val="00950B64"/>
    <w:rsid w:val="00981893"/>
    <w:rsid w:val="00A04CA0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713EB"/>
    <w:rsid w:val="00C8073D"/>
    <w:rsid w:val="00C941CB"/>
    <w:rsid w:val="00C94408"/>
    <w:rsid w:val="00CC2357"/>
    <w:rsid w:val="00CF071A"/>
    <w:rsid w:val="00D058B8"/>
    <w:rsid w:val="00D56C11"/>
    <w:rsid w:val="00D834A0"/>
    <w:rsid w:val="00D872DF"/>
    <w:rsid w:val="00D91E21"/>
    <w:rsid w:val="00DA7FCD"/>
    <w:rsid w:val="00DE2CA7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8A34DFA"/>
  <w15:chartTrackingRefBased/>
  <w15:docId w15:val="{D4F01394-4181-44CC-AC82-1535519DC9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t-E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16 Point,Superscript 6 Point,Footnote Reference Number,Footnote Reference_LVL6,Footnote Reference_LVL61,Footnote Reference_LVL62,Footnote Reference_LVL63,Footnote Reference_LVL64,Footnote Reference Superscript,BVI fnr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9314A2"/>
    <w:rPr>
      <w:b/>
    </w:rPr>
  </w:style>
  <w:style w:type="paragraph" w:customStyle="1" w:styleId="NormalHanging12a">
    <w:name w:val="NormalHanging12a"/>
    <w:basedOn w:val="Normal"/>
    <w:rsid w:val="009314A2"/>
    <w:pPr>
      <w:spacing w:after="240"/>
      <w:ind w:left="567" w:hanging="567"/>
    </w:pPr>
  </w:style>
  <w:style w:type="paragraph" w:customStyle="1" w:styleId="AmNumberTabs">
    <w:name w:val="AmNumberTabs"/>
    <w:basedOn w:val="Normal"/>
    <w:rsid w:val="009314A2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9314A2"/>
    <w:pPr>
      <w:spacing w:before="240"/>
    </w:pPr>
    <w:rPr>
      <w:b/>
    </w:rPr>
  </w:style>
  <w:style w:type="paragraph" w:customStyle="1" w:styleId="EPComma">
    <w:name w:val="EPComma"/>
    <w:basedOn w:val="Normal"/>
    <w:rsid w:val="009314A2"/>
    <w:pPr>
      <w:spacing w:before="480" w:after="240"/>
    </w:pPr>
  </w:style>
  <w:style w:type="character" w:customStyle="1" w:styleId="Normal6Char">
    <w:name w:val="Normal6 Char"/>
    <w:basedOn w:val="DefaultParagraphFont"/>
    <w:link w:val="Normal6"/>
    <w:locked/>
    <w:rsid w:val="009314A2"/>
    <w:rPr>
      <w:sz w:val="24"/>
      <w:lang w:val="et-EE"/>
    </w:rPr>
  </w:style>
  <w:style w:type="paragraph" w:customStyle="1" w:styleId="Normal6">
    <w:name w:val="Normal6"/>
    <w:basedOn w:val="Normal"/>
    <w:link w:val="Normal6Char"/>
    <w:rsid w:val="009314A2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9314A2"/>
    <w:rPr>
      <w:b/>
      <w:sz w:val="24"/>
      <w:lang w:val="et-EE"/>
    </w:rPr>
  </w:style>
  <w:style w:type="paragraph" w:customStyle="1" w:styleId="ColumnHeading">
    <w:name w:val="ColumnHeading"/>
    <w:basedOn w:val="Normal"/>
    <w:rsid w:val="009314A2"/>
    <w:pPr>
      <w:spacing w:after="240"/>
      <w:jc w:val="center"/>
    </w:pPr>
    <w:rPr>
      <w:i/>
    </w:rPr>
  </w:style>
  <w:style w:type="character" w:customStyle="1" w:styleId="NormalBold12bChar">
    <w:name w:val="NormalBold12b Char"/>
    <w:basedOn w:val="DefaultParagraphFont"/>
    <w:link w:val="NormalBold12b"/>
    <w:rsid w:val="009314A2"/>
    <w:rPr>
      <w:b/>
      <w:sz w:val="24"/>
      <w:lang w:val="et-EE"/>
    </w:rPr>
  </w:style>
  <w:style w:type="paragraph" w:customStyle="1" w:styleId="Typedudocument">
    <w:name w:val="Type du document"/>
    <w:basedOn w:val="Normal"/>
    <w:next w:val="Normal"/>
    <w:rsid w:val="000C6FCE"/>
    <w:pPr>
      <w:widowControl/>
      <w:spacing w:before="360"/>
      <w:jc w:val="center"/>
    </w:pPr>
    <w:rPr>
      <w:b/>
      <w:snapToGrid w:val="0"/>
      <w:szCs w:val="24"/>
      <w:lang w:val="en-GB"/>
    </w:rPr>
  </w:style>
  <w:style w:type="character" w:styleId="Hyperlink">
    <w:name w:val="Hyperlink"/>
    <w:basedOn w:val="DefaultParagraphFont"/>
    <w:uiPriority w:val="99"/>
    <w:unhideWhenUsed/>
    <w:rsid w:val="000C6FCE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243CA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243CAB"/>
    <w:rPr>
      <w:rFonts w:ascii="Segoe UI" w:hAnsi="Segoe UI" w:cs="Segoe UI"/>
      <w:sz w:val="18"/>
      <w:szCs w:val="18"/>
      <w:lang w:val="et-EE"/>
    </w:rPr>
  </w:style>
  <w:style w:type="paragraph" w:customStyle="1" w:styleId="Statut">
    <w:name w:val="Statut"/>
    <w:basedOn w:val="Normal"/>
    <w:next w:val="Normal"/>
    <w:rsid w:val="00243CAB"/>
    <w:pPr>
      <w:widowControl/>
      <w:spacing w:before="360"/>
      <w:jc w:val="center"/>
    </w:pPr>
    <w:rPr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AE81F1-FDC3-46C9-87E7-1F079C2898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249</Words>
  <Characters>1958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HIRV Joel</dc:creator>
  <cp:keywords/>
  <cp:lastModifiedBy>LEPLER Laura</cp:lastModifiedBy>
  <cp:revision>2</cp:revision>
  <cp:lastPrinted>2004-11-19T15:42:00Z</cp:lastPrinted>
  <dcterms:created xsi:type="dcterms:W3CDTF">2025-09-18T08:59:00Z</dcterms:created>
  <dcterms:modified xsi:type="dcterms:W3CDTF">2025-09-18T08:59:00Z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ET</vt:lpwstr>
  </property>
  <property fmtid="{D5CDD505-2E9C-101B-9397-08002B2CF9AE}" pid="3" name="&lt;FdR&gt;">
    <vt:lpwstr>P10_TA(2025)0103_</vt:lpwstr>
  </property>
  <property fmtid="{D5CDD505-2E9C-101B-9397-08002B2CF9AE}" pid="4" name="&lt;Type&gt;">
    <vt:lpwstr>RR</vt:lpwstr>
  </property>
</Properties>
</file>