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844" w14:paraId="50E3BD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2A9C84" w14:textId="77777777" w:rsidR="00751A4A" w:rsidRPr="00F71844" w:rsidRDefault="00EA1265" w:rsidP="0010095E">
            <w:pPr>
              <w:pStyle w:val="EPName"/>
            </w:pPr>
            <w:r w:rsidRPr="00F71844">
              <w:t>Euroopan parlamentti</w:t>
            </w:r>
          </w:p>
          <w:p w14:paraId="3DC34E04" w14:textId="77777777" w:rsidR="00751A4A" w:rsidRPr="00F718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844">
              <w:t>2024</w:t>
            </w:r>
            <w:r w:rsidR="00817416" w:rsidRPr="00F71844">
              <w:t>-202</w:t>
            </w:r>
            <w:r w:rsidRPr="00F71844">
              <w:t>9</w:t>
            </w:r>
          </w:p>
        </w:tc>
        <w:tc>
          <w:tcPr>
            <w:tcW w:w="2268" w:type="dxa"/>
            <w:shd w:val="clear" w:color="auto" w:fill="auto"/>
          </w:tcPr>
          <w:p w14:paraId="0894D609" w14:textId="77777777" w:rsidR="00751A4A" w:rsidRPr="00F71844" w:rsidRDefault="00187494" w:rsidP="0010095E">
            <w:pPr>
              <w:pStyle w:val="EPLogo"/>
            </w:pPr>
            <w:r w:rsidRPr="00F71844">
              <w:rPr>
                <w:noProof/>
                <w:lang w:val="hu-HU" w:eastAsia="hu-HU"/>
              </w:rPr>
              <w:drawing>
                <wp:inline distT="0" distB="0" distL="0" distR="0" wp14:anchorId="02892CC0" wp14:editId="638680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A492C" w14:textId="77777777" w:rsidR="00D058B8" w:rsidRPr="00F71844" w:rsidRDefault="00D058B8" w:rsidP="004C5D52">
      <w:pPr>
        <w:pStyle w:val="LineTop"/>
      </w:pPr>
    </w:p>
    <w:p w14:paraId="5BD60489" w14:textId="77777777" w:rsidR="00680577" w:rsidRPr="00F71844" w:rsidRDefault="00EA1265" w:rsidP="00680577">
      <w:pPr>
        <w:pStyle w:val="EPBodyTA1"/>
      </w:pPr>
      <w:r w:rsidRPr="00F71844">
        <w:t>HYVÄKSYTYT TEKSTIT</w:t>
      </w:r>
    </w:p>
    <w:p w14:paraId="3C78D6A8" w14:textId="77777777" w:rsidR="00D058B8" w:rsidRPr="00F71844" w:rsidRDefault="00D058B8" w:rsidP="00D058B8">
      <w:pPr>
        <w:pStyle w:val="LineBottom"/>
      </w:pPr>
    </w:p>
    <w:p w14:paraId="02CFD18A" w14:textId="71DA5484" w:rsidR="00EA1265" w:rsidRPr="00F71844" w:rsidRDefault="00EA1265" w:rsidP="00EA1265">
      <w:pPr>
        <w:pStyle w:val="ATHeading1"/>
      </w:pPr>
      <w:bookmarkStart w:id="0" w:name="TANumber"/>
      <w:r w:rsidRPr="00F71844">
        <w:t>P10_</w:t>
      </w:r>
      <w:proofErr w:type="gramStart"/>
      <w:r w:rsidRPr="00F71844">
        <w:t>TA(</w:t>
      </w:r>
      <w:proofErr w:type="gramEnd"/>
      <w:r w:rsidRPr="00F71844">
        <w:t>2025)0</w:t>
      </w:r>
      <w:bookmarkEnd w:id="0"/>
      <w:r w:rsidR="00F71844" w:rsidRPr="00F71844">
        <w:t>103</w:t>
      </w:r>
    </w:p>
    <w:p w14:paraId="79A63AD3" w14:textId="34E9A1CA" w:rsidR="00EA1265" w:rsidRPr="00F71844" w:rsidRDefault="00553C9B" w:rsidP="00553C9B">
      <w:pPr>
        <w:pStyle w:val="ATHeading2"/>
      </w:pPr>
      <w:r w:rsidRPr="00F71844">
        <w:rPr>
          <w:bCs/>
        </w:rPr>
        <w:t>Asetuksen (EU) 2015/478 tiettyjen osien soveltamisen keskeyttäminen ukrainalaisten tuotteiden tuonnissa Euroopan unioniin</w:t>
      </w:r>
    </w:p>
    <w:p w14:paraId="792BAA7C" w14:textId="77777777" w:rsidR="00EA1265" w:rsidRPr="00F71844" w:rsidRDefault="00EA1265" w:rsidP="00EA1265">
      <w:pPr>
        <w:rPr>
          <w:i/>
          <w:vanish/>
        </w:rPr>
      </w:pPr>
      <w:r w:rsidRPr="00F71844">
        <w:rPr>
          <w:i/>
        </w:rPr>
        <w:fldChar w:fldCharType="begin"/>
      </w:r>
      <w:r w:rsidRPr="00F71844">
        <w:rPr>
          <w:i/>
        </w:rPr>
        <w:instrText xml:space="preserve"> TC"(</w:instrText>
      </w:r>
      <w:bookmarkStart w:id="1" w:name="DocNumber"/>
      <w:r w:rsidRPr="00F71844">
        <w:rPr>
          <w:i/>
        </w:rPr>
        <w:instrText>A10-0059/2025</w:instrText>
      </w:r>
      <w:bookmarkEnd w:id="1"/>
      <w:r w:rsidRPr="00F71844">
        <w:rPr>
          <w:i/>
        </w:rPr>
        <w:instrText xml:space="preserve"> - Esittelijä: Karin </w:instrText>
      </w:r>
      <w:proofErr w:type="spellStart"/>
      <w:r w:rsidRPr="00F71844">
        <w:rPr>
          <w:i/>
        </w:rPr>
        <w:instrText>Karlsbro</w:instrText>
      </w:r>
      <w:proofErr w:type="spellEnd"/>
      <w:r w:rsidRPr="00F71844">
        <w:rPr>
          <w:i/>
        </w:rPr>
        <w:instrText xml:space="preserve">)"\l3 \n&gt; \* MERGEFORMAT </w:instrText>
      </w:r>
      <w:r w:rsidRPr="00F71844">
        <w:rPr>
          <w:i/>
        </w:rPr>
        <w:fldChar w:fldCharType="end"/>
      </w:r>
    </w:p>
    <w:p w14:paraId="1B38554E" w14:textId="77777777" w:rsidR="00EA1265" w:rsidRPr="00F71844" w:rsidRDefault="00EA1265" w:rsidP="00EA1265">
      <w:pPr>
        <w:rPr>
          <w:vanish/>
        </w:rPr>
      </w:pPr>
      <w:bookmarkStart w:id="2" w:name="Commission"/>
      <w:r w:rsidRPr="00F71844">
        <w:rPr>
          <w:vanish/>
        </w:rPr>
        <w:t>Kansainvälisen kaupan valiokunta</w:t>
      </w:r>
      <w:bookmarkEnd w:id="2"/>
    </w:p>
    <w:p w14:paraId="5B2D475C" w14:textId="77777777" w:rsidR="00EA1265" w:rsidRPr="00F71844" w:rsidRDefault="00EA1265" w:rsidP="00EA1265">
      <w:pPr>
        <w:rPr>
          <w:vanish/>
        </w:rPr>
      </w:pPr>
      <w:bookmarkStart w:id="3" w:name="PE"/>
      <w:r w:rsidRPr="00F71844">
        <w:rPr>
          <w:vanish/>
        </w:rPr>
        <w:t>PE772.143</w:t>
      </w:r>
      <w:bookmarkEnd w:id="3"/>
    </w:p>
    <w:p w14:paraId="73176CD6" w14:textId="5E5AB704" w:rsidR="00EA1265" w:rsidRPr="00F71844" w:rsidRDefault="00EA1265" w:rsidP="00EA1265">
      <w:pPr>
        <w:pStyle w:val="ATHeading3"/>
      </w:pPr>
      <w:bookmarkStart w:id="4" w:name="Sujet"/>
      <w:r w:rsidRPr="00F71844">
        <w:t xml:space="preserve">Euroopan parlamentin lainsäädäntöpäätöslauselma </w:t>
      </w:r>
      <w:r w:rsidR="0026581A" w:rsidRPr="00F71844">
        <w:t>8</w:t>
      </w:r>
      <w:r w:rsidRPr="00F71844">
        <w:t>. toukokuuta 2025 ehdotuksesta Euroopan parlamentin ja neuvoston asetukseksi asetuksen (EU) 2015/478 tiettyjen osien soveltamisen keskeyttämisestä ukrainalaisten tuotteiden tuonnissa Euroopan unioniin</w:t>
      </w:r>
      <w:bookmarkEnd w:id="4"/>
      <w:r w:rsidRPr="00F71844">
        <w:t xml:space="preserve"> </w:t>
      </w:r>
      <w:bookmarkStart w:id="5" w:name="References"/>
      <w:r w:rsidRPr="00F71844">
        <w:t>(</w:t>
      </w:r>
      <w:proofErr w:type="gramStart"/>
      <w:r w:rsidRPr="00F71844">
        <w:t>COM(</w:t>
      </w:r>
      <w:proofErr w:type="gramEnd"/>
      <w:r w:rsidRPr="00F71844">
        <w:t>2025)0107 – C10-0042/2025 – 2025/0056(COD))</w:t>
      </w:r>
      <w:bookmarkEnd w:id="5"/>
    </w:p>
    <w:p w14:paraId="6364BAA1" w14:textId="77777777" w:rsidR="002837E2" w:rsidRPr="00F71844" w:rsidRDefault="002837E2" w:rsidP="002837E2">
      <w:pPr>
        <w:pStyle w:val="NormalBold"/>
      </w:pPr>
      <w:bookmarkStart w:id="6" w:name="TextBodyBegin"/>
      <w:bookmarkEnd w:id="6"/>
      <w:r w:rsidRPr="00F71844">
        <w:t>(Tavallinen lainsäätämisjärjestys: ensimmäinen käsittely)</w:t>
      </w:r>
    </w:p>
    <w:p w14:paraId="2A58A6EE" w14:textId="77777777" w:rsidR="002837E2" w:rsidRPr="00F71844" w:rsidRDefault="002837E2" w:rsidP="00C66E68">
      <w:pPr>
        <w:pStyle w:val="EPComma"/>
        <w:widowControl/>
      </w:pPr>
      <w:r w:rsidRPr="00F71844">
        <w:rPr>
          <w:i/>
          <w:iCs/>
        </w:rPr>
        <w:t>Euroopan parlamentti</w:t>
      </w:r>
      <w:r w:rsidRPr="00F71844">
        <w:t>, joka</w:t>
      </w:r>
    </w:p>
    <w:p w14:paraId="2608B647" w14:textId="77777777" w:rsidR="002837E2" w:rsidRPr="00F71844" w:rsidRDefault="002837E2" w:rsidP="00C66E68">
      <w:pPr>
        <w:pStyle w:val="NormalHanging12a"/>
        <w:widowControl/>
      </w:pPr>
      <w:r w:rsidRPr="00F71844">
        <w:t>–</w:t>
      </w:r>
      <w:r w:rsidRPr="00F71844">
        <w:tab/>
        <w:t>ottaa huomioon komission ehdotuksen Euroopan parlamentille ja neuvostolle (</w:t>
      </w:r>
      <w:proofErr w:type="gramStart"/>
      <w:r w:rsidRPr="00F71844">
        <w:t>COM(</w:t>
      </w:r>
      <w:proofErr w:type="gramEnd"/>
      <w:r w:rsidRPr="00F71844">
        <w:t>2025)0107),</w:t>
      </w:r>
    </w:p>
    <w:p w14:paraId="37459603" w14:textId="77777777" w:rsidR="002837E2" w:rsidRPr="00F71844" w:rsidRDefault="002837E2" w:rsidP="00C66E68">
      <w:pPr>
        <w:pStyle w:val="NormalHanging12a"/>
        <w:widowControl/>
      </w:pPr>
      <w:r w:rsidRPr="00F71844">
        <w:t>–</w:t>
      </w:r>
      <w:r w:rsidRPr="00F71844">
        <w:tab/>
        <w:t>ottaa huomioon Euroopan unionin toiminnasta tehdyn sopimuksen 294 artiklan 2 kohdan ja 207 artiklan 2 kohdan, joiden mukaisesti komissio on antanut ehdotuksen Euroopan parlamentille (C10</w:t>
      </w:r>
      <w:r w:rsidRPr="00F71844">
        <w:noBreakHyphen/>
        <w:t>0042/2025),</w:t>
      </w:r>
    </w:p>
    <w:p w14:paraId="0398D13A" w14:textId="2B935253" w:rsidR="002837E2" w:rsidRPr="00F71844" w:rsidRDefault="002837E2" w:rsidP="00C66E68">
      <w:pPr>
        <w:pStyle w:val="NormalHanging12a"/>
        <w:widowControl/>
      </w:pPr>
      <w:r w:rsidRPr="00F71844">
        <w:t>–</w:t>
      </w:r>
      <w:r w:rsidRPr="00F71844">
        <w:tab/>
        <w:t>ottaa huomioon Euroopan unionin toiminnasta tehdyn sopimuksen 294 artiklan 3 kohdan,</w:t>
      </w:r>
    </w:p>
    <w:p w14:paraId="18501D1E" w14:textId="77777777" w:rsidR="0026581A" w:rsidRPr="00F71844" w:rsidRDefault="0026581A" w:rsidP="0026581A">
      <w:pPr>
        <w:pStyle w:val="NormalHanging12a"/>
        <w:widowControl/>
      </w:pPr>
      <w:r w:rsidRPr="00F71844">
        <w:rPr>
          <w:szCs w:val="24"/>
        </w:rPr>
        <w:t>–</w:t>
      </w:r>
      <w:r w:rsidRPr="00F71844">
        <w:rPr>
          <w:szCs w:val="24"/>
        </w:rPr>
        <w:tab/>
        <w:t>ottaa huomioon asiasta vastaavan valiokunnan työjärjestyksen 75 artiklan 4 kohdan mukaisesti hyväksymän alustavan sopimuksen</w:t>
      </w:r>
      <w:r w:rsidRPr="00F71844">
        <w:t xml:space="preserve"> </w:t>
      </w:r>
      <w:r w:rsidRPr="00F71844">
        <w:rPr>
          <w:szCs w:val="24"/>
        </w:rPr>
        <w:t>sekä</w:t>
      </w:r>
      <w:r w:rsidRPr="00F71844">
        <w:t xml:space="preserve"> </w:t>
      </w:r>
      <w:r w:rsidRPr="00F71844">
        <w:rPr>
          <w:szCs w:val="24"/>
        </w:rPr>
        <w:t>neuvoston edustajan 2. huhtikuuta 2025 päivätyllä kirjeellä antaman sitoumuksen hyväksyä Euroopan parlamentin kanta Euroopan unionin toiminnasta tehdyn sopimuksen 294 artiklan 4 kohdan mukaisesti,</w:t>
      </w:r>
    </w:p>
    <w:p w14:paraId="189F5346" w14:textId="77777777" w:rsidR="002837E2" w:rsidRPr="00F71844" w:rsidRDefault="002837E2" w:rsidP="00C66E68">
      <w:pPr>
        <w:pStyle w:val="NormalHanging12a"/>
        <w:widowControl/>
      </w:pPr>
      <w:r w:rsidRPr="00F71844">
        <w:t>–</w:t>
      </w:r>
      <w:r w:rsidRPr="00F71844">
        <w:tab/>
        <w:t>ottaa huomioon työjärjestyksen 60 artiklan,</w:t>
      </w:r>
    </w:p>
    <w:p w14:paraId="334A568F" w14:textId="77777777" w:rsidR="002837E2" w:rsidRPr="00F71844" w:rsidRDefault="002837E2" w:rsidP="00C66E68">
      <w:pPr>
        <w:pStyle w:val="NormalHanging12a"/>
        <w:widowControl/>
      </w:pPr>
      <w:r w:rsidRPr="00F71844">
        <w:t>–</w:t>
      </w:r>
      <w:r w:rsidRPr="00F71844">
        <w:tab/>
        <w:t>ottaa huomioon kansainvälisen kaupan valiokunnan mietinnön (A10-0059/2025),</w:t>
      </w:r>
    </w:p>
    <w:p w14:paraId="45E77348" w14:textId="77777777" w:rsidR="002837E2" w:rsidRPr="00F71844" w:rsidRDefault="002837E2" w:rsidP="00C66E68">
      <w:pPr>
        <w:pStyle w:val="NormalHanging12a"/>
        <w:widowControl/>
      </w:pPr>
      <w:r w:rsidRPr="00F71844">
        <w:t>1.</w:t>
      </w:r>
      <w:r w:rsidRPr="00F71844">
        <w:tab/>
        <w:t>vahvistaa jäljempänä esitetyn ensimmäisen käsittelyn kannan;</w:t>
      </w:r>
    </w:p>
    <w:p w14:paraId="5B3E67FF" w14:textId="77777777" w:rsidR="002837E2" w:rsidRPr="00F71844" w:rsidRDefault="002837E2" w:rsidP="00C66E68">
      <w:pPr>
        <w:pStyle w:val="NormalHanging12a"/>
        <w:widowControl/>
      </w:pPr>
      <w:r w:rsidRPr="00F71844">
        <w:t>2.</w:t>
      </w:r>
      <w:r w:rsidRPr="00F71844">
        <w:tab/>
        <w:t>pyytää komissiota antamaan asian uudelleen Euroopan parlamentin käsiteltäväksi, jos se korvaa ehdotuksensa, muuttaa sitä huomattavasti tai aikoo muuttaa sitä huomattavasti;</w:t>
      </w:r>
    </w:p>
    <w:p w14:paraId="04288F7C" w14:textId="6E9A3B17" w:rsidR="00E25D91" w:rsidRDefault="002837E2" w:rsidP="00C66E68">
      <w:pPr>
        <w:pStyle w:val="NormalHanging12a"/>
        <w:widowControl/>
      </w:pPr>
      <w:r w:rsidRPr="00F71844">
        <w:t>3.</w:t>
      </w:r>
      <w:r w:rsidRPr="00F71844">
        <w:tab/>
        <w:t>kehottaa puhemiestä välittämään parlamentin kannan neuvostolle ja komissiolle sekä kansallisille parlamenteille.</w:t>
      </w:r>
    </w:p>
    <w:p w14:paraId="2DD9E1DC" w14:textId="77777777" w:rsidR="003C1C7B" w:rsidRPr="00F71844" w:rsidRDefault="003C1C7B" w:rsidP="00C66E68">
      <w:pPr>
        <w:pStyle w:val="NormalHanging12a"/>
        <w:widowControl/>
        <w:sectPr w:rsidR="003C1C7B" w:rsidRPr="00F71844" w:rsidSect="00775DF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B45822D" w14:textId="77777777" w:rsidR="0026581A" w:rsidRPr="00F71844" w:rsidRDefault="0026581A" w:rsidP="0026581A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bookmarkStart w:id="7" w:name="_Hlk101503899"/>
      <w:r w:rsidRPr="00F71844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F71844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F71844">
        <w:rPr>
          <w:rFonts w:eastAsia="Calibri"/>
          <w:b/>
          <w:bCs/>
          <w:color w:val="000000"/>
          <w:szCs w:val="24"/>
        </w:rPr>
        <w:t>2025)0056</w:t>
      </w:r>
    </w:p>
    <w:p w14:paraId="550FD2D3" w14:textId="5AA46C61" w:rsidR="00E25D91" w:rsidRDefault="0026581A" w:rsidP="0026581A">
      <w:pPr>
        <w:spacing w:after="240"/>
        <w:rPr>
          <w:rFonts w:eastAsia="Calibri"/>
          <w:b/>
          <w:noProof/>
          <w:szCs w:val="22"/>
          <w:lang w:eastAsia="en-US"/>
        </w:rPr>
      </w:pPr>
      <w:r w:rsidRPr="00F71844">
        <w:rPr>
          <w:b/>
          <w:szCs w:val="24"/>
        </w:rPr>
        <w:t xml:space="preserve">Euroopan parlamentin kanta, vahvistettu ensimmäisessä käsittelyssä 8. toukokuuta 2025, Euroopan parlamentin ja neuvoston asetuksen (EU) 2025/… antamiseksi </w:t>
      </w:r>
      <w:r w:rsidR="00E25D91" w:rsidRPr="00F71844">
        <w:rPr>
          <w:rFonts w:eastAsia="Calibri"/>
          <w:b/>
          <w:noProof/>
          <w:szCs w:val="22"/>
          <w:lang w:eastAsia="en-US"/>
        </w:rPr>
        <w:t>asetuksen (EU) 2015/478 tiettyjen säännösten soveltamisen keskeyttämisestä ukrainalaisten tuotteiden tuonnissa unioniin</w:t>
      </w:r>
    </w:p>
    <w:p w14:paraId="160CCCFD" w14:textId="236295A5" w:rsidR="00406AC8" w:rsidRDefault="00406AC8" w:rsidP="00406AC8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1153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5B012561" w14:textId="77777777" w:rsidR="00406AC8" w:rsidRPr="00F71844" w:rsidRDefault="00406AC8" w:rsidP="0026581A">
      <w:pPr>
        <w:spacing w:after="240"/>
        <w:rPr>
          <w:rFonts w:eastAsia="Calibri"/>
          <w:b/>
          <w:noProof/>
          <w:szCs w:val="22"/>
          <w:lang w:eastAsia="en-US"/>
        </w:rPr>
      </w:pPr>
    </w:p>
    <w:bookmarkEnd w:id="7"/>
    <w:sectPr w:rsidR="00406AC8" w:rsidRPr="00F71844" w:rsidSect="00F256FC">
      <w:headerReference w:type="even" r:id="rId9"/>
      <w:footerReference w:type="even" r:id="rId10"/>
      <w:headerReference w:type="first" r:id="rId11"/>
      <w:footerReference w:type="first" r:id="rId12"/>
      <w:footnotePr>
        <w:numRestart w:val="eachSect"/>
      </w:footnotePr>
      <w:pgSz w:w="11907" w:h="1683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4501F" w14:textId="77777777" w:rsidR="00EA1265" w:rsidRPr="00775DF7" w:rsidRDefault="00EA1265">
      <w:r w:rsidRPr="00775DF7">
        <w:separator/>
      </w:r>
    </w:p>
  </w:endnote>
  <w:endnote w:type="continuationSeparator" w:id="0">
    <w:p w14:paraId="12ABDADC" w14:textId="77777777" w:rsidR="00EA1265" w:rsidRPr="00775DF7" w:rsidRDefault="00EA1265">
      <w:r w:rsidRPr="00775D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5F1C" w14:textId="77777777" w:rsidR="00406AC8" w:rsidRDefault="00406AC8" w:rsidP="00F63694">
    <w:pPr>
      <w:pStyle w:val="Footer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0C0B" w14:textId="77777777" w:rsidR="00406AC8" w:rsidRDefault="00406AC8" w:rsidP="00F63694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EFC1" w14:textId="77777777" w:rsidR="00EA1265" w:rsidRPr="00775DF7" w:rsidRDefault="00EA1265">
      <w:r w:rsidRPr="00775DF7">
        <w:separator/>
      </w:r>
    </w:p>
  </w:footnote>
  <w:footnote w:type="continuationSeparator" w:id="0">
    <w:p w14:paraId="1BC137DE" w14:textId="77777777" w:rsidR="00EA1265" w:rsidRPr="00775DF7" w:rsidRDefault="00EA1265">
      <w:r w:rsidRPr="00775D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14F08" w14:textId="77777777" w:rsidR="00406AC8" w:rsidRDefault="00406AC8" w:rsidP="00F63694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1EF3A" w14:textId="77777777" w:rsidR="00406AC8" w:rsidRDefault="00406AC8" w:rsidP="00F63694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3871200">
    <w:abstractNumId w:val="9"/>
  </w:num>
  <w:num w:numId="2" w16cid:durableId="937368302">
    <w:abstractNumId w:val="9"/>
  </w:num>
  <w:num w:numId="3" w16cid:durableId="1562402670">
    <w:abstractNumId w:val="7"/>
  </w:num>
  <w:num w:numId="4" w16cid:durableId="1776485348">
    <w:abstractNumId w:val="7"/>
  </w:num>
  <w:num w:numId="5" w16cid:durableId="1087506759">
    <w:abstractNumId w:val="6"/>
  </w:num>
  <w:num w:numId="6" w16cid:durableId="19286397">
    <w:abstractNumId w:val="6"/>
  </w:num>
  <w:num w:numId="7" w16cid:durableId="1029260322">
    <w:abstractNumId w:val="5"/>
  </w:num>
  <w:num w:numId="8" w16cid:durableId="1754158507">
    <w:abstractNumId w:val="5"/>
  </w:num>
  <w:num w:numId="9" w16cid:durableId="1960330501">
    <w:abstractNumId w:val="4"/>
  </w:num>
  <w:num w:numId="10" w16cid:durableId="357123653">
    <w:abstractNumId w:val="4"/>
  </w:num>
  <w:num w:numId="11" w16cid:durableId="1276862528">
    <w:abstractNumId w:val="8"/>
  </w:num>
  <w:num w:numId="12" w16cid:durableId="584608966">
    <w:abstractNumId w:val="8"/>
  </w:num>
  <w:num w:numId="13" w16cid:durableId="2076076643">
    <w:abstractNumId w:val="3"/>
  </w:num>
  <w:num w:numId="14" w16cid:durableId="151795390">
    <w:abstractNumId w:val="3"/>
  </w:num>
  <w:num w:numId="15" w16cid:durableId="728502661">
    <w:abstractNumId w:val="2"/>
  </w:num>
  <w:num w:numId="16" w16cid:durableId="1654947251">
    <w:abstractNumId w:val="2"/>
  </w:num>
  <w:num w:numId="17" w16cid:durableId="690034242">
    <w:abstractNumId w:val="1"/>
  </w:num>
  <w:num w:numId="18" w16cid:durableId="837697928">
    <w:abstractNumId w:val="1"/>
  </w:num>
  <w:num w:numId="19" w16cid:durableId="1701543903">
    <w:abstractNumId w:val="0"/>
  </w:num>
  <w:num w:numId="20" w16cid:durableId="834489720">
    <w:abstractNumId w:val="0"/>
  </w:num>
  <w:num w:numId="21" w16cid:durableId="520554307">
    <w:abstractNumId w:val="9"/>
  </w:num>
  <w:num w:numId="22" w16cid:durableId="2064523464">
    <w:abstractNumId w:val="7"/>
  </w:num>
  <w:num w:numId="23" w16cid:durableId="43717966">
    <w:abstractNumId w:val="6"/>
  </w:num>
  <w:num w:numId="24" w16cid:durableId="1429961410">
    <w:abstractNumId w:val="5"/>
  </w:num>
  <w:num w:numId="25" w16cid:durableId="360207608">
    <w:abstractNumId w:val="4"/>
  </w:num>
  <w:num w:numId="26" w16cid:durableId="1002657111">
    <w:abstractNumId w:val="8"/>
  </w:num>
  <w:num w:numId="27" w16cid:durableId="1820533213">
    <w:abstractNumId w:val="3"/>
  </w:num>
  <w:num w:numId="28" w16cid:durableId="1041902707">
    <w:abstractNumId w:val="2"/>
  </w:num>
  <w:num w:numId="29" w16cid:durableId="463237778">
    <w:abstractNumId w:val="1"/>
  </w:num>
  <w:num w:numId="30" w16cid:durableId="787238096">
    <w:abstractNumId w:val="0"/>
  </w:num>
  <w:num w:numId="31" w16cid:durableId="937717402">
    <w:abstractNumId w:val="9"/>
  </w:num>
  <w:num w:numId="32" w16cid:durableId="1355616180">
    <w:abstractNumId w:val="7"/>
  </w:num>
  <w:num w:numId="33" w16cid:durableId="914048745">
    <w:abstractNumId w:val="6"/>
  </w:num>
  <w:num w:numId="34" w16cid:durableId="1007094687">
    <w:abstractNumId w:val="5"/>
  </w:num>
  <w:num w:numId="35" w16cid:durableId="159926122">
    <w:abstractNumId w:val="4"/>
  </w:num>
  <w:num w:numId="36" w16cid:durableId="657077516">
    <w:abstractNumId w:val="8"/>
  </w:num>
  <w:num w:numId="37" w16cid:durableId="1163665456">
    <w:abstractNumId w:val="3"/>
  </w:num>
  <w:num w:numId="38" w16cid:durableId="1372147191">
    <w:abstractNumId w:val="2"/>
  </w:num>
  <w:num w:numId="39" w16cid:durableId="1533880937">
    <w:abstractNumId w:val="1"/>
  </w:num>
  <w:num w:numId="40" w16cid:durableId="2001150862">
    <w:abstractNumId w:val="0"/>
  </w:num>
  <w:num w:numId="41" w16cid:durableId="1442186043">
    <w:abstractNumId w:val="10"/>
  </w:num>
  <w:num w:numId="42" w16cid:durableId="1432897029">
    <w:abstractNumId w:val="10"/>
  </w:num>
  <w:num w:numId="43" w16cid:durableId="924613418">
    <w:abstractNumId w:val="10"/>
  </w:num>
  <w:num w:numId="44" w16cid:durableId="11480897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FI"/>
    <w:docVar w:name="dvnumam" w:val="0"/>
    <w:docVar w:name="dvpe" w:val="772.143"/>
    <w:docVar w:name="dvrapporteur" w:val="Esittelijä: "/>
    <w:docVar w:name="dvstar" w:val="***I"/>
    <w:docVar w:name="dvtitre" w:val="Euroopan parlamentin lainsäädäntöpäätöslauselma xx. toukokuuta 2025 ehdotuksesta Euroopan parlamentin ja neuvoston asetukseksi asetuksen (EU) 2015/478 tiettyjen osien soveltamisen keskeyttämisestä ukrainalaisten tuotteiden tuonnissa Euroopan unioniin(COM(2025)0107 – C10-0042/2025 – 2025/0056(COD))"/>
  </w:docVars>
  <w:rsids>
    <w:rsidRoot w:val="00EA126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81A"/>
    <w:rsid w:val="002767FF"/>
    <w:rsid w:val="002837E2"/>
    <w:rsid w:val="002B18FE"/>
    <w:rsid w:val="002B5493"/>
    <w:rsid w:val="00343214"/>
    <w:rsid w:val="00361C00"/>
    <w:rsid w:val="00395FA1"/>
    <w:rsid w:val="003C1C7B"/>
    <w:rsid w:val="003E15D4"/>
    <w:rsid w:val="00406AC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C9B"/>
    <w:rsid w:val="00560270"/>
    <w:rsid w:val="005C2568"/>
    <w:rsid w:val="005F1B17"/>
    <w:rsid w:val="006037C0"/>
    <w:rsid w:val="006631B6"/>
    <w:rsid w:val="00680577"/>
    <w:rsid w:val="006F7210"/>
    <w:rsid w:val="006F74FA"/>
    <w:rsid w:val="00731ADD"/>
    <w:rsid w:val="00734777"/>
    <w:rsid w:val="00747932"/>
    <w:rsid w:val="00751A4A"/>
    <w:rsid w:val="00756632"/>
    <w:rsid w:val="00762C74"/>
    <w:rsid w:val="00775DF7"/>
    <w:rsid w:val="00786EC0"/>
    <w:rsid w:val="007D1690"/>
    <w:rsid w:val="007E22AD"/>
    <w:rsid w:val="00804AE4"/>
    <w:rsid w:val="00817416"/>
    <w:rsid w:val="00842779"/>
    <w:rsid w:val="00865F67"/>
    <w:rsid w:val="00881A7B"/>
    <w:rsid w:val="008840E5"/>
    <w:rsid w:val="00887B3E"/>
    <w:rsid w:val="008B025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DBA"/>
    <w:rsid w:val="00B558F0"/>
    <w:rsid w:val="00BD48FE"/>
    <w:rsid w:val="00BD7BD8"/>
    <w:rsid w:val="00BE6ADC"/>
    <w:rsid w:val="00C05BFE"/>
    <w:rsid w:val="00C23CD4"/>
    <w:rsid w:val="00C61C0C"/>
    <w:rsid w:val="00C66E6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D91"/>
    <w:rsid w:val="00E365E1"/>
    <w:rsid w:val="00E820A4"/>
    <w:rsid w:val="00E83E2C"/>
    <w:rsid w:val="00EA1265"/>
    <w:rsid w:val="00EB006A"/>
    <w:rsid w:val="00EB4772"/>
    <w:rsid w:val="00ED169E"/>
    <w:rsid w:val="00ED4235"/>
    <w:rsid w:val="00F04346"/>
    <w:rsid w:val="00F075DC"/>
    <w:rsid w:val="00F149E9"/>
    <w:rsid w:val="00F5134D"/>
    <w:rsid w:val="00F7184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4BFA1"/>
  <w15:chartTrackingRefBased/>
  <w15:docId w15:val="{EDE30DF1-2CFD-4A45-8CAC-D34060D6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837E2"/>
    <w:rPr>
      <w:b/>
    </w:rPr>
  </w:style>
  <w:style w:type="paragraph" w:customStyle="1" w:styleId="NormalHanging12a">
    <w:name w:val="NormalHanging12a"/>
    <w:basedOn w:val="Normal"/>
    <w:rsid w:val="002837E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837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837E2"/>
    <w:pPr>
      <w:spacing w:before="240"/>
    </w:pPr>
    <w:rPr>
      <w:b/>
    </w:rPr>
  </w:style>
  <w:style w:type="paragraph" w:customStyle="1" w:styleId="EPComma">
    <w:name w:val="EPComma"/>
    <w:basedOn w:val="Normal"/>
    <w:rsid w:val="002837E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837E2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2837E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837E2"/>
    <w:rPr>
      <w:b/>
      <w:sz w:val="24"/>
      <w:lang w:val="fi-FI"/>
    </w:rPr>
  </w:style>
  <w:style w:type="paragraph" w:customStyle="1" w:styleId="ColumnHeading">
    <w:name w:val="ColumnHeading"/>
    <w:basedOn w:val="Normal"/>
    <w:rsid w:val="002837E2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2837E2"/>
    <w:rPr>
      <w:b/>
      <w:sz w:val="24"/>
      <w:lang w:val="fi-FI"/>
    </w:rPr>
  </w:style>
  <w:style w:type="paragraph" w:styleId="CommentText">
    <w:name w:val="annotation text"/>
    <w:basedOn w:val="Normal"/>
    <w:link w:val="CommentTextChar"/>
    <w:rsid w:val="00E25D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25D91"/>
    <w:rPr>
      <w:lang w:val="fi-FI"/>
    </w:rPr>
  </w:style>
  <w:style w:type="paragraph" w:styleId="Header">
    <w:name w:val="header"/>
    <w:basedOn w:val="Normal"/>
    <w:link w:val="HeaderChar"/>
    <w:uiPriority w:val="99"/>
    <w:unhideWhenUsed/>
    <w:rsid w:val="00E25D91"/>
    <w:pPr>
      <w:widowControl/>
      <w:tabs>
        <w:tab w:val="center" w:pos="4513"/>
        <w:tab w:val="right" w:pos="9026"/>
      </w:tabs>
      <w:jc w:val="both"/>
    </w:pPr>
    <w:rPr>
      <w:rFonts w:eastAsia="Calibri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25D91"/>
    <w:rPr>
      <w:rFonts w:eastAsia="Calibri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25D91"/>
    <w:pPr>
      <w:widowControl/>
      <w:tabs>
        <w:tab w:val="center" w:pos="4513"/>
        <w:tab w:val="right" w:pos="9026"/>
      </w:tabs>
      <w:jc w:val="both"/>
    </w:pPr>
    <w:rPr>
      <w:rFonts w:eastAsia="Calibri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25D91"/>
    <w:rPr>
      <w:rFonts w:eastAsia="Calibri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E25D91"/>
    <w:rPr>
      <w:color w:val="0000FF"/>
      <w:u w:val="single"/>
    </w:rPr>
  </w:style>
  <w:style w:type="character" w:styleId="CommentReference">
    <w:name w:val="annotation reference"/>
    <w:basedOn w:val="DefaultParagraphFont"/>
    <w:unhideWhenUsed/>
    <w:rsid w:val="00E25D91"/>
    <w:rPr>
      <w:sz w:val="16"/>
      <w:szCs w:val="16"/>
    </w:rPr>
  </w:style>
  <w:style w:type="paragraph" w:styleId="Revision">
    <w:name w:val="Revision"/>
    <w:hidden/>
    <w:uiPriority w:val="99"/>
    <w:semiHidden/>
    <w:rsid w:val="0026581A"/>
    <w:rPr>
      <w:sz w:val="24"/>
      <w:lang w:val="fi-FI"/>
    </w:rPr>
  </w:style>
  <w:style w:type="paragraph" w:styleId="BalloonText">
    <w:name w:val="Balloon Text"/>
    <w:basedOn w:val="Normal"/>
    <w:link w:val="BalloonTextChar"/>
    <w:rsid w:val="002658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581A"/>
    <w:rPr>
      <w:rFonts w:ascii="Segoe UI" w:hAnsi="Segoe UI" w:cs="Segoe UI"/>
      <w:sz w:val="18"/>
      <w:szCs w:val="18"/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265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581A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6890A-CFAF-48A4-B6DC-8356EAFA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2025-09-17T10:10:00Z</dcterms:created>
  <dcterms:modified xsi:type="dcterms:W3CDTF">2025-09-17T10:10:00Z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