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630B" w14:paraId="1A831D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8D5BF6" w14:textId="77777777" w:rsidR="00751A4A" w:rsidRPr="002E630B" w:rsidRDefault="00570D8D" w:rsidP="0010095E">
            <w:pPr>
              <w:pStyle w:val="EPName"/>
            </w:pPr>
            <w:r w:rsidRPr="002E630B">
              <w:t>Europos Parlamentas</w:t>
            </w:r>
          </w:p>
          <w:p w14:paraId="410DDD5C" w14:textId="77777777" w:rsidR="00751A4A" w:rsidRPr="002E63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630B">
              <w:t>2024</w:t>
            </w:r>
            <w:r w:rsidR="00817416" w:rsidRPr="002E630B">
              <w:t>-202</w:t>
            </w:r>
            <w:r w:rsidRPr="002E630B">
              <w:t>9</w:t>
            </w:r>
          </w:p>
        </w:tc>
        <w:tc>
          <w:tcPr>
            <w:tcW w:w="2268" w:type="dxa"/>
            <w:shd w:val="clear" w:color="auto" w:fill="auto"/>
          </w:tcPr>
          <w:p w14:paraId="4BF1E8F7" w14:textId="77777777" w:rsidR="00751A4A" w:rsidRPr="002E630B" w:rsidRDefault="00187494" w:rsidP="0010095E">
            <w:pPr>
              <w:pStyle w:val="EPLogo"/>
            </w:pPr>
            <w:r w:rsidRPr="002E630B">
              <w:rPr>
                <w:noProof/>
                <w:lang w:val="pl-PL" w:eastAsia="pl-PL"/>
              </w:rPr>
              <w:drawing>
                <wp:inline distT="0" distB="0" distL="0" distR="0" wp14:anchorId="51CEDE63" wp14:editId="083650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7514B" w14:textId="77777777" w:rsidR="00D058B8" w:rsidRPr="002E630B" w:rsidRDefault="00D058B8" w:rsidP="004C5D52">
      <w:pPr>
        <w:pStyle w:val="LineTop"/>
      </w:pPr>
    </w:p>
    <w:p w14:paraId="209667FD" w14:textId="77777777" w:rsidR="00680577" w:rsidRPr="002E630B" w:rsidRDefault="00570D8D" w:rsidP="00680577">
      <w:pPr>
        <w:pStyle w:val="EPBodyTA1"/>
      </w:pPr>
      <w:r w:rsidRPr="002E630B">
        <w:t>PRIIMTI TEKSTAI</w:t>
      </w:r>
    </w:p>
    <w:p w14:paraId="45202229" w14:textId="77777777" w:rsidR="00D058B8" w:rsidRPr="002E630B" w:rsidRDefault="00D058B8" w:rsidP="00D058B8">
      <w:pPr>
        <w:pStyle w:val="LineBottom"/>
      </w:pPr>
    </w:p>
    <w:p w14:paraId="7CCB6325" w14:textId="77777777" w:rsidR="00570D8D" w:rsidRPr="002E630B" w:rsidRDefault="00570D8D" w:rsidP="00570D8D">
      <w:pPr>
        <w:pStyle w:val="ATHeading1"/>
      </w:pPr>
      <w:bookmarkStart w:id="0" w:name="TANumber"/>
      <w:r w:rsidRPr="002E630B">
        <w:t>P10_TA(2025)0</w:t>
      </w:r>
      <w:r w:rsidR="003A6444">
        <w:t>1</w:t>
      </w:r>
      <w:r w:rsidRPr="002E630B">
        <w:t>0</w:t>
      </w:r>
      <w:r w:rsidR="003A6444">
        <w:t>3</w:t>
      </w:r>
      <w:bookmarkEnd w:id="0"/>
    </w:p>
    <w:p w14:paraId="21A783FF" w14:textId="77777777" w:rsidR="00570D8D" w:rsidRPr="002E630B" w:rsidRDefault="00EA0D8F" w:rsidP="00570D8D">
      <w:pPr>
        <w:pStyle w:val="ATHeading2"/>
      </w:pPr>
      <w:bookmarkStart w:id="1" w:name="title"/>
      <w:r w:rsidRPr="00EA0D8F">
        <w:t xml:space="preserve">Tam tikrų Reglamento (ES) 2015/478 </w:t>
      </w:r>
      <w:r w:rsidR="004D5779">
        <w:t>dalių</w:t>
      </w:r>
      <w:r w:rsidRPr="00EA0D8F">
        <w:t xml:space="preserve"> taikymo, kiek tai susiję su į </w:t>
      </w:r>
      <w:r w:rsidR="004D5779">
        <w:t>Europos S</w:t>
      </w:r>
      <w:r w:rsidRPr="00EA0D8F">
        <w:t xml:space="preserve">ąjungą importuojamais </w:t>
      </w:r>
      <w:r>
        <w:t>U</w:t>
      </w:r>
      <w:r w:rsidRPr="00EA0D8F">
        <w:t>krainos produktais, sustab</w:t>
      </w:r>
      <w:r w:rsidR="00086698">
        <w:t>dy</w:t>
      </w:r>
      <w:r w:rsidRPr="00EA0D8F">
        <w:t>mas</w:t>
      </w:r>
      <w:bookmarkEnd w:id="1"/>
    </w:p>
    <w:p w14:paraId="327F835D" w14:textId="77777777" w:rsidR="00570D8D" w:rsidRPr="002E630B" w:rsidRDefault="00570D8D" w:rsidP="00570D8D">
      <w:pPr>
        <w:rPr>
          <w:i/>
          <w:vanish/>
        </w:rPr>
      </w:pPr>
      <w:r w:rsidRPr="002E630B">
        <w:rPr>
          <w:i/>
        </w:rPr>
        <w:fldChar w:fldCharType="begin"/>
      </w:r>
      <w:r w:rsidRPr="002E630B">
        <w:rPr>
          <w:i/>
        </w:rPr>
        <w:instrText xml:space="preserve"> TC"(</w:instrText>
      </w:r>
      <w:bookmarkStart w:id="2" w:name="DocNumber"/>
      <w:r w:rsidRPr="002E630B">
        <w:rPr>
          <w:i/>
        </w:rPr>
        <w:instrText>A10-0059/2025</w:instrText>
      </w:r>
      <w:bookmarkEnd w:id="2"/>
      <w:r w:rsidRPr="002E630B">
        <w:rPr>
          <w:i/>
        </w:rPr>
        <w:instrText xml:space="preserve"> - Pranešėja: Karin Karlsbro)"\l3 \n&gt; \* MERGEFORMAT </w:instrText>
      </w:r>
      <w:r w:rsidRPr="002E630B">
        <w:rPr>
          <w:i/>
        </w:rPr>
        <w:fldChar w:fldCharType="end"/>
      </w:r>
    </w:p>
    <w:p w14:paraId="60DF4353" w14:textId="77777777" w:rsidR="00570D8D" w:rsidRPr="002E630B" w:rsidRDefault="00570D8D" w:rsidP="00570D8D">
      <w:pPr>
        <w:rPr>
          <w:vanish/>
        </w:rPr>
      </w:pPr>
      <w:bookmarkStart w:id="3" w:name="Commission"/>
      <w:r w:rsidRPr="002E630B">
        <w:rPr>
          <w:vanish/>
        </w:rPr>
        <w:t>Tarptautinės prekybos komitetas</w:t>
      </w:r>
      <w:bookmarkEnd w:id="3"/>
    </w:p>
    <w:p w14:paraId="7026BE5C" w14:textId="77777777" w:rsidR="00570D8D" w:rsidRPr="002E630B" w:rsidRDefault="00570D8D" w:rsidP="00570D8D">
      <w:pPr>
        <w:rPr>
          <w:vanish/>
        </w:rPr>
      </w:pPr>
      <w:bookmarkStart w:id="4" w:name="PE"/>
      <w:r w:rsidRPr="002E630B">
        <w:rPr>
          <w:vanish/>
        </w:rPr>
        <w:t>PE772.143</w:t>
      </w:r>
      <w:bookmarkEnd w:id="4"/>
    </w:p>
    <w:p w14:paraId="1961CF41" w14:textId="77777777" w:rsidR="00570D8D" w:rsidRPr="002E630B" w:rsidRDefault="00570D8D" w:rsidP="00B34197">
      <w:pPr>
        <w:pStyle w:val="ATHeading3"/>
        <w:spacing w:after="360"/>
      </w:pPr>
      <w:bookmarkStart w:id="5" w:name="Sujet"/>
      <w:r w:rsidRPr="002E630B">
        <w:t xml:space="preserve">2025 m. gegužės </w:t>
      </w:r>
      <w:r w:rsidR="00AB461B">
        <w:t>8</w:t>
      </w:r>
      <w:r w:rsidRPr="002E630B">
        <w:t xml:space="preserve"> d. Europos Parlamento teisėkūros rezoliucija dėl pasiūlymo dėl Europos Parlamento ir Tarybos reglamento, kuriuo sustabdomas tam tikrų Reglamento (ES) 2015/478 dalių taikymas į Europos Sąjungą importuojamiems Ukrainos produktams</w:t>
      </w:r>
      <w:bookmarkEnd w:id="5"/>
      <w:r w:rsidRPr="002E630B">
        <w:t xml:space="preserve"> </w:t>
      </w:r>
      <w:bookmarkStart w:id="6" w:name="References"/>
      <w:r w:rsidRPr="002E630B">
        <w:t>(COM(2025)0107 – C10-0042/2025 – 2025/0056(COD))</w:t>
      </w:r>
      <w:bookmarkEnd w:id="6"/>
    </w:p>
    <w:p w14:paraId="58589F98" w14:textId="77777777" w:rsidR="0019262E" w:rsidRPr="002E630B" w:rsidRDefault="0019262E" w:rsidP="0019262E">
      <w:pPr>
        <w:pStyle w:val="NormalBold"/>
      </w:pPr>
      <w:bookmarkStart w:id="7" w:name="TextBodyBegin"/>
      <w:bookmarkEnd w:id="7"/>
      <w:r w:rsidRPr="002E630B">
        <w:t>(Įprasta teisėkūros procedūra: pirmasis svarstymas)</w:t>
      </w:r>
    </w:p>
    <w:p w14:paraId="5AEF5FC9" w14:textId="77777777" w:rsidR="0019262E" w:rsidRPr="002E630B" w:rsidRDefault="0019262E" w:rsidP="0019262E">
      <w:pPr>
        <w:pStyle w:val="EPComma"/>
      </w:pPr>
      <w:r w:rsidRPr="002E630B">
        <w:rPr>
          <w:i/>
          <w:iCs/>
        </w:rPr>
        <w:t>Europos Parlamentas</w:t>
      </w:r>
      <w:r w:rsidRPr="002E630B">
        <w:t>,</w:t>
      </w:r>
    </w:p>
    <w:p w14:paraId="2C3A8C7F" w14:textId="77777777" w:rsidR="0019262E" w:rsidRPr="002E630B" w:rsidRDefault="0019262E" w:rsidP="0019262E">
      <w:pPr>
        <w:pStyle w:val="NormalHanging12a"/>
      </w:pPr>
      <w:r w:rsidRPr="002E630B">
        <w:t>–</w:t>
      </w:r>
      <w:r w:rsidRPr="002E630B">
        <w:tab/>
        <w:t>atsižvelgdamas į Komisijos pasiūlymą Europos Parlamentui ir Tarybai (COM(2025)0107),</w:t>
      </w:r>
    </w:p>
    <w:p w14:paraId="5D2C9BE2" w14:textId="77777777" w:rsidR="0019262E" w:rsidRPr="002E630B" w:rsidRDefault="0019262E" w:rsidP="0019262E">
      <w:pPr>
        <w:pStyle w:val="NormalHanging12a"/>
      </w:pPr>
      <w:r w:rsidRPr="002E630B">
        <w:t>–</w:t>
      </w:r>
      <w:r w:rsidRPr="002E630B">
        <w:tab/>
        <w:t>atsižvelgdamas į Sutarties dėl Europos Sąjungos veikimo 294 straipsnio 2 dalį ir 207 straipsnio 2 dalį, pagal kurias Komisija pateikė pasiūlymą Parlamentui (C10</w:t>
      </w:r>
      <w:r w:rsidRPr="002E630B">
        <w:noBreakHyphen/>
        <w:t>0042/2025),</w:t>
      </w:r>
    </w:p>
    <w:p w14:paraId="13650C57" w14:textId="77777777" w:rsidR="0019262E" w:rsidRDefault="0019262E" w:rsidP="0019262E">
      <w:pPr>
        <w:pStyle w:val="NormalHanging12a"/>
      </w:pPr>
      <w:r w:rsidRPr="002E630B">
        <w:t>–</w:t>
      </w:r>
      <w:r w:rsidRPr="002E630B">
        <w:tab/>
        <w:t>atsižvelgdamas į Sutarties dėl Europos Sąjungos veikimo 294 straipsnio 3 dalį,</w:t>
      </w:r>
    </w:p>
    <w:p w14:paraId="269713EA" w14:textId="77777777" w:rsidR="00AB461B" w:rsidRPr="002E630B" w:rsidRDefault="00150028" w:rsidP="0019262E">
      <w:pPr>
        <w:pStyle w:val="NormalHanging12a"/>
      </w:pPr>
      <w:r w:rsidRPr="00CC15A7">
        <w:t>–</w:t>
      </w:r>
      <w:r w:rsidRPr="00CC15A7">
        <w:tab/>
      </w:r>
      <w:r w:rsidRPr="00150028">
        <w:t>atsižvelgdamas į preliminarų susitarimą, kurį atsaking</w:t>
      </w:r>
      <w:r w:rsidR="004D5779">
        <w:t>as</w:t>
      </w:r>
      <w:r w:rsidRPr="00150028">
        <w:t xml:space="preserve"> komiteta</w:t>
      </w:r>
      <w:r w:rsidR="004D5779">
        <w:t>s</w:t>
      </w:r>
      <w:r w:rsidRPr="00150028">
        <w:t xml:space="preserve"> patvirtino pagal Darbo tvarkos taisyklių 75 straipsnio 4 dalį, ir į 2025 m. </w:t>
      </w:r>
      <w:r>
        <w:t>balandžio</w:t>
      </w:r>
      <w:r w:rsidRPr="00150028">
        <w:t xml:space="preserve"> 2 d. laišku Tarybos atstovo prisiimtą įsipareigojimą pritarti Parlamento pozicijai pagal Sutarties dėl Europos Sąjungos veikimo 294 straipsnio 4 dalį,</w:t>
      </w:r>
    </w:p>
    <w:p w14:paraId="0CE3B53A" w14:textId="77777777" w:rsidR="0019262E" w:rsidRPr="002E630B" w:rsidRDefault="0019262E" w:rsidP="0019262E">
      <w:pPr>
        <w:pStyle w:val="NormalHanging12a"/>
      </w:pPr>
      <w:r w:rsidRPr="002E630B">
        <w:t>–</w:t>
      </w:r>
      <w:r w:rsidRPr="002E630B">
        <w:tab/>
        <w:t>atsižvelgdamas į Darbo tvarkos taisyklių 60 straipsnį,</w:t>
      </w:r>
    </w:p>
    <w:p w14:paraId="16AC34E9" w14:textId="77777777" w:rsidR="0019262E" w:rsidRPr="002E630B" w:rsidRDefault="0019262E" w:rsidP="0019262E">
      <w:pPr>
        <w:pStyle w:val="NormalHanging12a"/>
      </w:pPr>
      <w:r w:rsidRPr="002E630B">
        <w:t>–</w:t>
      </w:r>
      <w:r w:rsidRPr="002E630B">
        <w:tab/>
        <w:t>atsižvelgdamas į Tarptautinės prekybos komiteto pranešimą (A10-0059/2025),</w:t>
      </w:r>
    </w:p>
    <w:p w14:paraId="67768304" w14:textId="77777777" w:rsidR="0019262E" w:rsidRPr="002E630B" w:rsidRDefault="0019262E" w:rsidP="0019262E">
      <w:pPr>
        <w:pStyle w:val="NormalHanging12a"/>
      </w:pPr>
      <w:r w:rsidRPr="002E630B">
        <w:t>1.</w:t>
      </w:r>
      <w:r w:rsidRPr="002E630B">
        <w:tab/>
        <w:t>priima per pirmąjį svarstymą toliau pateiktą poziciją;</w:t>
      </w:r>
    </w:p>
    <w:p w14:paraId="488D2F62" w14:textId="77777777" w:rsidR="0019262E" w:rsidRPr="002E630B" w:rsidRDefault="0019262E" w:rsidP="0019262E">
      <w:pPr>
        <w:pStyle w:val="NormalHanging12a"/>
      </w:pPr>
      <w:r w:rsidRPr="002E630B">
        <w:t>2.</w:t>
      </w:r>
      <w:r w:rsidRPr="002E630B">
        <w:tab/>
        <w:t>ragina Komisiją dar kartą perduoti klausimą svarstyti Parlamentui, jei ji savo pasiūlymą pakeičia nauju tekstu, jį keičia iš esmės arba ketina jį keisti iš esmės;</w:t>
      </w:r>
    </w:p>
    <w:p w14:paraId="6B5F90E6" w14:textId="77777777" w:rsidR="006829BD" w:rsidRDefault="0019262E" w:rsidP="00590997">
      <w:pPr>
        <w:pStyle w:val="NormalHanging12a"/>
      </w:pPr>
      <w:r w:rsidRPr="002E630B">
        <w:t>3.</w:t>
      </w:r>
      <w:r w:rsidRPr="002E630B">
        <w:tab/>
        <w:t>paveda Pirmininkei perduoti Parlamento poziciją Tarybai, Komisijai ir nacionaliniams parlamentams.</w:t>
      </w:r>
      <w:r w:rsidR="006829BD">
        <w:br w:type="page"/>
      </w:r>
    </w:p>
    <w:p w14:paraId="4C46C0A3" w14:textId="77777777" w:rsidR="00AB461B" w:rsidRPr="00F72BDF" w:rsidRDefault="00AB461B" w:rsidP="005127C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72BDF">
        <w:rPr>
          <w:b/>
          <w:bCs/>
          <w:color w:val="000000"/>
        </w:rPr>
        <w:lastRenderedPageBreak/>
        <w:t>P10_TC1-COD(202</w:t>
      </w:r>
      <w:r w:rsidR="00590997">
        <w:rPr>
          <w:b/>
          <w:bCs/>
          <w:color w:val="000000"/>
        </w:rPr>
        <w:t>5</w:t>
      </w:r>
      <w:r w:rsidRPr="00F72BDF">
        <w:rPr>
          <w:b/>
          <w:bCs/>
          <w:color w:val="000000"/>
        </w:rPr>
        <w:t>)00</w:t>
      </w:r>
      <w:r>
        <w:rPr>
          <w:b/>
          <w:bCs/>
          <w:color w:val="000000"/>
        </w:rPr>
        <w:t>56</w:t>
      </w:r>
    </w:p>
    <w:p w14:paraId="51591B6F" w14:textId="16B5FDB4" w:rsidR="00E26708" w:rsidRPr="00D57593" w:rsidRDefault="00AB461B" w:rsidP="00E26708">
      <w:pPr>
        <w:spacing w:before="240" w:after="360"/>
        <w:rPr>
          <w:rFonts w:eastAsia="Calibri"/>
          <w:b/>
          <w:noProof/>
          <w:szCs w:val="22"/>
        </w:rPr>
      </w:pPr>
      <w:r w:rsidRPr="00172AE8">
        <w:rPr>
          <w:b/>
          <w:snapToGrid w:val="0"/>
          <w:szCs w:val="24"/>
        </w:rPr>
        <w:t xml:space="preserve">Europos </w:t>
      </w:r>
      <w:r w:rsidRPr="00172AE8">
        <w:rPr>
          <w:b/>
          <w:bCs/>
          <w:szCs w:val="24"/>
        </w:rPr>
        <w:t>Parlamento</w:t>
      </w:r>
      <w:r w:rsidRPr="00172AE8">
        <w:rPr>
          <w:b/>
          <w:snapToGrid w:val="0"/>
          <w:szCs w:val="24"/>
        </w:rPr>
        <w:t xml:space="preserve"> pozicija, priimta 2025 m. </w:t>
      </w:r>
      <w:r>
        <w:rPr>
          <w:b/>
          <w:snapToGrid w:val="0"/>
          <w:szCs w:val="24"/>
        </w:rPr>
        <w:t>gegužės</w:t>
      </w:r>
      <w:r w:rsidRPr="00172AE8">
        <w:rPr>
          <w:b/>
          <w:snapToGrid w:val="0"/>
          <w:szCs w:val="24"/>
        </w:rPr>
        <w:t xml:space="preserve"> </w:t>
      </w:r>
      <w:r>
        <w:rPr>
          <w:b/>
          <w:snapToGrid w:val="0"/>
          <w:szCs w:val="24"/>
        </w:rPr>
        <w:t>8</w:t>
      </w:r>
      <w:r w:rsidRPr="00172AE8">
        <w:rPr>
          <w:b/>
          <w:snapToGrid w:val="0"/>
          <w:szCs w:val="24"/>
        </w:rPr>
        <w:t xml:space="preserve"> d. per pirmąjį svarstymą, siekiant priimti Europos Parlamento ir Tarybos </w:t>
      </w:r>
      <w:r w:rsidR="00E26708">
        <w:rPr>
          <w:b/>
          <w:snapToGrid w:val="0"/>
          <w:szCs w:val="24"/>
        </w:rPr>
        <w:t>reglament</w:t>
      </w:r>
      <w:r w:rsidR="004D5779">
        <w:rPr>
          <w:b/>
          <w:snapToGrid w:val="0"/>
          <w:szCs w:val="24"/>
        </w:rPr>
        <w:t>ą</w:t>
      </w:r>
      <w:r w:rsidR="00E26708">
        <w:rPr>
          <w:b/>
          <w:snapToGrid w:val="0"/>
          <w:szCs w:val="24"/>
        </w:rPr>
        <w:t xml:space="preserve"> (ES) 2025/</w:t>
      </w:r>
      <w:r w:rsidR="00E26708">
        <w:rPr>
          <w:rFonts w:eastAsia="Calibri"/>
          <w:b/>
          <w:noProof/>
          <w:szCs w:val="22"/>
        </w:rPr>
        <w:t xml:space="preserve">…, </w:t>
      </w:r>
      <w:r w:rsidR="00486DCB" w:rsidRPr="00486DCB">
        <w:rPr>
          <w:rFonts w:eastAsia="Calibri"/>
          <w:b/>
          <w:noProof/>
          <w:szCs w:val="22"/>
        </w:rPr>
        <w:t>kuriuo sustabdomas tam tikrų Reglamento (ES) 2015/478 nuostatų taikymas, kiek tai susiję su į Sąjungą importuojamais Ukrainos produktais</w:t>
      </w:r>
    </w:p>
    <w:p w14:paraId="240AEA65" w14:textId="3781818D" w:rsidR="00E365E1" w:rsidRPr="002E630B" w:rsidRDefault="00486DCB" w:rsidP="00AB461B">
      <w:r w:rsidRPr="00486DCB">
        <w:rPr>
          <w:rFonts w:eastAsia="Calibri"/>
          <w:i/>
          <w:noProof/>
          <w:szCs w:val="22"/>
        </w:rPr>
        <w:t>(Kadangi Parlamentas ir Taryba pasiekė susitarimą, Parlamento pozicija atitinka galutinį teisės aktą, Reglamentą (ES) 2025/1</w:t>
      </w:r>
      <w:r>
        <w:rPr>
          <w:rFonts w:eastAsia="Calibri"/>
          <w:i/>
          <w:noProof/>
          <w:szCs w:val="22"/>
        </w:rPr>
        <w:t>153</w:t>
      </w:r>
      <w:r w:rsidRPr="00486DCB">
        <w:rPr>
          <w:rFonts w:eastAsia="Calibri"/>
          <w:i/>
          <w:noProof/>
          <w:szCs w:val="22"/>
        </w:rPr>
        <w:t>.)</w:t>
      </w:r>
    </w:p>
    <w:sectPr w:rsidR="00E365E1" w:rsidRPr="002E630B" w:rsidSect="002E63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51E6C" w14:textId="77777777" w:rsidR="00570D8D" w:rsidRPr="002E630B" w:rsidRDefault="00570D8D">
      <w:r w:rsidRPr="002E630B">
        <w:separator/>
      </w:r>
    </w:p>
  </w:endnote>
  <w:endnote w:type="continuationSeparator" w:id="0">
    <w:p w14:paraId="11200556" w14:textId="77777777" w:rsidR="00570D8D" w:rsidRPr="002E630B" w:rsidRDefault="00570D8D">
      <w:r w:rsidRPr="002E6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0D45" w14:textId="77777777" w:rsidR="00570D8D" w:rsidRPr="002E630B" w:rsidRDefault="00570D8D">
      <w:r w:rsidRPr="002E630B">
        <w:separator/>
      </w:r>
    </w:p>
  </w:footnote>
  <w:footnote w:type="continuationSeparator" w:id="0">
    <w:p w14:paraId="51FB5A0C" w14:textId="77777777" w:rsidR="00570D8D" w:rsidRPr="002E630B" w:rsidRDefault="00570D8D">
      <w:r w:rsidRPr="002E630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7264875">
    <w:abstractNumId w:val="9"/>
  </w:num>
  <w:num w:numId="2" w16cid:durableId="105740094">
    <w:abstractNumId w:val="9"/>
  </w:num>
  <w:num w:numId="3" w16cid:durableId="1183520571">
    <w:abstractNumId w:val="7"/>
  </w:num>
  <w:num w:numId="4" w16cid:durableId="1294481359">
    <w:abstractNumId w:val="7"/>
  </w:num>
  <w:num w:numId="5" w16cid:durableId="2045709593">
    <w:abstractNumId w:val="6"/>
  </w:num>
  <w:num w:numId="6" w16cid:durableId="2063671076">
    <w:abstractNumId w:val="6"/>
  </w:num>
  <w:num w:numId="7" w16cid:durableId="2004553091">
    <w:abstractNumId w:val="5"/>
  </w:num>
  <w:num w:numId="8" w16cid:durableId="892086736">
    <w:abstractNumId w:val="5"/>
  </w:num>
  <w:num w:numId="9" w16cid:durableId="363748420">
    <w:abstractNumId w:val="4"/>
  </w:num>
  <w:num w:numId="10" w16cid:durableId="83459146">
    <w:abstractNumId w:val="4"/>
  </w:num>
  <w:num w:numId="11" w16cid:durableId="1307391999">
    <w:abstractNumId w:val="8"/>
  </w:num>
  <w:num w:numId="12" w16cid:durableId="335496563">
    <w:abstractNumId w:val="8"/>
  </w:num>
  <w:num w:numId="13" w16cid:durableId="1455951978">
    <w:abstractNumId w:val="3"/>
  </w:num>
  <w:num w:numId="14" w16cid:durableId="1645811582">
    <w:abstractNumId w:val="3"/>
  </w:num>
  <w:num w:numId="15" w16cid:durableId="974021308">
    <w:abstractNumId w:val="2"/>
  </w:num>
  <w:num w:numId="16" w16cid:durableId="1748725410">
    <w:abstractNumId w:val="2"/>
  </w:num>
  <w:num w:numId="17" w16cid:durableId="144669212">
    <w:abstractNumId w:val="1"/>
  </w:num>
  <w:num w:numId="18" w16cid:durableId="1580942179">
    <w:abstractNumId w:val="1"/>
  </w:num>
  <w:num w:numId="19" w16cid:durableId="1002203104">
    <w:abstractNumId w:val="0"/>
  </w:num>
  <w:num w:numId="20" w16cid:durableId="924385560">
    <w:abstractNumId w:val="0"/>
  </w:num>
  <w:num w:numId="21" w16cid:durableId="2051686960">
    <w:abstractNumId w:val="9"/>
  </w:num>
  <w:num w:numId="22" w16cid:durableId="510024227">
    <w:abstractNumId w:val="7"/>
  </w:num>
  <w:num w:numId="23" w16cid:durableId="119689008">
    <w:abstractNumId w:val="6"/>
  </w:num>
  <w:num w:numId="24" w16cid:durableId="1100415194">
    <w:abstractNumId w:val="5"/>
  </w:num>
  <w:num w:numId="25" w16cid:durableId="1823158550">
    <w:abstractNumId w:val="4"/>
  </w:num>
  <w:num w:numId="26" w16cid:durableId="326832076">
    <w:abstractNumId w:val="8"/>
  </w:num>
  <w:num w:numId="27" w16cid:durableId="1130903083">
    <w:abstractNumId w:val="3"/>
  </w:num>
  <w:num w:numId="28" w16cid:durableId="33967704">
    <w:abstractNumId w:val="2"/>
  </w:num>
  <w:num w:numId="29" w16cid:durableId="1520973935">
    <w:abstractNumId w:val="1"/>
  </w:num>
  <w:num w:numId="30" w16cid:durableId="1752316087">
    <w:abstractNumId w:val="0"/>
  </w:num>
  <w:num w:numId="31" w16cid:durableId="610477922">
    <w:abstractNumId w:val="9"/>
  </w:num>
  <w:num w:numId="32" w16cid:durableId="552279729">
    <w:abstractNumId w:val="7"/>
  </w:num>
  <w:num w:numId="33" w16cid:durableId="1751612416">
    <w:abstractNumId w:val="6"/>
  </w:num>
  <w:num w:numId="34" w16cid:durableId="1563323851">
    <w:abstractNumId w:val="5"/>
  </w:num>
  <w:num w:numId="35" w16cid:durableId="1440222023">
    <w:abstractNumId w:val="4"/>
  </w:num>
  <w:num w:numId="36" w16cid:durableId="126091670">
    <w:abstractNumId w:val="8"/>
  </w:num>
  <w:num w:numId="37" w16cid:durableId="1573275737">
    <w:abstractNumId w:val="3"/>
  </w:num>
  <w:num w:numId="38" w16cid:durableId="2095011066">
    <w:abstractNumId w:val="2"/>
  </w:num>
  <w:num w:numId="39" w16cid:durableId="1144859139">
    <w:abstractNumId w:val="1"/>
  </w:num>
  <w:num w:numId="40" w16cid:durableId="582837957">
    <w:abstractNumId w:val="0"/>
  </w:num>
  <w:num w:numId="41" w16cid:durableId="1122455847">
    <w:abstractNumId w:val="10"/>
  </w:num>
  <w:num w:numId="42" w16cid:durableId="1890875209">
    <w:abstractNumId w:val="10"/>
  </w:num>
  <w:num w:numId="43" w16cid:durableId="1765028794">
    <w:abstractNumId w:val="10"/>
  </w:num>
  <w:num w:numId="44" w16cid:durableId="861745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LT"/>
    <w:docVar w:name="dvnumam" w:val="3"/>
    <w:docVar w:name="dvpe" w:val="772.143"/>
    <w:docVar w:name="dvrapporteur" w:val="Pranešėjas: "/>
    <w:docVar w:name="dvstar" w:val="***I"/>
    <w:docVar w:name="dvtitre" w:val="2025 m. gegužės xx d. Europos Parlamento teisėkūros rezoliucija dėl pasiūlymo dėl Europos Parlamento ir Tarybos reglamento, kuriuo sustabdomas tam tikrų Reglamento (ES) 2015/478 dalių taikymas į Europos Sąjungą importuojamiems Ukrainos produktams(COM(2025)0107 – C10-0042/2025 – 2025/0056(COD))"/>
  </w:docVars>
  <w:rsids>
    <w:rsidRoot w:val="00570D8D"/>
    <w:rsid w:val="00002272"/>
    <w:rsid w:val="00064002"/>
    <w:rsid w:val="000677B9"/>
    <w:rsid w:val="000831BA"/>
    <w:rsid w:val="00086698"/>
    <w:rsid w:val="000A42CC"/>
    <w:rsid w:val="000E7DD9"/>
    <w:rsid w:val="0010095E"/>
    <w:rsid w:val="00125B37"/>
    <w:rsid w:val="00150028"/>
    <w:rsid w:val="00187494"/>
    <w:rsid w:val="0019262E"/>
    <w:rsid w:val="001A7ECB"/>
    <w:rsid w:val="001D5DFC"/>
    <w:rsid w:val="001F32AE"/>
    <w:rsid w:val="002767FF"/>
    <w:rsid w:val="002B18FE"/>
    <w:rsid w:val="002B5493"/>
    <w:rsid w:val="002E630B"/>
    <w:rsid w:val="00343214"/>
    <w:rsid w:val="00361C00"/>
    <w:rsid w:val="0036658F"/>
    <w:rsid w:val="00395FA1"/>
    <w:rsid w:val="003A6444"/>
    <w:rsid w:val="003E15D4"/>
    <w:rsid w:val="00411CCE"/>
    <w:rsid w:val="0041666E"/>
    <w:rsid w:val="00421060"/>
    <w:rsid w:val="00471C19"/>
    <w:rsid w:val="004867E3"/>
    <w:rsid w:val="00486DCB"/>
    <w:rsid w:val="00494A28"/>
    <w:rsid w:val="004C0004"/>
    <w:rsid w:val="004C5D52"/>
    <w:rsid w:val="004D5779"/>
    <w:rsid w:val="0050519A"/>
    <w:rsid w:val="005072A1"/>
    <w:rsid w:val="005127C5"/>
    <w:rsid w:val="00514517"/>
    <w:rsid w:val="00545827"/>
    <w:rsid w:val="00560270"/>
    <w:rsid w:val="00570D8D"/>
    <w:rsid w:val="00590997"/>
    <w:rsid w:val="005C2568"/>
    <w:rsid w:val="005F1B17"/>
    <w:rsid w:val="006037C0"/>
    <w:rsid w:val="00644F68"/>
    <w:rsid w:val="006631B6"/>
    <w:rsid w:val="00680577"/>
    <w:rsid w:val="006829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9E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61B"/>
    <w:rsid w:val="00AB6293"/>
    <w:rsid w:val="00AE0928"/>
    <w:rsid w:val="00AF3B82"/>
    <w:rsid w:val="00B12E95"/>
    <w:rsid w:val="00B22876"/>
    <w:rsid w:val="00B3419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AA4"/>
    <w:rsid w:val="00CF071A"/>
    <w:rsid w:val="00D058B8"/>
    <w:rsid w:val="00D56C11"/>
    <w:rsid w:val="00D834A0"/>
    <w:rsid w:val="00D872DF"/>
    <w:rsid w:val="00D91E21"/>
    <w:rsid w:val="00DA7FCD"/>
    <w:rsid w:val="00E26708"/>
    <w:rsid w:val="00E365E1"/>
    <w:rsid w:val="00E820A4"/>
    <w:rsid w:val="00EA0D8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DDAEC"/>
  <w15:chartTrackingRefBased/>
  <w15:docId w15:val="{A29B9E41-6DC0-4D0C-BECE-90A313CD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call,BVI fnr, BVI fnr,SUPERS,Footnote symbol,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9262E"/>
    <w:rPr>
      <w:b/>
    </w:rPr>
  </w:style>
  <w:style w:type="paragraph" w:customStyle="1" w:styleId="NormalHanging12a">
    <w:name w:val="NormalHanging12a"/>
    <w:basedOn w:val="Normal"/>
    <w:link w:val="NormalHanging12aChar"/>
    <w:rsid w:val="0019262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926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9262E"/>
    <w:pPr>
      <w:spacing w:before="240"/>
    </w:pPr>
    <w:rPr>
      <w:b/>
    </w:rPr>
  </w:style>
  <w:style w:type="paragraph" w:customStyle="1" w:styleId="EPComma">
    <w:name w:val="EPComma"/>
    <w:basedOn w:val="Normal"/>
    <w:rsid w:val="0019262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9262E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19262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9262E"/>
    <w:rPr>
      <w:b/>
      <w:sz w:val="24"/>
      <w:lang w:val="lt-LT"/>
    </w:rPr>
  </w:style>
  <w:style w:type="paragraph" w:customStyle="1" w:styleId="ColumnHeading">
    <w:name w:val="ColumnHeading"/>
    <w:basedOn w:val="Normal"/>
    <w:rsid w:val="0019262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9262E"/>
    <w:rPr>
      <w:b/>
      <w:sz w:val="24"/>
      <w:lang w:val="lt-LT"/>
    </w:rPr>
  </w:style>
  <w:style w:type="character" w:styleId="Hyperlink">
    <w:name w:val="Hyperlink"/>
    <w:basedOn w:val="DefaultParagraphFont"/>
    <w:uiPriority w:val="99"/>
    <w:unhideWhenUsed/>
    <w:rsid w:val="006829BD"/>
    <w:rPr>
      <w:color w:val="0000FF"/>
      <w:u w:val="single"/>
    </w:rPr>
  </w:style>
  <w:style w:type="character" w:customStyle="1" w:styleId="FootnoteTextChar1">
    <w:name w:val="Footnote Text Char1"/>
    <w:semiHidden/>
    <w:locked/>
    <w:rsid w:val="006829BD"/>
    <w:rPr>
      <w:sz w:val="22"/>
      <w:lang w:val="fr-FR" w:eastAsia="en-GB" w:bidi="ar-SA"/>
    </w:rPr>
  </w:style>
  <w:style w:type="paragraph" w:styleId="BalloonText">
    <w:name w:val="Balloon Text"/>
    <w:basedOn w:val="Normal"/>
    <w:link w:val="BalloonTextChar"/>
    <w:rsid w:val="00EA0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0D8F"/>
    <w:rPr>
      <w:rFonts w:ascii="Segoe UI" w:hAnsi="Segoe UI" w:cs="Segoe UI"/>
      <w:sz w:val="18"/>
      <w:szCs w:val="18"/>
      <w:lang w:val="lt-LT"/>
    </w:rPr>
  </w:style>
  <w:style w:type="character" w:customStyle="1" w:styleId="NormalHanging12aChar">
    <w:name w:val="NormalHanging12a Char"/>
    <w:basedOn w:val="DefaultParagraphFont"/>
    <w:link w:val="NormalHanging12a"/>
    <w:locked/>
    <w:rsid w:val="00150028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9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5A970-4C8E-4205-AC9B-B09CE740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2025-09-16T14:53:00Z</dcterms:created>
  <dcterms:modified xsi:type="dcterms:W3CDTF">2025-09-16T14:53:00Z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