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21B9" w:rsidTr="0010095E">
        <w:trPr>
          <w:trHeight w:hRule="exact" w:val="1418"/>
        </w:trPr>
        <w:tc>
          <w:tcPr>
            <w:tcW w:w="6804" w:type="dxa"/>
            <w:shd w:val="clear" w:color="auto" w:fill="auto"/>
            <w:vAlign w:val="center"/>
          </w:tcPr>
          <w:p w:rsidR="00751A4A" w:rsidRPr="009F21B9" w:rsidRDefault="00AC51CA" w:rsidP="0010095E">
            <w:pPr>
              <w:pStyle w:val="EPName"/>
            </w:pPr>
            <w:r w:rsidRPr="009F21B9">
              <w:t>Evropský parlament</w:t>
            </w:r>
          </w:p>
          <w:p w:rsidR="00751A4A" w:rsidRPr="009F21B9" w:rsidRDefault="005F1B17" w:rsidP="005F1B17">
            <w:pPr>
              <w:pStyle w:val="EPTerm"/>
              <w:rPr>
                <w:rStyle w:val="HideTWBExt"/>
                <w:noProof w:val="0"/>
                <w:vanish w:val="0"/>
                <w:color w:val="auto"/>
              </w:rPr>
            </w:pPr>
            <w:r w:rsidRPr="009F21B9">
              <w:t>2024</w:t>
            </w:r>
            <w:r w:rsidR="00817416" w:rsidRPr="009F21B9">
              <w:t>-202</w:t>
            </w:r>
            <w:r w:rsidRPr="009F21B9">
              <w:t>9</w:t>
            </w:r>
          </w:p>
        </w:tc>
        <w:tc>
          <w:tcPr>
            <w:tcW w:w="2268" w:type="dxa"/>
            <w:shd w:val="clear" w:color="auto" w:fill="auto"/>
          </w:tcPr>
          <w:p w:rsidR="00751A4A" w:rsidRPr="009F21B9" w:rsidRDefault="00187494" w:rsidP="0010095E">
            <w:pPr>
              <w:pStyle w:val="EPLogo"/>
            </w:pPr>
            <w:r w:rsidRPr="009F21B9">
              <w:rPr>
                <w:noProof/>
                <w:lang w:eastAsia="cs-CZ"/>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F21B9" w:rsidRDefault="00D058B8" w:rsidP="004C5D52">
      <w:pPr>
        <w:pStyle w:val="LineTop"/>
      </w:pPr>
    </w:p>
    <w:p w:rsidR="00680577" w:rsidRPr="009F21B9" w:rsidRDefault="00AC51CA" w:rsidP="00680577">
      <w:pPr>
        <w:pStyle w:val="EPBodyTA1"/>
      </w:pPr>
      <w:r w:rsidRPr="009F21B9">
        <w:t>PŘIJATÉ TEXTY</w:t>
      </w:r>
    </w:p>
    <w:p w:rsidR="00D058B8" w:rsidRPr="009F21B9" w:rsidRDefault="00D058B8" w:rsidP="00D058B8">
      <w:pPr>
        <w:pStyle w:val="LineBottom"/>
      </w:pPr>
    </w:p>
    <w:p w:rsidR="00AC51CA" w:rsidRPr="009F21B9" w:rsidRDefault="00AC51CA" w:rsidP="00AC51CA">
      <w:pPr>
        <w:pStyle w:val="ATHeading1"/>
      </w:pPr>
      <w:bookmarkStart w:id="0" w:name="TANumber"/>
      <w:r w:rsidRPr="009F21B9">
        <w:t>P10_TA(2025)0</w:t>
      </w:r>
      <w:r w:rsidR="008301B4">
        <w:t>106</w:t>
      </w:r>
      <w:bookmarkEnd w:id="0"/>
    </w:p>
    <w:p w:rsidR="00AC51CA" w:rsidRPr="009F21B9" w:rsidRDefault="00881C30" w:rsidP="00AC51CA">
      <w:pPr>
        <w:pStyle w:val="ATHeading2"/>
      </w:pPr>
      <w:bookmarkStart w:id="1" w:name="title"/>
      <w:r>
        <w:t>G</w:t>
      </w:r>
      <w:r w:rsidR="00AC51CA" w:rsidRPr="009F21B9">
        <w:t>eneticky modifikovaná sója MON 87705×MON 87708×MON 89788</w:t>
      </w:r>
      <w:bookmarkEnd w:id="1"/>
    </w:p>
    <w:p w:rsidR="00AC51CA" w:rsidRPr="009F21B9" w:rsidRDefault="00AC51CA" w:rsidP="00AC51CA">
      <w:pPr>
        <w:rPr>
          <w:i/>
          <w:vanish/>
        </w:rPr>
      </w:pPr>
      <w:r w:rsidRPr="009F21B9">
        <w:rPr>
          <w:i/>
        </w:rPr>
        <w:fldChar w:fldCharType="begin"/>
      </w:r>
      <w:r w:rsidRPr="009F21B9">
        <w:rPr>
          <w:i/>
        </w:rPr>
        <w:instrText xml:space="preserve"> TC"(</w:instrText>
      </w:r>
      <w:bookmarkStart w:id="2" w:name="DocNumber"/>
      <w:r w:rsidRPr="009F21B9">
        <w:rPr>
          <w:i/>
        </w:rPr>
        <w:instrText>B10-0244/2025</w:instrText>
      </w:r>
      <w:bookmarkEnd w:id="2"/>
      <w:r w:rsidRPr="009F21B9">
        <w:rPr>
          <w:i/>
        </w:rPr>
        <w:instrText xml:space="preserve">)"\l3 \n&gt; \* MERGEFORMAT </w:instrText>
      </w:r>
      <w:r w:rsidRPr="009F21B9">
        <w:rPr>
          <w:i/>
        </w:rPr>
        <w:fldChar w:fldCharType="end"/>
      </w:r>
    </w:p>
    <w:p w:rsidR="00AC51CA" w:rsidRPr="009F21B9" w:rsidRDefault="00AC51CA" w:rsidP="00AC51CA">
      <w:pPr>
        <w:rPr>
          <w:vanish/>
        </w:rPr>
      </w:pPr>
      <w:bookmarkStart w:id="3" w:name="PE"/>
      <w:r w:rsidRPr="009F21B9">
        <w:rPr>
          <w:vanish/>
        </w:rPr>
        <w:t>PE772.013</w:t>
      </w:r>
      <w:bookmarkEnd w:id="3"/>
    </w:p>
    <w:p w:rsidR="00AC51CA" w:rsidRPr="009F21B9" w:rsidRDefault="00AC51CA" w:rsidP="00AC51CA">
      <w:pPr>
        <w:pStyle w:val="ATHeading3"/>
      </w:pPr>
      <w:bookmarkStart w:id="4" w:name="Sujet"/>
      <w:r w:rsidRPr="009F21B9">
        <w:t xml:space="preserve">Usnesení </w:t>
      </w:r>
      <w:r w:rsidR="00881C30">
        <w:t xml:space="preserve">Evropského parlamentu ze dne </w:t>
      </w:r>
      <w:r w:rsidR="00A66B2B">
        <w:t>8</w:t>
      </w:r>
      <w:r w:rsidR="00881C30">
        <w:t>. května</w:t>
      </w:r>
      <w:r w:rsidRPr="009F21B9">
        <w:t xml:space="preserve"> 2025 o návrhu prováděcího rozhodnutí Komise o povolení uvedení produktů, které obsahují geneticky modifikovanou sóju MON 87705 × MON 87708 × MON 89788, sestávají z ní nebo jsou z ní vyrobeny, na trh podle nařízení Evropského parlamentu a Rady (ES) č. 1829/2003</w:t>
      </w:r>
      <w:bookmarkEnd w:id="4"/>
      <w:r w:rsidRPr="009F21B9">
        <w:t xml:space="preserve"> </w:t>
      </w:r>
      <w:bookmarkStart w:id="5" w:name="References"/>
      <w:r w:rsidRPr="009F21B9">
        <w:t>(D105678/</w:t>
      </w:r>
      <w:r w:rsidR="00A66B2B" w:rsidRPr="009F21B9">
        <w:t>0</w:t>
      </w:r>
      <w:r w:rsidR="00A66B2B">
        <w:t>3</w:t>
      </w:r>
      <w:r w:rsidR="00A66B2B" w:rsidRPr="009F21B9">
        <w:t xml:space="preserve"> </w:t>
      </w:r>
      <w:r w:rsidR="008C02DC">
        <w:t>– 2025/2647(R</w:t>
      </w:r>
      <w:r w:rsidRPr="009F21B9">
        <w:t>S</w:t>
      </w:r>
      <w:r w:rsidR="008C02DC">
        <w:t>P</w:t>
      </w:r>
      <w:r w:rsidRPr="009F21B9">
        <w:t>))</w:t>
      </w:r>
      <w:bookmarkEnd w:id="5"/>
    </w:p>
    <w:p w:rsidR="00446752" w:rsidRPr="009F21B9" w:rsidRDefault="00446752" w:rsidP="00446752">
      <w:pPr>
        <w:pStyle w:val="EPComma"/>
      </w:pPr>
      <w:bookmarkStart w:id="6" w:name="TextBodyBegin"/>
      <w:bookmarkEnd w:id="6"/>
      <w:r w:rsidRPr="009F21B9">
        <w:rPr>
          <w:i/>
        </w:rPr>
        <w:t>Evropský parlament</w:t>
      </w:r>
      <w:r w:rsidRPr="009F21B9">
        <w:t>,</w:t>
      </w:r>
    </w:p>
    <w:p w:rsidR="00446752" w:rsidRPr="009F21B9" w:rsidRDefault="00446752" w:rsidP="00446752">
      <w:pPr>
        <w:pStyle w:val="NormalHanging12a"/>
      </w:pPr>
      <w:r w:rsidRPr="009F21B9">
        <w:t>–</w:t>
      </w:r>
      <w:r w:rsidRPr="009F21B9">
        <w:tab/>
        <w:t>s ohledem na návrh prováděcího rozhodnutí Komise o povolení uvedení produktů, které obsahují geneticky modifikovanou sóju MON 87705 × MON 87708 × MON 89788, sestávají z ní nebo jsou z ní vyrobeny, na trh podle nařízení Evropského parlamentu a Rady (ES) č. 1829/2003 (D105678/03),</w:t>
      </w:r>
    </w:p>
    <w:p w:rsidR="00446752" w:rsidRPr="009F21B9" w:rsidRDefault="00446752" w:rsidP="00446752">
      <w:pPr>
        <w:pStyle w:val="NormalHanging12a"/>
      </w:pPr>
      <w:r w:rsidRPr="009F21B9">
        <w:t>–</w:t>
      </w:r>
      <w:r w:rsidRPr="009F21B9">
        <w:tab/>
        <w:t>s ohledem na nařízení Evropského parlamentu a Rady (ES) č. 1829/2003 ze dne 22. září 2003 o geneticky modifikovaných potravinách a krmivech</w:t>
      </w:r>
      <w:r w:rsidRPr="009F21B9">
        <w:rPr>
          <w:rStyle w:val="FootnoteReference"/>
        </w:rPr>
        <w:footnoteReference w:id="1"/>
      </w:r>
      <w:r w:rsidRPr="009F21B9">
        <w:t>, a zejména na čl. 7 odst. 3 a čl. 19 odst. 3 uvedeného nařízení,</w:t>
      </w:r>
    </w:p>
    <w:p w:rsidR="00446752" w:rsidRPr="009F21B9" w:rsidRDefault="00446752" w:rsidP="00446752">
      <w:pPr>
        <w:pStyle w:val="NormalHanging12a"/>
        <w:rPr>
          <w:szCs w:val="24"/>
        </w:rPr>
      </w:pPr>
      <w:r w:rsidRPr="009F21B9">
        <w:t>–</w:t>
      </w:r>
      <w:r w:rsidRPr="009F21B9">
        <w:tab/>
        <w:t xml:space="preserve">s ohledem na </w:t>
      </w:r>
      <w:r w:rsidRPr="009F21B9">
        <w:rPr>
          <w:shd w:val="clear" w:color="auto" w:fill="FFFFFF"/>
        </w:rPr>
        <w:t>hlasování Stálého výboru pro rostliny, zvířata, potraviny a krmiva uvedeného v článku 35 nařízení (ES) č. 1829/2003, které proběhlo dne 28. února 2025 a na němž nebylo přijato žádné stanovisko</w:t>
      </w:r>
      <w:r w:rsidRPr="009F21B9">
        <w:t>,</w:t>
      </w:r>
    </w:p>
    <w:p w:rsidR="00446752" w:rsidRPr="009F21B9" w:rsidRDefault="00446752" w:rsidP="00446752">
      <w:pPr>
        <w:pStyle w:val="NormalHanging12a"/>
      </w:pPr>
      <w:r w:rsidRPr="009F21B9">
        <w:t>–</w:t>
      </w:r>
      <w:r w:rsidRPr="009F21B9">
        <w:tab/>
        <w:t>s ohledem na článek 11 nařízení Evropského parlamentu a Rady (EU) č. 182/2011 ze dne 16. února 2011, kterým se stanoví pravidla a obecné zásady způsobu, jakým členské státy kontrolují Komisi při výkonu prováděcích pravomocí</w:t>
      </w:r>
      <w:r w:rsidRPr="009F21B9">
        <w:rPr>
          <w:rStyle w:val="FootnoteReference"/>
        </w:rPr>
        <w:footnoteReference w:id="2"/>
      </w:r>
      <w:r w:rsidRPr="009F21B9">
        <w:t>,</w:t>
      </w:r>
    </w:p>
    <w:p w:rsidR="00446752" w:rsidRPr="009F21B9" w:rsidRDefault="00446752" w:rsidP="00446752">
      <w:pPr>
        <w:pStyle w:val="NormalHanging12a"/>
      </w:pPr>
      <w:r w:rsidRPr="009F21B9">
        <w:t>–</w:t>
      </w:r>
      <w:r w:rsidRPr="009F21B9">
        <w:tab/>
        <w:t>s ohledem na stanovisko Evropského úřadu pro bezpečnost potravin (EFSA) ze dne 2. dubna 2020, které bylo zveřejněno dne 18. května 2020</w:t>
      </w:r>
      <w:r w:rsidRPr="009F21B9">
        <w:rPr>
          <w:rStyle w:val="FootnoteReference"/>
        </w:rPr>
        <w:footnoteReference w:id="3"/>
      </w:r>
      <w:r w:rsidRPr="009F21B9">
        <w:t>,</w:t>
      </w:r>
    </w:p>
    <w:p w:rsidR="00446752" w:rsidRPr="009F21B9" w:rsidRDefault="00446752" w:rsidP="00446752">
      <w:pPr>
        <w:pStyle w:val="NormalHanging12a"/>
        <w:rPr>
          <w:szCs w:val="24"/>
        </w:rPr>
      </w:pPr>
      <w:r w:rsidRPr="009F21B9">
        <w:rPr>
          <w:rFonts w:ascii="Symbol" w:hAnsi="Symbol"/>
        </w:rPr>
        <w:t></w:t>
      </w:r>
      <w:r w:rsidRPr="009F21B9">
        <w:rPr>
          <w:rFonts w:ascii="Symbol" w:hAnsi="Symbol"/>
        </w:rPr>
        <w:tab/>
      </w:r>
      <w:r w:rsidRPr="009F21B9">
        <w:rPr>
          <w:shd w:val="clear" w:color="auto" w:fill="FFFFFF"/>
        </w:rPr>
        <w:t xml:space="preserve">s ohledem na svá předchozí usnesení, v nichž vyslovil námitku vůči povolení geneticky </w:t>
      </w:r>
      <w:r w:rsidRPr="009F21B9">
        <w:rPr>
          <w:shd w:val="clear" w:color="auto" w:fill="FFFFFF"/>
        </w:rPr>
        <w:lastRenderedPageBreak/>
        <w:t>modifikovaných organismů (dále jen „GMO“)</w:t>
      </w:r>
      <w:r w:rsidRPr="009F21B9">
        <w:rPr>
          <w:rStyle w:val="FootnoteReference"/>
          <w:szCs w:val="24"/>
          <w:shd w:val="clear" w:color="auto" w:fill="FFFFFF"/>
        </w:rPr>
        <w:footnoteReference w:id="4"/>
      </w:r>
      <w:r w:rsidRPr="009F21B9">
        <w:rPr>
          <w:shd w:val="clear" w:color="auto" w:fill="FFFFFF"/>
        </w:rPr>
        <w:t>,</w:t>
      </w:r>
    </w:p>
    <w:p w:rsidR="00446752" w:rsidRPr="009F21B9" w:rsidRDefault="00446752" w:rsidP="00446752">
      <w:pPr>
        <w:pStyle w:val="NormalHanging12a"/>
      </w:pPr>
      <w:r w:rsidRPr="009F21B9">
        <w:lastRenderedPageBreak/>
        <w:t>–</w:t>
      </w:r>
      <w:r w:rsidRPr="009F21B9">
        <w:tab/>
        <w:t>s ohledem na čl. 115 odst. 2 a 3 jednacího řádu,</w:t>
      </w:r>
    </w:p>
    <w:p w:rsidR="00446752" w:rsidRPr="009F21B9" w:rsidRDefault="00446752" w:rsidP="00446752">
      <w:pPr>
        <w:pStyle w:val="NormalHanging12a"/>
      </w:pPr>
      <w:r w:rsidRPr="009F21B9">
        <w:t>–</w:t>
      </w:r>
      <w:r w:rsidRPr="009F21B9">
        <w:tab/>
        <w:t>s ohledem na návrh usnesení Výboru pro životní prostředí, klima a bezpečnost potravin,</w:t>
      </w:r>
    </w:p>
    <w:p w:rsidR="00446752" w:rsidRPr="009F21B9" w:rsidRDefault="00446752" w:rsidP="00446752">
      <w:pPr>
        <w:pStyle w:val="NormalHanging12a"/>
      </w:pPr>
      <w:r w:rsidRPr="009F21B9">
        <w:t>A.</w:t>
      </w:r>
      <w:r w:rsidRPr="009F21B9">
        <w:tab/>
        <w:t xml:space="preserve">vzhledem k tomu, že dne 11. září 2015 podala společnost </w:t>
      </w:r>
      <w:proofErr w:type="spellStart"/>
      <w:r w:rsidRPr="009F21B9">
        <w:t>Monsanto</w:t>
      </w:r>
      <w:proofErr w:type="spellEnd"/>
      <w:r w:rsidRPr="009F21B9">
        <w:t xml:space="preserve"> </w:t>
      </w:r>
      <w:proofErr w:type="spellStart"/>
      <w:r w:rsidRPr="009F21B9">
        <w:t>Europe</w:t>
      </w:r>
      <w:proofErr w:type="spellEnd"/>
      <w:r w:rsidRPr="009F21B9">
        <w:t xml:space="preserve"> </w:t>
      </w:r>
      <w:proofErr w:type="gramStart"/>
      <w:r w:rsidRPr="009F21B9">
        <w:t>S.A.</w:t>
      </w:r>
      <w:proofErr w:type="gramEnd"/>
      <w:r w:rsidRPr="009F21B9">
        <w:t xml:space="preserve">/N.V. jménem společnosti </w:t>
      </w:r>
      <w:proofErr w:type="spellStart"/>
      <w:r w:rsidRPr="009F21B9">
        <w:t>Monsanto</w:t>
      </w:r>
      <w:proofErr w:type="spellEnd"/>
      <w:r w:rsidRPr="009F21B9">
        <w:t xml:space="preserve"> </w:t>
      </w:r>
      <w:proofErr w:type="spellStart"/>
      <w:r w:rsidRPr="009F21B9">
        <w:t>Company</w:t>
      </w:r>
      <w:proofErr w:type="spellEnd"/>
      <w:r w:rsidRPr="009F21B9">
        <w:t xml:space="preserve">, se sídlem ve Spojených státech amerických, příslušnému vnitrostátnímu orgánu Nizozemska žádost o uvádění potravin, složek potravin a krmiv, které obsahují geneticky modifikovanou sóju </w:t>
      </w:r>
      <w:bookmarkStart w:id="8" w:name="_Hlk183685905"/>
      <w:r w:rsidRPr="009F21B9">
        <w:t>MON 87705 × MON 87708 × MON 89788</w:t>
      </w:r>
      <w:bookmarkEnd w:id="8"/>
      <w:r w:rsidRPr="009F21B9">
        <w:t xml:space="preserve"> (dále jen „geneticky modifikovaná sója“), sestávají z ní nebo jsou z ní vyrobeny, na trh v souladu s články 5 a 17 nařízení (ES) č. 1829/2003 (dále jen „žádost“). Žádost se rovněž vztahovala na uvedení produktů, které obsahují geneticky modifikovanou sóju nebo z ní sestávají, na trh pro jiná použití než v potravinách a krmivech, s výjimkou pěstování;</w:t>
      </w:r>
    </w:p>
    <w:p w:rsidR="00446752" w:rsidRPr="009F21B9" w:rsidRDefault="00446752" w:rsidP="00446752">
      <w:pPr>
        <w:pStyle w:val="NormalHanging12a"/>
      </w:pPr>
      <w:r w:rsidRPr="009F21B9">
        <w:t xml:space="preserve">B. </w:t>
      </w:r>
      <w:r w:rsidRPr="009F21B9">
        <w:tab/>
        <w:t>vzhledem k tomu, že dne 2. dubna 2020 přijal úřad EFSA ke geneticky modifikované sóje kladné stanovisko, které bylo zveřejněno dne 18. května 2020; vzhledem k tomu, že úřad EFSA zohlednil všechny otázky a připomínky, které členské státy vznesly v rámci konzultace s příslušnými vnitrostátními orgány podle čl. 6 odst. 4 a čl. 18 odst. 4 nařízení (ES) č. 1829/2003;</w:t>
      </w:r>
    </w:p>
    <w:p w:rsidR="00446752" w:rsidRPr="009F21B9" w:rsidRDefault="00446752" w:rsidP="00446752">
      <w:pPr>
        <w:pStyle w:val="NormalHanging12a"/>
      </w:pPr>
      <w:r w:rsidRPr="009F21B9">
        <w:t>C.</w:t>
      </w:r>
      <w:r w:rsidRPr="009F21B9">
        <w:tab/>
        <w:t>vzhledem k tomu, že úřad EFSA však nebyl schopen dokončit posouzení rizik a učinit závěr o bezpečnosti geneticky modifikované sóji, z důvodu chybějící 90denní studie geneticky modifikované sóji a nevypracování plánu monitorování po uvedení na trh, který by zohledňoval profil změněných mastných kyselin v kombinovaných událostech geneticky modifikované sóji;</w:t>
      </w:r>
    </w:p>
    <w:p w:rsidR="00446752" w:rsidRPr="009F21B9" w:rsidRDefault="00446752" w:rsidP="00446752">
      <w:pPr>
        <w:pStyle w:val="NormalHanging12a"/>
      </w:pPr>
      <w:r w:rsidRPr="009F21B9">
        <w:t xml:space="preserve">D. </w:t>
      </w:r>
      <w:r w:rsidRPr="009F21B9">
        <w:tab/>
        <w:t>vzhledem k tomu, že dne 3. října 2024 přijal úřad EFSA prohlášení, které bylo zveřejněno dne 28. října 2024 a kterým doplnil své vědecké stanovisko ze dne 2. dubna 2020, na základě dodatečných údajů poskytnutých žadatelem</w:t>
      </w:r>
      <w:r w:rsidRPr="009F21B9">
        <w:rPr>
          <w:rStyle w:val="FootnoteReference"/>
        </w:rPr>
        <w:footnoteReference w:id="5"/>
      </w:r>
      <w:r w:rsidRPr="009F21B9">
        <w:t xml:space="preserve">, dospěl úřad EFSA k závěru, že geneticky modifikovaná sója, jak je popsána v žádosti, je z hlediska možných účinků na zdraví lidí a zvířat a na životní prostředí stejně bezpečná jako její konvenční protějšek a testované referenční odrůdy geneticky nemodifikované sóji. Úřad EFSA rovněž dospěl k závěru, že konzumace geneticky modifikované </w:t>
      </w:r>
      <w:bookmarkStart w:id="9" w:name="_Hlk183443299"/>
      <w:r w:rsidRPr="009F21B9">
        <w:t xml:space="preserve">sóji </w:t>
      </w:r>
      <w:bookmarkEnd w:id="9"/>
      <w:r w:rsidRPr="009F21B9">
        <w:t>nepředstavuje nutriční riziko;</w:t>
      </w:r>
    </w:p>
    <w:p w:rsidR="00446752" w:rsidRPr="009F21B9" w:rsidRDefault="00446752" w:rsidP="00446752">
      <w:pPr>
        <w:pStyle w:val="NormalHanging12a"/>
        <w:rPr>
          <w:color w:val="000000"/>
        </w:rPr>
      </w:pPr>
      <w:r w:rsidRPr="009F21B9">
        <w:t>E.</w:t>
      </w:r>
      <w:r w:rsidRPr="009F21B9">
        <w:tab/>
        <w:t xml:space="preserve">vzhledem k tomu, že </w:t>
      </w:r>
      <w:r w:rsidRPr="009F21B9">
        <w:rPr>
          <w:color w:val="000000"/>
        </w:rPr>
        <w:t xml:space="preserve">geneticky modifikovaná sója byla upravena tak, aby byla tolerantní vůči herbicidům na bázi </w:t>
      </w:r>
      <w:proofErr w:type="spellStart"/>
      <w:r w:rsidRPr="009F21B9">
        <w:rPr>
          <w:color w:val="000000"/>
        </w:rPr>
        <w:t>glyfosátu</w:t>
      </w:r>
      <w:proofErr w:type="spellEnd"/>
      <w:r w:rsidRPr="009F21B9">
        <w:rPr>
          <w:color w:val="000000"/>
        </w:rPr>
        <w:t xml:space="preserve"> a </w:t>
      </w:r>
      <w:proofErr w:type="spellStart"/>
      <w:r w:rsidRPr="009F21B9">
        <w:rPr>
          <w:color w:val="000000"/>
        </w:rPr>
        <w:t>dicamby</w:t>
      </w:r>
      <w:proofErr w:type="spellEnd"/>
      <w:r w:rsidRPr="009F21B9">
        <w:rPr>
          <w:color w:val="000000"/>
        </w:rPr>
        <w:t xml:space="preserve"> a aby se změnil její profil mastných kyselin</w:t>
      </w:r>
      <w:r w:rsidRPr="009F21B9">
        <w:t>;</w:t>
      </w:r>
    </w:p>
    <w:p w:rsidR="00446752" w:rsidRPr="009F21B9" w:rsidRDefault="00446752" w:rsidP="00446752">
      <w:pPr>
        <w:pStyle w:val="NormalHanging12a"/>
        <w:ind w:left="284" w:hanging="284"/>
        <w:rPr>
          <w:b/>
          <w:i/>
        </w:rPr>
      </w:pPr>
      <w:r w:rsidRPr="009F21B9">
        <w:rPr>
          <w:b/>
          <w:i/>
        </w:rPr>
        <w:t>Nedostatečné posouzení doplňkového herbicidu</w:t>
      </w:r>
    </w:p>
    <w:p w:rsidR="00446752" w:rsidRPr="009F21B9" w:rsidRDefault="00446752" w:rsidP="00446752">
      <w:pPr>
        <w:pStyle w:val="NormalHanging12a"/>
        <w:ind w:left="720" w:hanging="720"/>
      </w:pPr>
      <w:r w:rsidRPr="009F21B9">
        <w:lastRenderedPageBreak/>
        <w:t>F.</w:t>
      </w:r>
      <w:r w:rsidRPr="009F21B9">
        <w:tab/>
        <w:t>vzhledem k tomu, že prováděcí nařízení Komise (EU) č. 503/2013</w:t>
      </w:r>
      <w:r w:rsidRPr="009F21B9">
        <w:rPr>
          <w:rStyle w:val="FootnoteReference"/>
        </w:rPr>
        <w:footnoteReference w:id="6"/>
      </w:r>
      <w:r w:rsidRPr="009F21B9">
        <w:t xml:space="preserve"> vyžaduje vyhodnocení, zda předpokládané zemědělské postupy ovlivňují výsledek sledovaných vlastností; vzhledem k tomu, že podle uvedeného prováděcího nařízení je toto vyhodnocení obzvláště důležité pro rostliny tolerantní vůči herbicidům;</w:t>
      </w:r>
    </w:p>
    <w:p w:rsidR="00446752" w:rsidRPr="009F21B9" w:rsidRDefault="00446752" w:rsidP="00446752">
      <w:pPr>
        <w:pStyle w:val="NormalHanging12a"/>
        <w:ind w:left="720" w:hanging="720"/>
      </w:pPr>
      <w:r w:rsidRPr="009F21B9">
        <w:t>G.</w:t>
      </w:r>
      <w:r w:rsidRPr="009F21B9">
        <w:tab/>
        <w:t>vzhledem k tomu, že naprostá většina geneticky modifikovaných plodin je geneticky upravena tak, aby byla odolná vůči jednomu či více „doplňkovým“ herbicidům, které lze použít po celou dobu jejich pěstování, aniž by plodiny zahubily, jak by tomu bylo v případě, kdyby vůči herbicidům odolné nebyly; vzhledem k tomu, že řada studií ukazuje, že geneticky modifikované plodiny, které jsou odolné vůči herbicidům, vedou k vyššímu používání doplňkových herbicidů, převážně kvůli výskytu plevele, který je rovněž vůči herbicidům odolný</w:t>
      </w:r>
      <w:r w:rsidRPr="009F21B9">
        <w:rPr>
          <w:rStyle w:val="FootnoteReference"/>
        </w:rPr>
        <w:footnoteReference w:id="7"/>
      </w:r>
      <w:r w:rsidRPr="009F21B9">
        <w:t>;</w:t>
      </w:r>
    </w:p>
    <w:p w:rsidR="00446752" w:rsidRPr="009F21B9" w:rsidRDefault="00446752" w:rsidP="00446752">
      <w:pPr>
        <w:pStyle w:val="NormalHanging12a"/>
        <w:ind w:left="720" w:hanging="720"/>
      </w:pPr>
      <w:r w:rsidRPr="009F21B9">
        <w:t>H.</w:t>
      </w:r>
      <w:r w:rsidRPr="009F21B9">
        <w:tab/>
        <w:t>vzhledem k tomu, že geneticky modifikované plodiny odolné vůči herbicidům vedou zemědělce k systému regulace plevelů, který je do značné míry nebo zcela závislý na herbicidech; vzhledem k tomu, že větší závislost zemědělských podniků, které pěstují geneticky modifikované plodiny, na doplňkových herbicidech vede k tomu, že se rychleji objevuje a šíří plevel odolný vůči těmto herbicidům, takže se zemědělci ocitají v začarovaném kruhu, neboť musí používat stále větší množství herbicidů;</w:t>
      </w:r>
    </w:p>
    <w:p w:rsidR="00446752" w:rsidRPr="009F21B9" w:rsidRDefault="00446752" w:rsidP="00446752">
      <w:pPr>
        <w:pStyle w:val="NormalHanging12a"/>
        <w:ind w:left="720" w:hanging="720"/>
      </w:pPr>
      <w:r w:rsidRPr="009F21B9">
        <w:t>I.</w:t>
      </w:r>
      <w:r w:rsidRPr="009F21B9">
        <w:tab/>
        <w:t>vzhledem k tomu, že negativní dopad nadměrného používání herbicidů povede ke zhoršování zdraví půdy, kvality vody a biologické rozmanitosti půdní i nadzemní fauny a flóry a také ke zvýšení množství herbicidů, kterému jsou lidé i zvířata vystaveni, potenciálně také v důsledku většího obsahu reziduí herbicidů v potravinách a krmivech;</w:t>
      </w:r>
    </w:p>
    <w:p w:rsidR="00446752" w:rsidRPr="009F21B9" w:rsidRDefault="00446752" w:rsidP="00446752">
      <w:pPr>
        <w:pStyle w:val="NormalHanging12a"/>
        <w:ind w:left="720" w:hanging="720"/>
        <w:rPr>
          <w:szCs w:val="24"/>
        </w:rPr>
      </w:pPr>
      <w:r w:rsidRPr="009F21B9">
        <w:t xml:space="preserve">J. </w:t>
      </w:r>
      <w:r w:rsidRPr="009F21B9">
        <w:tab/>
        <w:t xml:space="preserve">vzhledem k tomu, že </w:t>
      </w:r>
      <w:proofErr w:type="spellStart"/>
      <w:r w:rsidRPr="009F21B9">
        <w:t>dicamba</w:t>
      </w:r>
      <w:proofErr w:type="spellEnd"/>
      <w:r w:rsidRPr="009F21B9">
        <w:t xml:space="preserve"> je vysoce těkavá látka, která po aplikaci uniká do ovzduší, je roznášena větrem do okolí, a po dopadu na zem může způsobovat závažné škody jak lidem, tak i rostlinám, pro které není určena, jako vinné révě, stromům a křovinám, zvláště pokud k expozici dochází po několik let; </w:t>
      </w:r>
    </w:p>
    <w:p w:rsidR="00446752" w:rsidRPr="009F21B9" w:rsidRDefault="00446752" w:rsidP="00446752">
      <w:pPr>
        <w:pStyle w:val="NormalHanging12a"/>
        <w:ind w:left="720" w:hanging="720"/>
      </w:pPr>
      <w:r w:rsidRPr="009F21B9">
        <w:t>K.</w:t>
      </w:r>
      <w:r w:rsidRPr="009F21B9">
        <w:tab/>
      </w:r>
      <w:r w:rsidRPr="009F21B9">
        <w:rPr>
          <w:shd w:val="clear" w:color="auto" w:fill="FFFFFF"/>
        </w:rPr>
        <w:t xml:space="preserve">vzhledem k tomu, že v roce 2020 vyšla v recenzovaném časopise International </w:t>
      </w:r>
      <w:proofErr w:type="spellStart"/>
      <w:r w:rsidRPr="009F21B9">
        <w:rPr>
          <w:shd w:val="clear" w:color="auto" w:fill="FFFFFF"/>
        </w:rPr>
        <w:t>Journal</w:t>
      </w:r>
      <w:proofErr w:type="spellEnd"/>
      <w:r w:rsidRPr="009F21B9">
        <w:rPr>
          <w:shd w:val="clear" w:color="auto" w:fill="FFFFFF"/>
        </w:rPr>
        <w:t xml:space="preserve"> </w:t>
      </w:r>
      <w:proofErr w:type="spellStart"/>
      <w:r w:rsidRPr="009F21B9">
        <w:rPr>
          <w:shd w:val="clear" w:color="auto" w:fill="FFFFFF"/>
        </w:rPr>
        <w:t>of</w:t>
      </w:r>
      <w:proofErr w:type="spellEnd"/>
      <w:r w:rsidRPr="009F21B9">
        <w:rPr>
          <w:shd w:val="clear" w:color="auto" w:fill="FFFFFF"/>
        </w:rPr>
        <w:t xml:space="preserve"> Epidemiology studie několika odborníků z amerických státních vědeckých institucí,</w:t>
      </w:r>
      <w:r w:rsidRPr="009F21B9">
        <w:t xml:space="preserve"> z níž plyne závěr, že intenzivní používání </w:t>
      </w:r>
      <w:proofErr w:type="spellStart"/>
      <w:r w:rsidRPr="009F21B9">
        <w:t>dicamby</w:t>
      </w:r>
      <w:proofErr w:type="spellEnd"/>
      <w:r w:rsidRPr="009F21B9">
        <w:t xml:space="preserve"> zvyšuje u osob, kteří </w:t>
      </w:r>
      <w:proofErr w:type="spellStart"/>
      <w:r w:rsidRPr="009F21B9">
        <w:t>dicambu</w:t>
      </w:r>
      <w:proofErr w:type="spellEnd"/>
      <w:r w:rsidRPr="009F21B9">
        <w:t xml:space="preserve"> aplikují, riziko vzniku rakoviny jater a žlučovodu; </w:t>
      </w:r>
    </w:p>
    <w:p w:rsidR="00446752" w:rsidRPr="009F21B9" w:rsidRDefault="00446752" w:rsidP="00446752">
      <w:pPr>
        <w:pStyle w:val="NormalHanging12a"/>
        <w:ind w:left="720" w:hanging="720"/>
      </w:pPr>
      <w:r w:rsidRPr="009F21B9">
        <w:t>L.</w:t>
      </w:r>
      <w:r w:rsidRPr="009F21B9">
        <w:tab/>
        <w:t xml:space="preserve">vzhledem k tomu, že podle závěrů této studie z roku 2020 lze očekávat, že povolení geneticky modifikovaných plodin odolných vůči herbicidu </w:t>
      </w:r>
      <w:proofErr w:type="spellStart"/>
      <w:r w:rsidRPr="009F21B9">
        <w:t>dicamba</w:t>
      </w:r>
      <w:proofErr w:type="spellEnd"/>
      <w:r w:rsidRPr="009F21B9">
        <w:t xml:space="preserve"> povede v příštích </w:t>
      </w:r>
      <w:r w:rsidRPr="009F21B9">
        <w:lastRenderedPageBreak/>
        <w:t>letech</w:t>
      </w:r>
      <w:r w:rsidRPr="009F21B9">
        <w:rPr>
          <w:vertAlign w:val="superscript"/>
        </w:rPr>
        <w:footnoteReference w:id="8"/>
      </w:r>
      <w:r w:rsidRPr="009F21B9">
        <w:t xml:space="preserve"> k intenzivnějšímu používání </w:t>
      </w:r>
      <w:proofErr w:type="spellStart"/>
      <w:r w:rsidRPr="009F21B9">
        <w:t>dicamby</w:t>
      </w:r>
      <w:proofErr w:type="spellEnd"/>
      <w:r w:rsidRPr="009F21B9">
        <w:t xml:space="preserve">, což potvrzují i data v systému o využívání pesticidů, která shromažďuje </w:t>
      </w:r>
      <w:proofErr w:type="spellStart"/>
      <w:r w:rsidRPr="009F21B9">
        <w:t>Heartland</w:t>
      </w:r>
      <w:proofErr w:type="spellEnd"/>
      <w:r w:rsidRPr="009F21B9">
        <w:t xml:space="preserve"> </w:t>
      </w:r>
      <w:proofErr w:type="spellStart"/>
      <w:r w:rsidRPr="009F21B9">
        <w:t>Health</w:t>
      </w:r>
      <w:proofErr w:type="spellEnd"/>
      <w:r w:rsidRPr="009F21B9">
        <w:t xml:space="preserve"> </w:t>
      </w:r>
      <w:proofErr w:type="spellStart"/>
      <w:r w:rsidRPr="009F21B9">
        <w:t>Research</w:t>
      </w:r>
      <w:proofErr w:type="spellEnd"/>
      <w:r w:rsidRPr="009F21B9">
        <w:t xml:space="preserve"> </w:t>
      </w:r>
      <w:proofErr w:type="spellStart"/>
      <w:r w:rsidRPr="009F21B9">
        <w:t>Alliance</w:t>
      </w:r>
      <w:proofErr w:type="spellEnd"/>
      <w:r w:rsidRPr="009F21B9">
        <w:t xml:space="preserve">, neboť podle nich se používání </w:t>
      </w:r>
      <w:proofErr w:type="spellStart"/>
      <w:r w:rsidRPr="009F21B9">
        <w:t>dicamby</w:t>
      </w:r>
      <w:proofErr w:type="spellEnd"/>
      <w:r w:rsidRPr="009F21B9">
        <w:t xml:space="preserve"> ve státech amerického Středozápadu zvýšilo oproti předchozímu desetiletí desetinásobně</w:t>
      </w:r>
      <w:r w:rsidRPr="009F21B9">
        <w:rPr>
          <w:vertAlign w:val="superscript"/>
        </w:rPr>
        <w:footnoteReference w:id="9"/>
      </w:r>
      <w:r w:rsidRPr="009F21B9">
        <w:t>;</w:t>
      </w:r>
    </w:p>
    <w:p w:rsidR="00446752" w:rsidRPr="009F21B9" w:rsidRDefault="00446752" w:rsidP="00446752">
      <w:pPr>
        <w:pStyle w:val="NormalHanging12a"/>
        <w:ind w:left="720" w:hanging="720"/>
      </w:pPr>
      <w:r w:rsidRPr="009F21B9">
        <w:t>M.</w:t>
      </w:r>
      <w:r w:rsidRPr="009F21B9">
        <w:tab/>
        <w:t xml:space="preserve">vzhledem k tomu, že stále přetrvávají otázky ohledně </w:t>
      </w:r>
      <w:proofErr w:type="spellStart"/>
      <w:r w:rsidRPr="009F21B9">
        <w:t>karcinogenity</w:t>
      </w:r>
      <w:proofErr w:type="spellEnd"/>
      <w:r w:rsidRPr="009F21B9">
        <w:t xml:space="preserve"> </w:t>
      </w:r>
      <w:proofErr w:type="spellStart"/>
      <w:r w:rsidRPr="009F21B9">
        <w:t>glyfosátu</w:t>
      </w:r>
      <w:proofErr w:type="spellEnd"/>
      <w:r w:rsidRPr="009F21B9">
        <w:t xml:space="preserve">; vzhledem k tomu, že úřad EFSA dospěl v listopadu 2015 k závěru, že </w:t>
      </w:r>
      <w:proofErr w:type="spellStart"/>
      <w:r w:rsidRPr="009F21B9">
        <w:t>glyfosát</w:t>
      </w:r>
      <w:proofErr w:type="spellEnd"/>
      <w:r w:rsidRPr="009F21B9">
        <w:t xml:space="preserve"> pravděpodobně není karcinogenní, a Evropská agentura pro chemické látky dospěla v březnu 2017 k závěru, že jeho klasifikace není nutná; vzhledem k tomu, že Mezinárodní agentura pro výzkum rakoviny (specializovaná agentura Světové zdravotnické organizace zabývající se nádorovými onemocněními) v roce 2015 naopak označila </w:t>
      </w:r>
      <w:proofErr w:type="spellStart"/>
      <w:r w:rsidRPr="009F21B9">
        <w:t>glyfosát</w:t>
      </w:r>
      <w:proofErr w:type="spellEnd"/>
      <w:r w:rsidRPr="009F21B9">
        <w:t xml:space="preserve"> za látku, která u člověka pravděpodobně působí karcinogenně; vzhledem k tomu, že potenciál </w:t>
      </w:r>
      <w:proofErr w:type="spellStart"/>
      <w:r w:rsidRPr="009F21B9">
        <w:t>glyfosátu</w:t>
      </w:r>
      <w:proofErr w:type="spellEnd"/>
      <w:r w:rsidRPr="009F21B9">
        <w:t xml:space="preserve"> působit karcinogenně byl potvrzen v řadě nejnovějších odborně recenzovaných vědeckých studií</w:t>
      </w:r>
      <w:r w:rsidRPr="009F21B9">
        <w:rPr>
          <w:szCs w:val="24"/>
          <w:vertAlign w:val="superscript"/>
        </w:rPr>
        <w:footnoteReference w:id="10"/>
      </w:r>
      <w:r w:rsidRPr="009F21B9">
        <w:t>;</w:t>
      </w:r>
    </w:p>
    <w:p w:rsidR="00446752" w:rsidRPr="009F21B9" w:rsidRDefault="00446752" w:rsidP="00446752">
      <w:pPr>
        <w:pStyle w:val="NormalHanging12a"/>
        <w:ind w:left="720" w:hanging="720"/>
      </w:pPr>
      <w:r w:rsidRPr="009F21B9">
        <w:t>N.</w:t>
      </w:r>
      <w:r w:rsidRPr="009F21B9">
        <w:tab/>
        <w:t xml:space="preserve">vzhledem k tomu, že recenzovaná studie potvrdila, že se </w:t>
      </w:r>
      <w:proofErr w:type="spellStart"/>
      <w:r w:rsidRPr="009F21B9">
        <w:t>glyfosát</w:t>
      </w:r>
      <w:proofErr w:type="spellEnd"/>
      <w:r w:rsidRPr="009F21B9">
        <w:t xml:space="preserve"> hromadí v geneticky modifikované sóje, což má negativní dopad na nutriční složení ve srovnání s geneticky nemodifikovanou sójou</w:t>
      </w:r>
      <w:r w:rsidRPr="009F21B9">
        <w:rPr>
          <w:vertAlign w:val="superscript"/>
        </w:rPr>
        <w:footnoteReference w:id="11"/>
      </w:r>
      <w:r w:rsidRPr="009F21B9">
        <w:t xml:space="preserve">; vzhledem k tomu, že pilotní projekt realizovaný v Argentině zaznamenal překvapivě vysokou úroveň reziduí </w:t>
      </w:r>
      <w:proofErr w:type="spellStart"/>
      <w:r w:rsidRPr="009F21B9">
        <w:t>glyfosátu</w:t>
      </w:r>
      <w:proofErr w:type="spellEnd"/>
      <w:r w:rsidRPr="009F21B9">
        <w:t xml:space="preserve"> u geneticky modifikované sóji</w:t>
      </w:r>
      <w:r w:rsidRPr="009F21B9">
        <w:rPr>
          <w:vertAlign w:val="superscript"/>
        </w:rPr>
        <w:footnoteReference w:id="12"/>
      </w:r>
      <w:r w:rsidRPr="009F21B9">
        <w:t>;</w:t>
      </w:r>
    </w:p>
    <w:p w:rsidR="00446752" w:rsidRPr="009F21B9" w:rsidRDefault="00446752" w:rsidP="00446752">
      <w:pPr>
        <w:pStyle w:val="NormalHanging12a"/>
        <w:ind w:left="720" w:hanging="720"/>
      </w:pPr>
      <w:r w:rsidRPr="009F21B9">
        <w:t>O.</w:t>
      </w:r>
      <w:r w:rsidRPr="009F21B9">
        <w:tab/>
        <w:t>vzhledem k tomu, že v případě geneticky modifikovaných rostlin může samotná genetická modifikace ovlivňovat způsob, jakým rostlina odbourává doplňkové herbicidy, a složení, a tedy i toxicitu produktů rozkladu (metabolitů)</w:t>
      </w:r>
      <w:r w:rsidRPr="009F21B9">
        <w:rPr>
          <w:szCs w:val="24"/>
          <w:vertAlign w:val="superscript"/>
        </w:rPr>
        <w:footnoteReference w:id="13"/>
      </w:r>
      <w:r w:rsidRPr="009F21B9">
        <w:t>;</w:t>
      </w:r>
    </w:p>
    <w:p w:rsidR="00446752" w:rsidRPr="009F21B9" w:rsidRDefault="00446752" w:rsidP="00446752">
      <w:pPr>
        <w:pStyle w:val="NormalHanging12a"/>
        <w:ind w:left="720" w:hanging="720"/>
      </w:pPr>
      <w:r w:rsidRPr="009F21B9">
        <w:t>P.</w:t>
      </w:r>
      <w:r w:rsidRPr="009F21B9">
        <w:tab/>
        <w:t>vzhledem k tomu, že posuzování reziduí a metabolitů nalezených v geneticky modifikovaných rostlinách nespadá do působnosti vědecké komise EFSA pro geneticky modifikované organismy, a není proto v rámci postupu povolování geneticky modifikovaných organismů prováděno;</w:t>
      </w:r>
    </w:p>
    <w:p w:rsidR="00446752" w:rsidRPr="009F21B9" w:rsidRDefault="00446752" w:rsidP="00446752">
      <w:pPr>
        <w:pStyle w:val="NormalHanging12a"/>
        <w:ind w:left="284" w:hanging="284"/>
        <w:rPr>
          <w:b/>
          <w:i/>
        </w:rPr>
      </w:pPr>
      <w:r w:rsidRPr="009F21B9">
        <w:rPr>
          <w:b/>
          <w:i/>
        </w:rPr>
        <w:lastRenderedPageBreak/>
        <w:t>Zajištění celosvětově rovných podmínek a dodržování mezinárodních povinností Unie</w:t>
      </w:r>
    </w:p>
    <w:p w:rsidR="00446752" w:rsidRPr="009F21B9" w:rsidRDefault="00446752" w:rsidP="00446752">
      <w:pPr>
        <w:pStyle w:val="NormalHanging12a"/>
        <w:ind w:left="720" w:hanging="720"/>
      </w:pPr>
      <w:r w:rsidRPr="009F21B9">
        <w:t>Q.</w:t>
      </w:r>
      <w:r w:rsidRPr="009F21B9">
        <w:tab/>
        <w:t>vzhledem k tomu, že pěstování geneticky modifikované sóji není v Unii povoleno;</w:t>
      </w:r>
    </w:p>
    <w:p w:rsidR="00446752" w:rsidRPr="009F21B9" w:rsidRDefault="00446752" w:rsidP="00446752">
      <w:pPr>
        <w:pStyle w:val="NormalHanging12a"/>
        <w:ind w:left="720" w:hanging="720"/>
      </w:pPr>
      <w:r w:rsidRPr="009F21B9">
        <w:t>R.</w:t>
      </w:r>
      <w:r w:rsidRPr="009F21B9">
        <w:tab/>
        <w:t>vzhledem k tomu, že v závěrech strategického dialogu o budoucnosti zemědělství v EU</w:t>
      </w:r>
      <w:r w:rsidRPr="009F21B9">
        <w:rPr>
          <w:rStyle w:val="FootnoteReference"/>
        </w:rPr>
        <w:footnoteReference w:id="14"/>
      </w:r>
      <w:r w:rsidRPr="009F21B9">
        <w:t xml:space="preserve"> se Komise vyzývá, aby přehodnotila svůj postoj k uvádění dovážených zemědělsko-potravinářských produktů na trh vzhledem k problémům plynoucím z rozdílných norem Unie a jejích obchodních partnerů; vzhledem k tomu, že spravedlivější obchodní vztahy, takové, které by byly v souladu s cíli pro zdravé potraviny a životní prostředí na celém světě, byly jedním z hlavních požadavků zemědělců během demonstrací v letech 2023 a 2024;</w:t>
      </w:r>
    </w:p>
    <w:p w:rsidR="00446752" w:rsidRPr="009F21B9" w:rsidRDefault="00446752" w:rsidP="00446752">
      <w:pPr>
        <w:pStyle w:val="NormalHanging12a"/>
        <w:ind w:left="720" w:hanging="720"/>
      </w:pPr>
      <w:r w:rsidRPr="009F21B9">
        <w:t>S.</w:t>
      </w:r>
      <w:r w:rsidRPr="009F21B9">
        <w:tab/>
        <w:t>vzhledem k tomu, že zvláštní zpravodaj OSN pro právo na potraviny ve zprávě z roku 2017 dospěl k závěru, že nebezpečné pesticidy mají katastrofické dopady na zdraví, zejména v rozvojových zemích</w:t>
      </w:r>
      <w:r w:rsidRPr="009F21B9">
        <w:rPr>
          <w:rStyle w:val="FootnoteReference"/>
        </w:rPr>
        <w:footnoteReference w:id="15"/>
      </w:r>
      <w:r w:rsidRPr="009F21B9">
        <w:t>; vzhledem k tomu, že podle cíle udržitelného rozvoje OSN č. 3.9 má být do roku 2030 podstatně snížen počet úmrtí a onemocnění způsobených nebezpečnými chemickými látkami, znečištěním ovzduší a kontaminací vody a půdy</w:t>
      </w:r>
      <w:r w:rsidRPr="009F21B9">
        <w:rPr>
          <w:rStyle w:val="FootnoteReference"/>
        </w:rPr>
        <w:footnoteReference w:id="16"/>
      </w:r>
      <w:r w:rsidRPr="009F21B9">
        <w:t>;</w:t>
      </w:r>
    </w:p>
    <w:p w:rsidR="00446752" w:rsidRPr="009F21B9" w:rsidRDefault="00446752" w:rsidP="00446752">
      <w:pPr>
        <w:pStyle w:val="NormalHanging12a"/>
        <w:ind w:left="720" w:hanging="720"/>
      </w:pPr>
      <w:r w:rsidRPr="009F21B9">
        <w:t>T.</w:t>
      </w:r>
      <w:r w:rsidRPr="009F21B9">
        <w:tab/>
        <w:t>vzhledem k tomu, že celosvětový rámec pro biologickou rozmanitost z </w:t>
      </w:r>
      <w:proofErr w:type="spellStart"/>
      <w:r w:rsidRPr="009F21B9">
        <w:t>Kchun-mingu</w:t>
      </w:r>
      <w:proofErr w:type="spellEnd"/>
      <w:r w:rsidRPr="009F21B9">
        <w:t xml:space="preserve"> a Montrealu (dále jen „rámec z </w:t>
      </w:r>
      <w:proofErr w:type="spellStart"/>
      <w:r w:rsidRPr="009F21B9">
        <w:t>Kchun-mingu</w:t>
      </w:r>
      <w:proofErr w:type="spellEnd"/>
      <w:r w:rsidRPr="009F21B9">
        <w:t xml:space="preserve"> a Montrealu“), který byl dohodnut v prosinci 2022 na konferenci COP15 Úmluvy OSN o biologické rozmanitosti, obsahuje globální cíl snížit do roku 2030 rizika spojená s pesticidy alespoň o 50 %</w:t>
      </w:r>
      <w:r w:rsidRPr="009F21B9">
        <w:rPr>
          <w:rStyle w:val="FootnoteReference"/>
        </w:rPr>
        <w:footnoteReference w:id="17"/>
      </w:r>
      <w:r w:rsidRPr="009F21B9">
        <w:t>;</w:t>
      </w:r>
    </w:p>
    <w:p w:rsidR="00446752" w:rsidRPr="009F21B9" w:rsidRDefault="00446752" w:rsidP="00446752">
      <w:pPr>
        <w:pStyle w:val="NormalHanging12a"/>
        <w:ind w:left="720" w:hanging="720"/>
      </w:pPr>
      <w:r w:rsidRPr="009F21B9">
        <w:t>U.</w:t>
      </w:r>
      <w:r w:rsidRPr="009F21B9">
        <w:tab/>
        <w:t>vzhledem k tomu, že nařízení (ES) č. 1829/2003 stanoví, že geneticky modifikované potraviny a krmiva nesmí mít nepříznivé účinky na lidské zdraví, zdraví zvířat nebo na životní prostředí, a požaduje, aby Komise při přípravě návrhu rozhodnutí vzala v úvahu všechny související právní předpisy Unie a jiné oprávněné faktory významné pro projednávanou záležitost; vzhledem k tomu, že mezi tyto oprávněné faktory by měly patřit závazky Unie v rámci cílů udržitelného rozvoje OSN a Úmluvy OSN o biologické rozmanitosti;</w:t>
      </w:r>
    </w:p>
    <w:p w:rsidR="00446752" w:rsidRPr="009F21B9" w:rsidRDefault="00446752" w:rsidP="00446752">
      <w:pPr>
        <w:pStyle w:val="NormalHanging12a"/>
        <w:ind w:left="720" w:hanging="720"/>
      </w:pPr>
      <w:r w:rsidRPr="009F21B9">
        <w:t>V.</w:t>
      </w:r>
      <w:r w:rsidRPr="009F21B9">
        <w:tab/>
        <w:t>vzhledem k tomu, že pokud by Unie povolila geneticky modifikovanou sóju, jednala by v rozporu se svými mezinárodními závazky týkajícími se omezování pesticidů</w:t>
      </w:r>
      <w:r w:rsidRPr="009F21B9">
        <w:rPr>
          <w:vertAlign w:val="superscript"/>
        </w:rPr>
        <w:footnoteReference w:id="18"/>
      </w:r>
      <w:r w:rsidRPr="009F21B9">
        <w:t xml:space="preserve">, a to vzhledem ke zvýšenému vystavení lidí a životního prostředí herbicidům v zemích, které pěstují geneticky modifikované plodiny odolné vůči herbicidům a potenciálně </w:t>
      </w:r>
      <w:r w:rsidRPr="009F21B9">
        <w:lastRenderedPageBreak/>
        <w:t>závažným dopadům na zdraví;</w:t>
      </w:r>
    </w:p>
    <w:p w:rsidR="00446752" w:rsidRPr="009F21B9" w:rsidRDefault="00446752" w:rsidP="00446752">
      <w:pPr>
        <w:pStyle w:val="NormalHanging12a"/>
        <w:ind w:left="720" w:hanging="720"/>
      </w:pPr>
      <w:r w:rsidRPr="009F21B9">
        <w:t>W.</w:t>
      </w:r>
      <w:r w:rsidRPr="009F21B9">
        <w:tab/>
        <w:t>vzhledem k tomu, že odlesňování je hlavní příčinou úbytku biologické rozmanitosti; vzhledem k tomu, že emise z využívání půdy a změny ve využívání půdy, zejména v důsledku odlesňování, jsou po spalování fosilních paliv druhou největší příčinou změny klimatu</w:t>
      </w:r>
      <w:r w:rsidRPr="009F21B9">
        <w:rPr>
          <w:szCs w:val="24"/>
          <w:vertAlign w:val="superscript"/>
        </w:rPr>
        <w:footnoteReference w:id="19"/>
      </w:r>
      <w:r w:rsidRPr="009F21B9">
        <w:t>; vzhledem k tomu, že Pařížská dohoda o změně klimatu a strategický plán pro biologickou rozmanitost na období 2011–2020 přijatý v rámci Úmluvy OSN o biologické rozmanitosti a cíle z </w:t>
      </w:r>
      <w:proofErr w:type="spellStart"/>
      <w:r w:rsidRPr="009F21B9">
        <w:t>Aiči</w:t>
      </w:r>
      <w:proofErr w:type="spellEnd"/>
      <w:r w:rsidRPr="009F21B9">
        <w:t xml:space="preserve"> v oblasti biologické rozmanitosti podporují udržitelné obhospodařování lesů a úsilí o jejich ochranu a obnovu</w:t>
      </w:r>
      <w:r w:rsidRPr="009F21B9">
        <w:rPr>
          <w:szCs w:val="24"/>
          <w:vertAlign w:val="superscript"/>
        </w:rPr>
        <w:footnoteReference w:id="20"/>
      </w:r>
      <w:r w:rsidRPr="009F21B9">
        <w:t>; vzhledem k tomu, že cíl udržitelného rozvoje OSN č. 15 zahrnuje záměr zastavit odlesňování do roku 2020</w:t>
      </w:r>
      <w:r w:rsidRPr="009F21B9">
        <w:rPr>
          <w:szCs w:val="24"/>
          <w:vertAlign w:val="superscript"/>
        </w:rPr>
        <w:footnoteReference w:id="21"/>
      </w:r>
      <w:r w:rsidRPr="009F21B9">
        <w:t>; vzhledem k tomu, že lesy plní mnoho funkcí, které přispívají k dosažení většiny cílů udržitelného rozvoje OSN</w:t>
      </w:r>
      <w:r w:rsidRPr="009F21B9">
        <w:rPr>
          <w:szCs w:val="24"/>
          <w:vertAlign w:val="superscript"/>
        </w:rPr>
        <w:footnoteReference w:id="22"/>
      </w:r>
      <w:r w:rsidRPr="009F21B9">
        <w:t>;</w:t>
      </w:r>
    </w:p>
    <w:p w:rsidR="00446752" w:rsidRPr="009F21B9" w:rsidRDefault="00446752" w:rsidP="00446752">
      <w:pPr>
        <w:pStyle w:val="NormalHanging12a"/>
        <w:ind w:left="720" w:hanging="720"/>
      </w:pPr>
      <w:r w:rsidRPr="009F21B9">
        <w:t>X.</w:t>
      </w:r>
      <w:r w:rsidRPr="009F21B9">
        <w:tab/>
        <w:t>vzhledem k tomu, že vysoká míra odlesňování má na svědomí požáry v Amazonii; vzhledem k tomu, že ve sdělení z roku 2019 Komise stanovila ambici chránit a obnovovat světové lesy</w:t>
      </w:r>
      <w:r w:rsidRPr="009F21B9">
        <w:rPr>
          <w:vertAlign w:val="superscript"/>
        </w:rPr>
        <w:footnoteReference w:id="23"/>
      </w:r>
      <w:r w:rsidRPr="009F21B9">
        <w:t>; vzhledem k tomu, že globální ochrana biologické rozmanitosti, včetně lesů, je klíčovým cílem strategie EU v oblasti biologické rozmanitosti</w:t>
      </w:r>
      <w:r w:rsidRPr="009F21B9">
        <w:rPr>
          <w:vertAlign w:val="superscript"/>
        </w:rPr>
        <w:footnoteReference w:id="24"/>
      </w:r>
      <w:r w:rsidRPr="009F21B9">
        <w:t>;</w:t>
      </w:r>
    </w:p>
    <w:p w:rsidR="00446752" w:rsidRPr="009F21B9" w:rsidRDefault="00446752" w:rsidP="00446752">
      <w:pPr>
        <w:pStyle w:val="NormalHanging12a"/>
        <w:ind w:left="720" w:hanging="720"/>
      </w:pPr>
      <w:r w:rsidRPr="009F21B9">
        <w:t>Y.</w:t>
      </w:r>
      <w:r w:rsidRPr="009F21B9">
        <w:tab/>
        <w:t xml:space="preserve">vzhledem k tomu, že produkce sóji je hlavní příčinou odlesňování v Amazonii, v oblasti </w:t>
      </w:r>
      <w:proofErr w:type="spellStart"/>
      <w:r w:rsidRPr="009F21B9">
        <w:t>Cerrado</w:t>
      </w:r>
      <w:proofErr w:type="spellEnd"/>
      <w:r w:rsidRPr="009F21B9">
        <w:t xml:space="preserve"> a Gran </w:t>
      </w:r>
      <w:proofErr w:type="spellStart"/>
      <w:r w:rsidRPr="009F21B9">
        <w:t>Chaco</w:t>
      </w:r>
      <w:proofErr w:type="spellEnd"/>
      <w:r w:rsidRPr="009F21B9">
        <w:t xml:space="preserve"> v Jižní Americe; vzhledem k tomu, že 97 % sóji pěstované v Brazílii a 100 % sóji pěstované v Argentině je geneticky modifikovaná sója</w:t>
      </w:r>
      <w:r w:rsidRPr="009F21B9">
        <w:rPr>
          <w:szCs w:val="24"/>
          <w:vertAlign w:val="superscript"/>
        </w:rPr>
        <w:footnoteReference w:id="25"/>
      </w:r>
      <w:r w:rsidRPr="009F21B9">
        <w:t>;</w:t>
      </w:r>
    </w:p>
    <w:p w:rsidR="00446752" w:rsidRPr="009F21B9" w:rsidRDefault="00446752" w:rsidP="00446752">
      <w:pPr>
        <w:pStyle w:val="NormalHanging12a"/>
        <w:ind w:left="720" w:hanging="720"/>
        <w:rPr>
          <w:szCs w:val="24"/>
        </w:rPr>
      </w:pPr>
      <w:r w:rsidRPr="009F21B9">
        <w:t>Z.</w:t>
      </w:r>
      <w:r w:rsidRPr="009F21B9">
        <w:tab/>
        <w:t xml:space="preserve">vzhledem k tomu, že z analýzy provedené Komisí vyplynulo, že sója historicky nejvíce přispívá k celosvětovému odlesňování a souvisejícím emisím, které lze přičítat Unii, přičemž tvoří téměř polovinu veškerého dovozu do Unie podílejícího se na </w:t>
      </w:r>
      <w:r w:rsidRPr="009F21B9">
        <w:lastRenderedPageBreak/>
        <w:t>odlesňování</w:t>
      </w:r>
      <w:r w:rsidRPr="009F21B9">
        <w:rPr>
          <w:szCs w:val="24"/>
          <w:vertAlign w:val="superscript"/>
        </w:rPr>
        <w:footnoteReference w:id="26"/>
      </w:r>
      <w:r w:rsidRPr="009F21B9">
        <w:t>;</w:t>
      </w:r>
    </w:p>
    <w:p w:rsidR="00446752" w:rsidRPr="009F21B9" w:rsidRDefault="00446752" w:rsidP="00446752">
      <w:pPr>
        <w:pStyle w:val="NormalHanging12a"/>
        <w:ind w:left="284" w:hanging="284"/>
        <w:rPr>
          <w:b/>
          <w:i/>
        </w:rPr>
      </w:pPr>
      <w:r w:rsidRPr="009F21B9">
        <w:rPr>
          <w:b/>
          <w:i/>
        </w:rPr>
        <w:t>Snížení závislosti na dovážených krmivech</w:t>
      </w:r>
    </w:p>
    <w:p w:rsidR="00446752" w:rsidRPr="009F21B9" w:rsidRDefault="00446752" w:rsidP="00446752">
      <w:pPr>
        <w:pStyle w:val="NormalHanging12a"/>
        <w:ind w:left="720" w:hanging="720"/>
      </w:pPr>
      <w:r w:rsidRPr="009F21B9">
        <w:t>AA.</w:t>
      </w:r>
      <w:r w:rsidRPr="009F21B9">
        <w:tab/>
        <w:t xml:space="preserve">vzhledem k tomu, že z krize COVID-19 a probíhající války na Ukrajině jsme si odnesli mimo jiné ponaučení, že Unie musí ukončit závislost na některých kritických materiálech; vzhledem k tomu, že předsedkyně Komise Ursula von der </w:t>
      </w:r>
      <w:proofErr w:type="spellStart"/>
      <w:r w:rsidRPr="009F21B9">
        <w:t>Leyenová</w:t>
      </w:r>
      <w:proofErr w:type="spellEnd"/>
      <w:r w:rsidRPr="009F21B9">
        <w:t xml:space="preserve"> v pověřovacím dopise </w:t>
      </w:r>
      <w:proofErr w:type="gramStart"/>
      <w:r w:rsidRPr="009F21B9">
        <w:t>žádá</w:t>
      </w:r>
      <w:proofErr w:type="gramEnd"/>
      <w:r w:rsidRPr="009F21B9">
        <w:t xml:space="preserve"> komisaře </w:t>
      </w:r>
      <w:proofErr w:type="gramStart"/>
      <w:r w:rsidRPr="009F21B9">
        <w:t>Christophe</w:t>
      </w:r>
      <w:proofErr w:type="gramEnd"/>
      <w:r w:rsidRPr="009F21B9">
        <w:t xml:space="preserve"> </w:t>
      </w:r>
      <w:proofErr w:type="spellStart"/>
      <w:r w:rsidRPr="009F21B9">
        <w:t>Hansena</w:t>
      </w:r>
      <w:proofErr w:type="spellEnd"/>
      <w:r w:rsidRPr="009F21B9">
        <w:t>, aby prozkoumal způsoby, jak snížit dovoz kritických komodit</w:t>
      </w:r>
      <w:r w:rsidRPr="009F21B9">
        <w:rPr>
          <w:rStyle w:val="FootnoteReference"/>
        </w:rPr>
        <w:footnoteReference w:id="27"/>
      </w:r>
      <w:r w:rsidRPr="009F21B9">
        <w:t xml:space="preserve">; </w:t>
      </w:r>
    </w:p>
    <w:p w:rsidR="00446752" w:rsidRPr="009F21B9" w:rsidRDefault="00446752" w:rsidP="00446752">
      <w:pPr>
        <w:pStyle w:val="NormalHanging12a"/>
        <w:ind w:left="720" w:hanging="720"/>
      </w:pPr>
      <w:r w:rsidRPr="009F21B9">
        <w:t>AB.</w:t>
      </w:r>
      <w:r w:rsidRPr="009F21B9">
        <w:tab/>
        <w:t>vzhledem k tomu, že obchodní dohody podporují dovoz potravin a krmiv, které obsahují geneticky modifikované organismy, sestávají z nich nebo jsou z nich vyrobeny, do Unie; vzhledem k tomu, že Brazílie a Argentina patří k největším světovým producentům geneticky modifikovaných organismů a uživatelům pesticidů, a to včetně těch geneticky modifikovaných organismů a pesticidů, které jsou v Unii zakázány ze zdravotních nebo environmentálních důvodů;</w:t>
      </w:r>
    </w:p>
    <w:p w:rsidR="00446752" w:rsidRPr="009F21B9" w:rsidRDefault="00446752" w:rsidP="00446752">
      <w:pPr>
        <w:pStyle w:val="NormalHanging12a"/>
        <w:ind w:left="284" w:hanging="284"/>
        <w:rPr>
          <w:b/>
          <w:i/>
        </w:rPr>
      </w:pPr>
      <w:r w:rsidRPr="009F21B9">
        <w:rPr>
          <w:b/>
          <w:i/>
        </w:rPr>
        <w:t>Nedemokratické rozhodování</w:t>
      </w:r>
    </w:p>
    <w:p w:rsidR="00446752" w:rsidRPr="009F21B9" w:rsidRDefault="00446752" w:rsidP="00446752">
      <w:pPr>
        <w:pStyle w:val="NormalHanging12a"/>
        <w:ind w:left="720" w:hanging="720"/>
      </w:pPr>
      <w:r w:rsidRPr="009F21B9">
        <w:t>AC.</w:t>
      </w:r>
      <w:r w:rsidRPr="009F21B9">
        <w:tab/>
        <w:t xml:space="preserve">vzhledem k tomu, že Parlament v osmém volebním období přijal celkem 36 usnesení, v nichž vyslovuje námitku vůči uvádění geneticky modifikovaných organismů na trh k výrobě potravin a krmiv (33 usnesení) a vůči pěstování geneticky modifikovaných plodin v Unii (tři usnesení); vzhledem k tomu, že Parlament přijal v devátém volebním období 38 námitek proti uvádění geneticky modifikovaných organismů na trh, a 10 dalších usnesení, v nichž se vyslovil proti uvedení geneticky modifikovaných organismů na trh už ve stávajícím desátém volebním období; </w:t>
      </w:r>
    </w:p>
    <w:p w:rsidR="00446752" w:rsidRPr="009F21B9" w:rsidRDefault="00446752" w:rsidP="00446752">
      <w:pPr>
        <w:pStyle w:val="NormalHanging12a"/>
        <w:ind w:left="720" w:hanging="720"/>
      </w:pPr>
      <w:r w:rsidRPr="009F21B9">
        <w:t>AD.</w:t>
      </w:r>
      <w:r w:rsidRPr="009F21B9">
        <w:tab/>
        <w:t>vzhledem k tomu, že Komise geneticky modifikované organismy nadále povoluje, ačkoli sama uznává, že v této oblasti existuje demokratický deficit, absenci podpory členských států a námitky Parlamentu;</w:t>
      </w:r>
    </w:p>
    <w:p w:rsidR="00446752" w:rsidRPr="009F21B9" w:rsidRDefault="00446752" w:rsidP="00446752">
      <w:pPr>
        <w:pStyle w:val="NormalHanging12a"/>
        <w:ind w:left="720" w:hanging="720"/>
      </w:pPr>
      <w:r w:rsidRPr="009F21B9">
        <w:t>AE.</w:t>
      </w:r>
      <w:r w:rsidRPr="009F21B9">
        <w:tab/>
        <w:t>vzhledem k tomu, že není nutné provést žádné legislativní změny, aby Komise mohla neudělit povolení geneticky modifikovaným organismům, pokud se pro udělení povolení v odvolacím výboru nevysloví kvalifikovaná většina členských států</w:t>
      </w:r>
      <w:r w:rsidRPr="009F21B9">
        <w:rPr>
          <w:rStyle w:val="FootnoteReference"/>
        </w:rPr>
        <w:footnoteReference w:id="28"/>
      </w:r>
      <w:r w:rsidRPr="009F21B9">
        <w:t>;</w:t>
      </w:r>
    </w:p>
    <w:p w:rsidR="00446752" w:rsidRPr="009F21B9" w:rsidRDefault="00446752" w:rsidP="00446752">
      <w:pPr>
        <w:pStyle w:val="NormalHanging12a"/>
        <w:ind w:left="720" w:hanging="720"/>
      </w:pPr>
      <w:r w:rsidRPr="009F21B9">
        <w:t>AF.</w:t>
      </w:r>
      <w:r w:rsidRPr="009F21B9">
        <w:tab/>
        <w:t xml:space="preserve">vzhledem k tomu, že hlasování Stálého výboru pro rostliny, zvířata, potraviny a krmiva dne 28. února 2025 podle článku 35 nařízení (ES) č. 1829/2003 nevedlo </w:t>
      </w:r>
      <w:r w:rsidRPr="009F21B9">
        <w:lastRenderedPageBreak/>
        <w:t xml:space="preserve">k vydání žádného stanoviska, což znamená, že kvalifikovaná většina členských států dané povolení nepodpořila;  </w:t>
      </w:r>
    </w:p>
    <w:p w:rsidR="00446752" w:rsidRPr="009F21B9" w:rsidRDefault="00446752" w:rsidP="00446752">
      <w:pPr>
        <w:pStyle w:val="NormalHanging12a"/>
        <w:ind w:left="720" w:hanging="720"/>
      </w:pPr>
      <w:r w:rsidRPr="009F21B9">
        <w:t>1.</w:t>
      </w:r>
      <w:r w:rsidRPr="009F21B9">
        <w:tab/>
        <w:t>domnívá se, že návrh prováděcího rozhodnutí Komise překračuje prováděcí pravomoci stanovené v nařízení (ES) č. 1829/2003;</w:t>
      </w:r>
    </w:p>
    <w:p w:rsidR="00446752" w:rsidRPr="009F21B9" w:rsidRDefault="00446752" w:rsidP="00446752">
      <w:pPr>
        <w:pStyle w:val="NormalHanging12a"/>
        <w:ind w:left="720" w:hanging="720"/>
      </w:pPr>
      <w:r w:rsidRPr="009F21B9">
        <w:t>2.</w:t>
      </w:r>
      <w:r w:rsidRPr="009F21B9">
        <w:tab/>
        <w:t>domnívá se, že návrh prováděcího rozhodnutí Komise není v souladu s právními předpisy Unie, jelikož se neslučuje s cílem nařízení (ES) č. 1829/2003, který podle obecných zásad stanovených v nařízení Evropského parlamentu a Rady (ES) č. 178/2002</w:t>
      </w:r>
      <w:r w:rsidRPr="009F21B9">
        <w:rPr>
          <w:rStyle w:val="FootnoteReference"/>
        </w:rPr>
        <w:footnoteReference w:id="29"/>
      </w:r>
      <w:r w:rsidRPr="009F21B9">
        <w:t xml:space="preserve"> spočívá ve vytvoření základních předpokladů, jež by umožnily zajistit vysokou úroveň ochrany lidského života a zdraví a také zdraví a dobrých životních podmínek zvířat a ochrany zájmů v oblasti životního prostředí a zájmů spotřebitelů v souvislosti s geneticky modifikovanými potravinami a krmivy a současně zajistit účinné fungování vnitřního trhu;</w:t>
      </w:r>
    </w:p>
    <w:p w:rsidR="00446752" w:rsidRPr="009F21B9" w:rsidRDefault="00446752" w:rsidP="00446752">
      <w:pPr>
        <w:pStyle w:val="NormalHanging12a"/>
        <w:ind w:left="720" w:hanging="720"/>
      </w:pPr>
      <w:r w:rsidRPr="009F21B9">
        <w:t>3.</w:t>
      </w:r>
      <w:r w:rsidRPr="009F21B9">
        <w:tab/>
        <w:t>vyzývá Komisi, aby vzala návrh prováděcího rozhodnutí zpět a předložila výboru nový návrh;</w:t>
      </w:r>
    </w:p>
    <w:p w:rsidR="00446752" w:rsidRPr="009F21B9" w:rsidRDefault="00446752" w:rsidP="00446752">
      <w:pPr>
        <w:pStyle w:val="NormalHanging12a"/>
        <w:ind w:left="720" w:hanging="720"/>
      </w:pPr>
      <w:r w:rsidRPr="009F21B9">
        <w:t>4.</w:t>
      </w:r>
      <w:r w:rsidRPr="009F21B9">
        <w:tab/>
        <w:t>vyzývá Komisi, aby v souladu s přístupem „jedno zdraví“ nepovolovala dovoz geneticky modifikovaných plodin odolných vůči herbicidům a předešla tak zvýšenému používání doplňkových herbicidů, a tudíž i zvýšeným rizikům pro biologickou rozmanitost, bezpečnost potravin a zdraví pracovníků;</w:t>
      </w:r>
    </w:p>
    <w:p w:rsidR="00446752" w:rsidRPr="009F21B9" w:rsidRDefault="00446752" w:rsidP="00446752">
      <w:pPr>
        <w:pStyle w:val="NormalHanging12a"/>
        <w:ind w:left="720" w:hanging="720"/>
      </w:pPr>
      <w:r w:rsidRPr="009F21B9">
        <w:t>5.</w:t>
      </w:r>
      <w:r w:rsidRPr="009F21B9">
        <w:tab/>
        <w:t>v této souvislosti zdůrazňuje, že povolení dovozu jakékoli geneticky modifikované rostliny odolné vůči herbicidům, za účelem jejího použití v potravinách nebo krmivech je v rozporu s mezinárodními závazky Unie vyplývajícími mimo jiné v rámci cílů OSN v oblasti udržitelného rozvoje a Úmluvy OSN o biologické rozmanitosti, včetně nedávno přijatého rámce z </w:t>
      </w:r>
      <w:proofErr w:type="spellStart"/>
      <w:r w:rsidRPr="009F21B9">
        <w:t>Kchun-mingu</w:t>
      </w:r>
      <w:proofErr w:type="spellEnd"/>
      <w:r w:rsidRPr="009F21B9">
        <w:t xml:space="preserve"> a Montrealu</w:t>
      </w:r>
      <w:r w:rsidRPr="009F21B9">
        <w:rPr>
          <w:rStyle w:val="FootnoteReference"/>
        </w:rPr>
        <w:footnoteReference w:id="30"/>
      </w:r>
      <w:r w:rsidRPr="009F21B9">
        <w:t>;</w:t>
      </w:r>
    </w:p>
    <w:p w:rsidR="00446752" w:rsidRPr="009F21B9" w:rsidRDefault="00446752" w:rsidP="00446752">
      <w:pPr>
        <w:pStyle w:val="NormalHanging12a"/>
        <w:ind w:left="720" w:hanging="720"/>
      </w:pPr>
      <w:r w:rsidRPr="009F21B9">
        <w:t>6.</w:t>
      </w:r>
      <w:r w:rsidRPr="009F21B9">
        <w:tab/>
        <w:t>očekává, že Komise urychleně splní svůj závazek předložit návrh, který zajistí, aby nebezpečné chemické látky zakázané v Unii nebyly vyráběny na vývoz, a závazek zajistit reciprocitu lepším sladěním našich domácích výrobních norem s normami uplatňovanými na dovoz, zejména v případě pesticidů;</w:t>
      </w:r>
    </w:p>
    <w:p w:rsidR="00446752" w:rsidRPr="009F21B9" w:rsidRDefault="00446752" w:rsidP="00446752">
      <w:pPr>
        <w:pStyle w:val="NormalHanging12a"/>
        <w:ind w:left="720" w:hanging="720"/>
      </w:pPr>
      <w:r w:rsidRPr="009F21B9">
        <w:t>7.</w:t>
      </w:r>
      <w:r w:rsidRPr="009F21B9">
        <w:tab/>
        <w:t>vyzývá Komisi, aby za účelem splnění bezpečnostních norem Unie zajistila při jednáních o dohodách o volném obchodu sblížení norem mezi Unií a jejími partnery;</w:t>
      </w:r>
    </w:p>
    <w:p w:rsidR="00446752" w:rsidRPr="009F21B9" w:rsidRDefault="00446752" w:rsidP="00446752">
      <w:pPr>
        <w:pStyle w:val="NormalHanging12a"/>
        <w:ind w:left="720" w:hanging="720"/>
      </w:pPr>
      <w:r w:rsidRPr="009F21B9">
        <w:t xml:space="preserve">8. </w:t>
      </w:r>
      <w:r w:rsidRPr="009F21B9">
        <w:tab/>
        <w:t>vítá skutečnost, že Komise v dopise poslancům ze dne 11. září 2020 konečně uznala, že při rozhodování o povolení geneticky modifikovaných organismů je třeba zohledňovat otázku udržitelnosti</w:t>
      </w:r>
      <w:r w:rsidRPr="009F21B9">
        <w:rPr>
          <w:rStyle w:val="FootnoteReference"/>
        </w:rPr>
        <w:footnoteReference w:id="31"/>
      </w:r>
      <w:r w:rsidRPr="009F21B9">
        <w:t xml:space="preserve">; vyjadřuje však hluboké zklamání nad tím, že Komise nadále povoluje dovoz geneticky modifikovaných organismů do Unie, a to </w:t>
      </w:r>
      <w:r w:rsidRPr="009F21B9">
        <w:lastRenderedPageBreak/>
        <w:t>navzdory neustálým námitkám Parlamentu a hlasování většiny členských států proti;</w:t>
      </w:r>
    </w:p>
    <w:p w:rsidR="00446752" w:rsidRPr="009F21B9" w:rsidRDefault="00446752" w:rsidP="00446752">
      <w:pPr>
        <w:pStyle w:val="NormalHanging12a"/>
        <w:ind w:left="720" w:hanging="720"/>
      </w:pPr>
      <w:r w:rsidRPr="009F21B9">
        <w:t>9.</w:t>
      </w:r>
      <w:r w:rsidRPr="009F21B9">
        <w:tab/>
        <w:t>znovu naléhavě vyzývá Komisi, aby zohlednila závazky Unie vyplývající z mezinárodních dohod, jako jsou Pařížská klimatická dohoda, Úmluva OSN o biologické rozmanitosti a cíle udržitelného rozvoje OSN; opětovně žádá, aby k návrhům prováděcích aktů byla přiložena důvodová zpráva, v níž bude vysvětleno, jakým způsobem se v nich zajistí dodržování zásady „neškodit“</w:t>
      </w:r>
      <w:r w:rsidRPr="009F21B9">
        <w:rPr>
          <w:rStyle w:val="FootnoteReference"/>
        </w:rPr>
        <w:footnoteReference w:id="32"/>
      </w:r>
      <w:r w:rsidRPr="009F21B9">
        <w:t xml:space="preserve">; </w:t>
      </w:r>
    </w:p>
    <w:p w:rsidR="009F21B9" w:rsidRPr="009F21B9" w:rsidRDefault="00446752" w:rsidP="009F21B9">
      <w:pPr>
        <w:widowControl/>
        <w:ind w:left="720" w:hanging="720"/>
      </w:pPr>
      <w:r w:rsidRPr="009F21B9">
        <w:t>10.</w:t>
      </w:r>
      <w:r w:rsidRPr="009F21B9">
        <w:tab/>
        <w:t>pověřuje svou předsedkyni, aby předala toto usnesení Radě a Komisi, jakož i vládám a parlamentům členských států.</w:t>
      </w:r>
    </w:p>
    <w:p w:rsidR="00E365E1" w:rsidRPr="009F21B9" w:rsidRDefault="00E365E1" w:rsidP="00AC51CA"/>
    <w:sectPr w:rsidR="00E365E1" w:rsidRPr="009F21B9" w:rsidSect="009F21B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51CA" w:rsidRPr="009F21B9" w:rsidRDefault="00AC51CA">
      <w:r w:rsidRPr="009F21B9">
        <w:separator/>
      </w:r>
    </w:p>
  </w:endnote>
  <w:endnote w:type="continuationSeparator" w:id="0">
    <w:p w:rsidR="00AC51CA" w:rsidRPr="009F21B9" w:rsidRDefault="00AC51CA">
      <w:r w:rsidRPr="009F21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21B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21B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21B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51CA" w:rsidRPr="009F21B9" w:rsidRDefault="00AC51CA">
      <w:r w:rsidRPr="009F21B9">
        <w:separator/>
      </w:r>
    </w:p>
  </w:footnote>
  <w:footnote w:type="continuationSeparator" w:id="0">
    <w:p w:rsidR="00AC51CA" w:rsidRPr="009F21B9" w:rsidRDefault="00AC51CA">
      <w:r w:rsidRPr="009F21B9">
        <w:continuationSeparator/>
      </w:r>
    </w:p>
  </w:footnote>
  <w:footnote w:id="1">
    <w:p w:rsidR="00446752" w:rsidRPr="009F21B9" w:rsidRDefault="00446752" w:rsidP="009F21B9">
      <w:pPr>
        <w:pStyle w:val="FootnoteText"/>
        <w:ind w:left="567" w:hanging="567"/>
        <w:rPr>
          <w:sz w:val="24"/>
          <w:lang w:val="cs-CZ"/>
        </w:rPr>
      </w:pPr>
      <w:r w:rsidRPr="009F21B9">
        <w:rPr>
          <w:rStyle w:val="FootnoteReference"/>
          <w:sz w:val="24"/>
          <w:lang w:val="cs-CZ"/>
        </w:rPr>
        <w:footnoteRef/>
      </w:r>
      <w:r w:rsidR="009F21B9" w:rsidRPr="009F21B9">
        <w:rPr>
          <w:sz w:val="24"/>
          <w:lang w:val="cs-CZ"/>
        </w:rPr>
        <w:t xml:space="preserve"> </w:t>
      </w:r>
      <w:r w:rsidR="009F21B9" w:rsidRPr="009F21B9">
        <w:rPr>
          <w:sz w:val="24"/>
          <w:lang w:val="cs-CZ"/>
        </w:rPr>
        <w:tab/>
      </w:r>
      <w:proofErr w:type="spellStart"/>
      <w:r w:rsidRPr="009F21B9">
        <w:rPr>
          <w:sz w:val="24"/>
          <w:lang w:val="cs-CZ"/>
        </w:rPr>
        <w:t>Úř</w:t>
      </w:r>
      <w:proofErr w:type="spellEnd"/>
      <w:r w:rsidRPr="009F21B9">
        <w:rPr>
          <w:sz w:val="24"/>
          <w:lang w:val="cs-CZ"/>
        </w:rPr>
        <w:t>. </w:t>
      </w:r>
      <w:proofErr w:type="spellStart"/>
      <w:proofErr w:type="gramStart"/>
      <w:r w:rsidRPr="009F21B9">
        <w:rPr>
          <w:sz w:val="24"/>
          <w:lang w:val="cs-CZ"/>
        </w:rPr>
        <w:t>věst</w:t>
      </w:r>
      <w:proofErr w:type="spellEnd"/>
      <w:proofErr w:type="gramEnd"/>
      <w:r w:rsidRPr="009F21B9">
        <w:rPr>
          <w:sz w:val="24"/>
          <w:lang w:val="cs-CZ"/>
        </w:rPr>
        <w:t xml:space="preserve">. L 268, </w:t>
      </w:r>
      <w:proofErr w:type="gramStart"/>
      <w:r w:rsidRPr="009F21B9">
        <w:rPr>
          <w:sz w:val="24"/>
          <w:lang w:val="cs-CZ"/>
        </w:rPr>
        <w:t>18.10.2003</w:t>
      </w:r>
      <w:proofErr w:type="gramEnd"/>
      <w:r w:rsidRPr="009F21B9">
        <w:rPr>
          <w:sz w:val="24"/>
          <w:lang w:val="cs-CZ"/>
        </w:rPr>
        <w:t xml:space="preserve">, s. 1, ELI: </w:t>
      </w:r>
      <w:hyperlink r:id="rId1" w:history="1">
        <w:r w:rsidRPr="009F21B9">
          <w:rPr>
            <w:rStyle w:val="Hyperlink"/>
            <w:sz w:val="24"/>
            <w:lang w:val="cs-CZ"/>
          </w:rPr>
          <w:t>http://data.europa.eu/eli/reg/2003/1829/oj</w:t>
        </w:r>
      </w:hyperlink>
      <w:r w:rsidRPr="009F21B9">
        <w:rPr>
          <w:rStyle w:val="Hyperlink"/>
          <w:color w:val="000000" w:themeColor="text1"/>
          <w:sz w:val="24"/>
          <w:lang w:val="cs-CZ"/>
        </w:rPr>
        <w:t>.</w:t>
      </w:r>
    </w:p>
  </w:footnote>
  <w:footnote w:id="2">
    <w:p w:rsidR="00446752" w:rsidRPr="009F21B9" w:rsidRDefault="00446752" w:rsidP="009F21B9">
      <w:pPr>
        <w:pStyle w:val="FootnoteText"/>
        <w:ind w:left="567" w:hanging="567"/>
        <w:rPr>
          <w:sz w:val="24"/>
          <w:lang w:val="cs-CZ"/>
        </w:rPr>
      </w:pPr>
      <w:r w:rsidRPr="009F21B9">
        <w:rPr>
          <w:rStyle w:val="FootnoteReference"/>
          <w:sz w:val="24"/>
          <w:lang w:val="cs-CZ"/>
        </w:rPr>
        <w:footnoteRef/>
      </w:r>
      <w:r w:rsidR="009F21B9" w:rsidRPr="009F21B9">
        <w:rPr>
          <w:sz w:val="24"/>
          <w:lang w:val="cs-CZ"/>
        </w:rPr>
        <w:t xml:space="preserve"> </w:t>
      </w:r>
      <w:r w:rsidR="009F21B9" w:rsidRPr="009F21B9">
        <w:rPr>
          <w:sz w:val="24"/>
          <w:lang w:val="cs-CZ"/>
        </w:rPr>
        <w:tab/>
      </w:r>
      <w:proofErr w:type="spellStart"/>
      <w:r w:rsidRPr="009F21B9">
        <w:rPr>
          <w:sz w:val="24"/>
          <w:lang w:val="cs-CZ"/>
        </w:rPr>
        <w:t>Úř</w:t>
      </w:r>
      <w:proofErr w:type="spellEnd"/>
      <w:r w:rsidRPr="009F21B9">
        <w:rPr>
          <w:sz w:val="24"/>
          <w:lang w:val="cs-CZ"/>
        </w:rPr>
        <w:t xml:space="preserve">. </w:t>
      </w:r>
      <w:proofErr w:type="spellStart"/>
      <w:proofErr w:type="gramStart"/>
      <w:r w:rsidRPr="009F21B9">
        <w:rPr>
          <w:sz w:val="24"/>
          <w:lang w:val="cs-CZ"/>
        </w:rPr>
        <w:t>věst</w:t>
      </w:r>
      <w:proofErr w:type="spellEnd"/>
      <w:proofErr w:type="gramEnd"/>
      <w:r w:rsidRPr="009F21B9">
        <w:rPr>
          <w:sz w:val="24"/>
          <w:lang w:val="cs-CZ"/>
        </w:rPr>
        <w:t xml:space="preserve">. L 55, </w:t>
      </w:r>
      <w:proofErr w:type="gramStart"/>
      <w:r w:rsidRPr="009F21B9">
        <w:rPr>
          <w:sz w:val="24"/>
          <w:lang w:val="cs-CZ"/>
        </w:rPr>
        <w:t>28.2.2011</w:t>
      </w:r>
      <w:proofErr w:type="gramEnd"/>
      <w:r w:rsidRPr="009F21B9">
        <w:rPr>
          <w:sz w:val="24"/>
          <w:lang w:val="cs-CZ"/>
        </w:rPr>
        <w:t>, s. 13, ELI</w:t>
      </w:r>
      <w:r w:rsidRPr="009F21B9">
        <w:rPr>
          <w:rStyle w:val="Hyperlink"/>
          <w:sz w:val="24"/>
          <w:lang w:val="cs-CZ"/>
        </w:rPr>
        <w:t xml:space="preserve">: </w:t>
      </w:r>
      <w:hyperlink r:id="rId2" w:history="1">
        <w:r w:rsidRPr="009F21B9">
          <w:rPr>
            <w:rStyle w:val="Hyperlink"/>
            <w:sz w:val="24"/>
            <w:lang w:val="cs-CZ"/>
          </w:rPr>
          <w:t>https://eur-lex.europa.eu/eli/reg/2011/182/oj</w:t>
        </w:r>
      </w:hyperlink>
      <w:r w:rsidRPr="009F21B9">
        <w:rPr>
          <w:rStyle w:val="Hyperlink"/>
          <w:sz w:val="24"/>
          <w:lang w:val="cs-CZ"/>
        </w:rPr>
        <w:t>.</w:t>
      </w:r>
    </w:p>
  </w:footnote>
  <w:footnote w:id="3">
    <w:p w:rsidR="00446752" w:rsidRPr="009F21B9" w:rsidRDefault="00446752" w:rsidP="009F21B9">
      <w:pPr>
        <w:pStyle w:val="FootnoteText"/>
        <w:ind w:left="567" w:hanging="567"/>
        <w:rPr>
          <w:color w:val="000000" w:themeColor="text1"/>
          <w:sz w:val="24"/>
          <w:lang w:val="cs-CZ"/>
        </w:rPr>
      </w:pPr>
      <w:r w:rsidRPr="009F21B9">
        <w:rPr>
          <w:rStyle w:val="FootnoteReference"/>
          <w:color w:val="000000" w:themeColor="text1"/>
          <w:sz w:val="24"/>
          <w:lang w:val="cs-CZ"/>
        </w:rPr>
        <w:footnoteRef/>
      </w:r>
      <w:r w:rsidR="009F21B9" w:rsidRPr="009F21B9">
        <w:rPr>
          <w:color w:val="000000" w:themeColor="text1"/>
          <w:sz w:val="24"/>
          <w:lang w:val="cs-CZ"/>
        </w:rPr>
        <w:t xml:space="preserve"> </w:t>
      </w:r>
      <w:r w:rsidR="009F21B9" w:rsidRPr="009F21B9">
        <w:rPr>
          <w:color w:val="000000" w:themeColor="text1"/>
          <w:sz w:val="24"/>
          <w:lang w:val="cs-CZ"/>
        </w:rPr>
        <w:tab/>
      </w:r>
      <w:r w:rsidRPr="001E0330">
        <w:rPr>
          <w:color w:val="000000" w:themeColor="text1"/>
          <w:sz w:val="24"/>
          <w:lang w:val="cs-CZ"/>
        </w:rPr>
        <w:t>Vědecké stanovisko vědecké komise úřadu EFSA pro geneticky modifikované organismy</w:t>
      </w:r>
      <w:r w:rsidRPr="001E0330">
        <w:rPr>
          <w:sz w:val="24"/>
          <w:lang w:val="cs-CZ"/>
        </w:rPr>
        <w:t xml:space="preserve"> „Posouzení geneticky modifikované sóji MON 87705 × MON 87708 × MON 89788 pro použití v potravinách a krmivech podle nařízení (ES) č. 1829/2003 (žádost EFSA-GMO-NL-2015-126)“, EFSA </w:t>
      </w:r>
      <w:proofErr w:type="spellStart"/>
      <w:r w:rsidRPr="001E0330">
        <w:rPr>
          <w:sz w:val="24"/>
          <w:lang w:val="cs-CZ"/>
        </w:rPr>
        <w:t>Journal</w:t>
      </w:r>
      <w:proofErr w:type="spellEnd"/>
      <w:r w:rsidRPr="001E0330">
        <w:rPr>
          <w:sz w:val="24"/>
          <w:lang w:val="cs-CZ"/>
        </w:rPr>
        <w:t xml:space="preserve"> 2020;18(5):e06111, </w:t>
      </w:r>
      <w:bookmarkStart w:id="7" w:name="_GoBack"/>
      <w:bookmarkEnd w:id="7"/>
      <w:r w:rsidR="001E0330">
        <w:fldChar w:fldCharType="begin"/>
      </w:r>
      <w:r w:rsidR="001E0330" w:rsidRPr="00646B07">
        <w:rPr>
          <w:lang w:val="en-GB"/>
        </w:rPr>
        <w:instrText xml:space="preserve"> HYPERLINK "https://doi.org/10.2903/j.efsa.2020.6111" </w:instrText>
      </w:r>
      <w:r w:rsidR="001E0330">
        <w:fldChar w:fldCharType="separate"/>
      </w:r>
      <w:r w:rsidR="001E0330" w:rsidRPr="0093025F">
        <w:rPr>
          <w:rStyle w:val="Hyperlink"/>
          <w:sz w:val="24"/>
          <w:lang w:val="en-GB"/>
        </w:rPr>
        <w:t>https://doi.org/10.2903/j.efsa.2020.6111</w:t>
      </w:r>
      <w:r w:rsidR="001E0330">
        <w:rPr>
          <w:rStyle w:val="Hyperlink"/>
          <w:sz w:val="24"/>
          <w:lang w:val="en-GB"/>
        </w:rPr>
        <w:fldChar w:fldCharType="end"/>
      </w:r>
      <w:r w:rsidR="001E0330" w:rsidRPr="0093025F">
        <w:rPr>
          <w:rStyle w:val="Hyperlink"/>
          <w:sz w:val="24"/>
          <w:lang w:val="en-GB"/>
        </w:rPr>
        <w:t>.</w:t>
      </w:r>
    </w:p>
  </w:footnote>
  <w:footnote w:id="4">
    <w:p w:rsidR="00446752" w:rsidRPr="009F21B9" w:rsidRDefault="00446752" w:rsidP="009F21B9">
      <w:pPr>
        <w:pStyle w:val="FootnoteText"/>
        <w:ind w:left="567" w:hanging="567"/>
        <w:rPr>
          <w:color w:val="000000" w:themeColor="text1"/>
          <w:sz w:val="24"/>
          <w:vertAlign w:val="superscript"/>
          <w:lang w:val="cs-CZ"/>
        </w:rPr>
      </w:pPr>
      <w:r w:rsidRPr="009F21B9">
        <w:rPr>
          <w:rStyle w:val="FootnoteReference"/>
          <w:sz w:val="24"/>
          <w:lang w:val="cs-CZ"/>
        </w:rPr>
        <w:footnoteRef/>
      </w:r>
      <w:r w:rsidR="009F21B9" w:rsidRPr="009F21B9">
        <w:rPr>
          <w:color w:val="000000" w:themeColor="text1"/>
          <w:sz w:val="24"/>
          <w:lang w:val="cs-CZ"/>
        </w:rPr>
        <w:t xml:space="preserve"> </w:t>
      </w:r>
      <w:r w:rsidR="009F21B9" w:rsidRPr="009F21B9">
        <w:rPr>
          <w:color w:val="000000" w:themeColor="text1"/>
          <w:sz w:val="24"/>
          <w:lang w:val="cs-CZ"/>
        </w:rPr>
        <w:tab/>
      </w:r>
      <w:r w:rsidRPr="009F21B9">
        <w:rPr>
          <w:color w:val="000000" w:themeColor="text1"/>
          <w:sz w:val="24"/>
          <w:lang w:val="cs-CZ"/>
        </w:rPr>
        <w:t>Ve svém osmém volebním období přijal Parlament 36 usnesení a ve svém devátém volebním období 38 usnesení obsahujících námitky proti povolení GMO. V desátém volebním období pak přijal tato usnesení:</w:t>
      </w:r>
    </w:p>
    <w:p w:rsidR="00446752" w:rsidRPr="009F21B9" w:rsidRDefault="009F21B9" w:rsidP="009F21B9">
      <w:pPr>
        <w:pStyle w:val="FootnoteText"/>
        <w:ind w:left="567" w:hanging="567"/>
        <w:rPr>
          <w:color w:val="000000" w:themeColor="text1"/>
          <w:sz w:val="24"/>
          <w:vertAlign w:val="superscript"/>
          <w:lang w:val="cs-CZ"/>
        </w:rPr>
      </w:pPr>
      <w:r w:rsidRPr="009F21B9">
        <w:rPr>
          <w:color w:val="000000" w:themeColor="text1"/>
          <w:sz w:val="24"/>
          <w:lang w:val="cs-CZ"/>
        </w:rPr>
        <w:t xml:space="preserve"> </w:t>
      </w:r>
      <w:r w:rsidRPr="009F21B9">
        <w:rPr>
          <w:color w:val="000000" w:themeColor="text1"/>
          <w:sz w:val="24"/>
          <w:lang w:val="cs-CZ"/>
        </w:rPr>
        <w:tab/>
      </w:r>
      <w:r w:rsidR="00446752" w:rsidRPr="009F21B9">
        <w:rPr>
          <w:color w:val="000000" w:themeColor="text1"/>
          <w:sz w:val="24"/>
          <w:lang w:val="cs-CZ"/>
        </w:rPr>
        <w:t>–</w:t>
      </w:r>
      <w:r w:rsidR="00446752" w:rsidRPr="009F21B9">
        <w:rPr>
          <w:color w:val="000000" w:themeColor="text1"/>
          <w:sz w:val="24"/>
          <w:lang w:val="cs-CZ"/>
        </w:rPr>
        <w:tab/>
        <w:t>usnesení Evropského parlamentu ze dne 26. listopadu 2024 o prováděcím rozhodnutí Komise (EU) 2024/2628, kterým se obnovuje povolení uvedení produktů, které obsahují geneticky modifikovanou kukuřici MON 89034 × 1507 × NK603, sestávají z ní nebo jsou z ní vyrobeny, na trh, v souladu s nařízením Evropského parlamentu a Rady (ES) č. 1829/2003 (</w:t>
      </w:r>
      <w:proofErr w:type="spellStart"/>
      <w:r w:rsidR="00446752" w:rsidRPr="009F21B9">
        <w:rPr>
          <w:color w:val="000000" w:themeColor="text1"/>
          <w:sz w:val="24"/>
          <w:lang w:val="cs-CZ"/>
        </w:rPr>
        <w:t>Úř</w:t>
      </w:r>
      <w:proofErr w:type="spellEnd"/>
      <w:r w:rsidR="00446752" w:rsidRPr="009F21B9">
        <w:rPr>
          <w:color w:val="000000" w:themeColor="text1"/>
          <w:sz w:val="24"/>
          <w:lang w:val="cs-CZ"/>
        </w:rPr>
        <w:t xml:space="preserve">. </w:t>
      </w:r>
      <w:proofErr w:type="spellStart"/>
      <w:proofErr w:type="gramStart"/>
      <w:r w:rsidR="00446752" w:rsidRPr="009F21B9">
        <w:rPr>
          <w:color w:val="000000" w:themeColor="text1"/>
          <w:sz w:val="24"/>
          <w:lang w:val="cs-CZ"/>
        </w:rPr>
        <w:t>věst</w:t>
      </w:r>
      <w:proofErr w:type="spellEnd"/>
      <w:proofErr w:type="gramEnd"/>
      <w:r w:rsidR="00446752" w:rsidRPr="009F21B9">
        <w:rPr>
          <w:color w:val="000000" w:themeColor="text1"/>
          <w:sz w:val="24"/>
          <w:lang w:val="cs-CZ"/>
        </w:rPr>
        <w:t xml:space="preserve">. C, C/2025/1797, </w:t>
      </w:r>
      <w:proofErr w:type="gramStart"/>
      <w:r w:rsidR="00446752" w:rsidRPr="009F21B9">
        <w:rPr>
          <w:color w:val="000000" w:themeColor="text1"/>
          <w:sz w:val="24"/>
          <w:lang w:val="cs-CZ"/>
        </w:rPr>
        <w:t>4.4.2025</w:t>
      </w:r>
      <w:proofErr w:type="gramEnd"/>
      <w:r w:rsidR="00446752" w:rsidRPr="009F21B9">
        <w:rPr>
          <w:color w:val="000000" w:themeColor="text1"/>
          <w:sz w:val="24"/>
          <w:lang w:val="cs-CZ"/>
        </w:rPr>
        <w:t xml:space="preserve">, ELI: </w:t>
      </w:r>
      <w:hyperlink r:id="rId3" w:history="1">
        <w:r w:rsidR="00446752" w:rsidRPr="009F21B9">
          <w:rPr>
            <w:rStyle w:val="Hyperlink"/>
            <w:sz w:val="24"/>
            <w:lang w:val="cs-CZ"/>
          </w:rPr>
          <w:t>http://data.europa.eu/eli/C/2025/1797/oj</w:t>
        </w:r>
      </w:hyperlink>
      <w:r w:rsidR="00446752" w:rsidRPr="009F21B9">
        <w:rPr>
          <w:color w:val="000000" w:themeColor="text1"/>
          <w:sz w:val="24"/>
          <w:lang w:val="cs-CZ"/>
        </w:rPr>
        <w:t>).</w:t>
      </w:r>
    </w:p>
    <w:p w:rsidR="00446752" w:rsidRPr="009F21B9" w:rsidRDefault="009F21B9" w:rsidP="009F21B9">
      <w:pPr>
        <w:pStyle w:val="FootnoteText"/>
        <w:ind w:left="567" w:hanging="567"/>
        <w:rPr>
          <w:color w:val="000000" w:themeColor="text1"/>
          <w:sz w:val="24"/>
          <w:vertAlign w:val="superscript"/>
          <w:lang w:val="cs-CZ"/>
        </w:rPr>
      </w:pPr>
      <w:r w:rsidRPr="009F21B9">
        <w:rPr>
          <w:color w:val="000000" w:themeColor="text1"/>
          <w:sz w:val="24"/>
          <w:lang w:val="cs-CZ"/>
        </w:rPr>
        <w:t xml:space="preserve"> </w:t>
      </w:r>
      <w:r w:rsidRPr="009F21B9">
        <w:rPr>
          <w:color w:val="000000" w:themeColor="text1"/>
          <w:sz w:val="24"/>
          <w:lang w:val="cs-CZ"/>
        </w:rPr>
        <w:tab/>
      </w:r>
      <w:r w:rsidR="00446752" w:rsidRPr="009F21B9">
        <w:rPr>
          <w:color w:val="000000" w:themeColor="text1"/>
          <w:sz w:val="24"/>
          <w:lang w:val="cs-CZ"/>
        </w:rPr>
        <w:t>–</w:t>
      </w:r>
      <w:r w:rsidR="00446752" w:rsidRPr="009F21B9">
        <w:rPr>
          <w:color w:val="000000" w:themeColor="text1"/>
          <w:sz w:val="24"/>
          <w:lang w:val="cs-CZ"/>
        </w:rPr>
        <w:tab/>
        <w:t>usnesení Evropského parlamentu ze dne 26. listopadu 2024 o prováděcím rozhodnutí Komise (EU) 2024/2627 o povolení uvedení produktů, které obsahují geneticky modifikovanou bavlnu COT102, sestávají z ní nebo jsou z ní vyrobeny, na trh podle nařízení Evropského parlamentu a Rady (ES) č. 1829/2003 (</w:t>
      </w:r>
      <w:proofErr w:type="spellStart"/>
      <w:r w:rsidR="00446752" w:rsidRPr="009F21B9">
        <w:rPr>
          <w:color w:val="000000" w:themeColor="text1"/>
          <w:sz w:val="24"/>
          <w:lang w:val="cs-CZ"/>
        </w:rPr>
        <w:t>Úř</w:t>
      </w:r>
      <w:proofErr w:type="spellEnd"/>
      <w:r w:rsidR="00446752" w:rsidRPr="009F21B9">
        <w:rPr>
          <w:color w:val="000000" w:themeColor="text1"/>
          <w:sz w:val="24"/>
          <w:lang w:val="cs-CZ"/>
        </w:rPr>
        <w:t xml:space="preserve">. </w:t>
      </w:r>
      <w:proofErr w:type="spellStart"/>
      <w:proofErr w:type="gramStart"/>
      <w:r w:rsidR="00446752" w:rsidRPr="009F21B9">
        <w:rPr>
          <w:color w:val="000000" w:themeColor="text1"/>
          <w:sz w:val="24"/>
          <w:lang w:val="cs-CZ"/>
        </w:rPr>
        <w:t>věst</w:t>
      </w:r>
      <w:proofErr w:type="spellEnd"/>
      <w:proofErr w:type="gramEnd"/>
      <w:r w:rsidR="00446752" w:rsidRPr="009F21B9">
        <w:rPr>
          <w:color w:val="000000" w:themeColor="text1"/>
          <w:sz w:val="24"/>
          <w:lang w:val="cs-CZ"/>
        </w:rPr>
        <w:t xml:space="preserve">. C, C/2025/1798, </w:t>
      </w:r>
      <w:proofErr w:type="gramStart"/>
      <w:r w:rsidR="00446752" w:rsidRPr="009F21B9">
        <w:rPr>
          <w:color w:val="000000" w:themeColor="text1"/>
          <w:sz w:val="24"/>
          <w:lang w:val="cs-CZ"/>
        </w:rPr>
        <w:t>4.4.2025</w:t>
      </w:r>
      <w:proofErr w:type="gramEnd"/>
      <w:r w:rsidR="00446752" w:rsidRPr="009F21B9">
        <w:rPr>
          <w:color w:val="000000" w:themeColor="text1"/>
          <w:sz w:val="24"/>
          <w:lang w:val="cs-CZ"/>
        </w:rPr>
        <w:t xml:space="preserve">, ELI: </w:t>
      </w:r>
      <w:hyperlink r:id="rId4" w:history="1">
        <w:r w:rsidR="00446752" w:rsidRPr="009F21B9">
          <w:rPr>
            <w:rStyle w:val="Hyperlink"/>
            <w:sz w:val="24"/>
            <w:lang w:val="cs-CZ"/>
          </w:rPr>
          <w:t>http://data.europa.eu/eli/C/2025/1798/oj</w:t>
        </w:r>
      </w:hyperlink>
      <w:r w:rsidR="00446752" w:rsidRPr="009F21B9">
        <w:rPr>
          <w:color w:val="000000" w:themeColor="text1"/>
          <w:sz w:val="24"/>
          <w:lang w:val="cs-CZ"/>
        </w:rPr>
        <w:t>).</w:t>
      </w:r>
    </w:p>
    <w:p w:rsidR="00446752" w:rsidRPr="009F21B9" w:rsidRDefault="009F21B9" w:rsidP="009F21B9">
      <w:pPr>
        <w:pStyle w:val="FootnoteText"/>
        <w:ind w:left="567" w:hanging="567"/>
        <w:rPr>
          <w:color w:val="000000" w:themeColor="text1"/>
          <w:sz w:val="24"/>
          <w:vertAlign w:val="superscript"/>
          <w:lang w:val="cs-CZ"/>
        </w:rPr>
      </w:pPr>
      <w:r w:rsidRPr="009F21B9">
        <w:rPr>
          <w:color w:val="000000" w:themeColor="text1"/>
          <w:sz w:val="24"/>
          <w:lang w:val="cs-CZ"/>
        </w:rPr>
        <w:t xml:space="preserve"> </w:t>
      </w:r>
      <w:r w:rsidRPr="009F21B9">
        <w:rPr>
          <w:color w:val="000000" w:themeColor="text1"/>
          <w:sz w:val="24"/>
          <w:lang w:val="cs-CZ"/>
        </w:rPr>
        <w:tab/>
      </w:r>
      <w:r w:rsidR="00446752" w:rsidRPr="009F21B9">
        <w:rPr>
          <w:color w:val="000000" w:themeColor="text1"/>
          <w:sz w:val="24"/>
          <w:lang w:val="cs-CZ"/>
        </w:rPr>
        <w:t>–</w:t>
      </w:r>
      <w:r w:rsidR="00446752" w:rsidRPr="009F21B9">
        <w:rPr>
          <w:color w:val="000000" w:themeColor="text1"/>
          <w:sz w:val="24"/>
          <w:lang w:val="cs-CZ"/>
        </w:rPr>
        <w:tab/>
        <w:t xml:space="preserve">usnesení Evropského parlamentu ze dne 26. listopadu 2024 o prováděcím rozhodnutí Komise (EU) 2024/2629, kterým se obnovuje povolení uvedení produktů, které obsahují geneticky modifikovanou kukuřici MON 89034 × 1507 × MON 88017 × 59122 nebo osm z jejích </w:t>
      </w:r>
      <w:proofErr w:type="spellStart"/>
      <w:r w:rsidR="00446752" w:rsidRPr="009F21B9">
        <w:rPr>
          <w:color w:val="000000" w:themeColor="text1"/>
          <w:sz w:val="24"/>
          <w:lang w:val="cs-CZ"/>
        </w:rPr>
        <w:t>podkombinací</w:t>
      </w:r>
      <w:proofErr w:type="spellEnd"/>
      <w:r w:rsidR="00446752" w:rsidRPr="009F21B9">
        <w:rPr>
          <w:color w:val="000000" w:themeColor="text1"/>
          <w:sz w:val="24"/>
          <w:lang w:val="cs-CZ"/>
        </w:rPr>
        <w:t>, sestávají z nich nebo jsou z nich vyrobeny, na trh, v souladu s nařízením Evropského parlamentu a Rady (ES) č. 1829/2003 (</w:t>
      </w:r>
      <w:proofErr w:type="spellStart"/>
      <w:r w:rsidR="00446752" w:rsidRPr="009F21B9">
        <w:rPr>
          <w:color w:val="000000" w:themeColor="text1"/>
          <w:sz w:val="24"/>
          <w:lang w:val="cs-CZ"/>
        </w:rPr>
        <w:t>Úř</w:t>
      </w:r>
      <w:proofErr w:type="spellEnd"/>
      <w:r w:rsidR="00446752" w:rsidRPr="009F21B9">
        <w:rPr>
          <w:color w:val="000000" w:themeColor="text1"/>
          <w:sz w:val="24"/>
          <w:lang w:val="cs-CZ"/>
        </w:rPr>
        <w:t xml:space="preserve">. </w:t>
      </w:r>
      <w:proofErr w:type="spellStart"/>
      <w:proofErr w:type="gramStart"/>
      <w:r w:rsidR="00446752" w:rsidRPr="009F21B9">
        <w:rPr>
          <w:color w:val="000000" w:themeColor="text1"/>
          <w:sz w:val="24"/>
          <w:lang w:val="cs-CZ"/>
        </w:rPr>
        <w:t>věst</w:t>
      </w:r>
      <w:proofErr w:type="spellEnd"/>
      <w:proofErr w:type="gramEnd"/>
      <w:r w:rsidR="00446752" w:rsidRPr="009F21B9">
        <w:rPr>
          <w:color w:val="000000" w:themeColor="text1"/>
          <w:sz w:val="24"/>
          <w:lang w:val="cs-CZ"/>
        </w:rPr>
        <w:t xml:space="preserve">. C, C/2025/1799, </w:t>
      </w:r>
      <w:proofErr w:type="gramStart"/>
      <w:r w:rsidR="00446752" w:rsidRPr="009F21B9">
        <w:rPr>
          <w:color w:val="000000" w:themeColor="text1"/>
          <w:sz w:val="24"/>
          <w:lang w:val="cs-CZ"/>
        </w:rPr>
        <w:t>4.4.2025</w:t>
      </w:r>
      <w:proofErr w:type="gramEnd"/>
      <w:r w:rsidR="00446752" w:rsidRPr="009F21B9">
        <w:rPr>
          <w:color w:val="000000" w:themeColor="text1"/>
          <w:sz w:val="24"/>
          <w:lang w:val="cs-CZ"/>
        </w:rPr>
        <w:t xml:space="preserve">, ELI: </w:t>
      </w:r>
      <w:hyperlink r:id="rId5" w:history="1">
        <w:r w:rsidR="00446752" w:rsidRPr="009F21B9">
          <w:rPr>
            <w:rStyle w:val="Hyperlink"/>
            <w:sz w:val="24"/>
            <w:lang w:val="cs-CZ"/>
          </w:rPr>
          <w:t>http://data.europa.eu/eli/C/2025/1799/oj</w:t>
        </w:r>
      </w:hyperlink>
      <w:r w:rsidR="00446752" w:rsidRPr="009F21B9">
        <w:rPr>
          <w:color w:val="000000" w:themeColor="text1"/>
          <w:sz w:val="24"/>
          <w:lang w:val="cs-CZ"/>
        </w:rPr>
        <w:t>).</w:t>
      </w:r>
    </w:p>
    <w:p w:rsidR="00446752" w:rsidRPr="009F21B9" w:rsidRDefault="009F21B9" w:rsidP="009F21B9">
      <w:pPr>
        <w:pStyle w:val="FootnoteText"/>
        <w:ind w:left="567" w:hanging="567"/>
        <w:rPr>
          <w:color w:val="000000" w:themeColor="text1"/>
          <w:sz w:val="24"/>
          <w:vertAlign w:val="superscript"/>
          <w:lang w:val="cs-CZ"/>
        </w:rPr>
      </w:pPr>
      <w:r w:rsidRPr="009F21B9">
        <w:rPr>
          <w:color w:val="000000" w:themeColor="text1"/>
          <w:sz w:val="24"/>
          <w:lang w:val="cs-CZ"/>
        </w:rPr>
        <w:t xml:space="preserve"> </w:t>
      </w:r>
      <w:r w:rsidRPr="009F21B9">
        <w:rPr>
          <w:color w:val="000000" w:themeColor="text1"/>
          <w:sz w:val="24"/>
          <w:lang w:val="cs-CZ"/>
        </w:rPr>
        <w:tab/>
      </w:r>
      <w:r w:rsidR="00446752" w:rsidRPr="009F21B9">
        <w:rPr>
          <w:color w:val="000000" w:themeColor="text1"/>
          <w:sz w:val="24"/>
          <w:lang w:val="cs-CZ"/>
        </w:rPr>
        <w:t>–</w:t>
      </w:r>
      <w:r w:rsidR="00446752" w:rsidRPr="009F21B9">
        <w:rPr>
          <w:color w:val="000000" w:themeColor="text1"/>
          <w:sz w:val="24"/>
          <w:lang w:val="cs-CZ"/>
        </w:rPr>
        <w:tab/>
        <w:t>usnesení Evropského parlamentu ze dne 26. listopadu 2024 o prováděcím rozhodnutí Komise (EU) 2024/1828 o obnovení povolení pro uvádění krmiv, která obsahují geneticky modifikovanou kukuřici MON 810 nebo z ní sestávají, a potravin a krmiv z ní vyrobených na trh podle nařízení Evropského parlamentu a Rady (ES) č. 1829/2003 a o zrušení prováděcího rozhodnutí Komise (EU) 2017/1207 (</w:t>
      </w:r>
      <w:proofErr w:type="spellStart"/>
      <w:r w:rsidR="00446752" w:rsidRPr="009F21B9">
        <w:rPr>
          <w:color w:val="000000" w:themeColor="text1"/>
          <w:sz w:val="24"/>
          <w:lang w:val="cs-CZ"/>
        </w:rPr>
        <w:t>Úř</w:t>
      </w:r>
      <w:proofErr w:type="spellEnd"/>
      <w:r w:rsidR="00446752" w:rsidRPr="009F21B9">
        <w:rPr>
          <w:color w:val="000000" w:themeColor="text1"/>
          <w:sz w:val="24"/>
          <w:lang w:val="cs-CZ"/>
        </w:rPr>
        <w:t xml:space="preserve">. </w:t>
      </w:r>
      <w:proofErr w:type="spellStart"/>
      <w:proofErr w:type="gramStart"/>
      <w:r w:rsidR="00446752" w:rsidRPr="009F21B9">
        <w:rPr>
          <w:color w:val="000000" w:themeColor="text1"/>
          <w:sz w:val="24"/>
          <w:lang w:val="cs-CZ"/>
        </w:rPr>
        <w:t>věst</w:t>
      </w:r>
      <w:proofErr w:type="spellEnd"/>
      <w:proofErr w:type="gramEnd"/>
      <w:r w:rsidR="00446752" w:rsidRPr="009F21B9">
        <w:rPr>
          <w:color w:val="000000" w:themeColor="text1"/>
          <w:sz w:val="24"/>
          <w:lang w:val="cs-CZ"/>
        </w:rPr>
        <w:t xml:space="preserve">. C, C/2025/1800, </w:t>
      </w:r>
      <w:proofErr w:type="gramStart"/>
      <w:r w:rsidR="00446752" w:rsidRPr="009F21B9">
        <w:rPr>
          <w:color w:val="000000" w:themeColor="text1"/>
          <w:sz w:val="24"/>
          <w:lang w:val="cs-CZ"/>
        </w:rPr>
        <w:t>4.4.2025</w:t>
      </w:r>
      <w:proofErr w:type="gramEnd"/>
      <w:r w:rsidR="00446752" w:rsidRPr="009F21B9">
        <w:rPr>
          <w:color w:val="000000" w:themeColor="text1"/>
          <w:sz w:val="24"/>
          <w:lang w:val="cs-CZ"/>
        </w:rPr>
        <w:t xml:space="preserve">, ELI: </w:t>
      </w:r>
      <w:hyperlink r:id="rId6" w:history="1">
        <w:r w:rsidR="00446752" w:rsidRPr="009F21B9">
          <w:rPr>
            <w:rStyle w:val="Hyperlink"/>
            <w:sz w:val="24"/>
            <w:lang w:val="cs-CZ"/>
          </w:rPr>
          <w:t>http://data.europa.eu/eli/C/2025/1800/oj</w:t>
        </w:r>
      </w:hyperlink>
      <w:r w:rsidR="00446752" w:rsidRPr="009F21B9">
        <w:rPr>
          <w:color w:val="000000" w:themeColor="text1"/>
          <w:sz w:val="24"/>
          <w:lang w:val="cs-CZ"/>
        </w:rPr>
        <w:t>).</w:t>
      </w:r>
    </w:p>
    <w:p w:rsidR="00446752" w:rsidRPr="009F21B9" w:rsidRDefault="009F21B9" w:rsidP="009F21B9">
      <w:pPr>
        <w:pStyle w:val="FootnoteText"/>
        <w:ind w:left="567" w:hanging="567"/>
        <w:rPr>
          <w:color w:val="000000" w:themeColor="text1"/>
          <w:sz w:val="24"/>
          <w:vertAlign w:val="superscript"/>
          <w:lang w:val="cs-CZ"/>
        </w:rPr>
      </w:pPr>
      <w:r w:rsidRPr="009F21B9">
        <w:rPr>
          <w:color w:val="000000" w:themeColor="text1"/>
          <w:sz w:val="24"/>
          <w:lang w:val="cs-CZ"/>
        </w:rPr>
        <w:t xml:space="preserve"> </w:t>
      </w:r>
      <w:r w:rsidRPr="009F21B9">
        <w:rPr>
          <w:color w:val="000000" w:themeColor="text1"/>
          <w:sz w:val="24"/>
          <w:lang w:val="cs-CZ"/>
        </w:rPr>
        <w:tab/>
      </w:r>
      <w:r w:rsidR="00446752" w:rsidRPr="009F21B9">
        <w:rPr>
          <w:color w:val="000000" w:themeColor="text1"/>
          <w:sz w:val="24"/>
          <w:lang w:val="cs-CZ"/>
        </w:rPr>
        <w:t>–</w:t>
      </w:r>
      <w:r w:rsidR="00446752" w:rsidRPr="009F21B9">
        <w:rPr>
          <w:color w:val="000000" w:themeColor="text1"/>
          <w:sz w:val="24"/>
          <w:lang w:val="cs-CZ"/>
        </w:rPr>
        <w:tab/>
        <w:t>usnesení Evropského parlamentu ze dne 26. listopadu 2024 o návrhu prováděcího rozhodnutí Komise (EU) 2024/1822 o povolení uvedení produktů, které obsahují geneticky modifikovanou kukuřici DP915635, sestávají z ní nebo jsou z ní vyrobeny, na trh podle nařízení Evropského parlamentu a Rady (ES) č. 1829/2003 (</w:t>
      </w:r>
      <w:proofErr w:type="spellStart"/>
      <w:r w:rsidR="00446752" w:rsidRPr="009F21B9">
        <w:rPr>
          <w:color w:val="000000" w:themeColor="text1"/>
          <w:sz w:val="24"/>
          <w:lang w:val="cs-CZ"/>
        </w:rPr>
        <w:t>Úř</w:t>
      </w:r>
      <w:proofErr w:type="spellEnd"/>
      <w:r w:rsidR="00446752" w:rsidRPr="009F21B9">
        <w:rPr>
          <w:color w:val="000000" w:themeColor="text1"/>
          <w:sz w:val="24"/>
          <w:lang w:val="cs-CZ"/>
        </w:rPr>
        <w:t xml:space="preserve">. </w:t>
      </w:r>
      <w:proofErr w:type="spellStart"/>
      <w:proofErr w:type="gramStart"/>
      <w:r w:rsidR="00446752" w:rsidRPr="009F21B9">
        <w:rPr>
          <w:color w:val="000000" w:themeColor="text1"/>
          <w:sz w:val="24"/>
          <w:lang w:val="cs-CZ"/>
        </w:rPr>
        <w:t>věst</w:t>
      </w:r>
      <w:proofErr w:type="spellEnd"/>
      <w:proofErr w:type="gramEnd"/>
      <w:r w:rsidR="00446752" w:rsidRPr="009F21B9">
        <w:rPr>
          <w:color w:val="000000" w:themeColor="text1"/>
          <w:sz w:val="24"/>
          <w:lang w:val="cs-CZ"/>
        </w:rPr>
        <w:t xml:space="preserve">. C, C/2025/1801, </w:t>
      </w:r>
      <w:proofErr w:type="gramStart"/>
      <w:r w:rsidR="00446752" w:rsidRPr="009F21B9">
        <w:rPr>
          <w:color w:val="000000" w:themeColor="text1"/>
          <w:sz w:val="24"/>
          <w:lang w:val="cs-CZ"/>
        </w:rPr>
        <w:t>4.4.2025</w:t>
      </w:r>
      <w:proofErr w:type="gramEnd"/>
      <w:r w:rsidR="00446752" w:rsidRPr="009F21B9">
        <w:rPr>
          <w:color w:val="000000" w:themeColor="text1"/>
          <w:sz w:val="24"/>
          <w:lang w:val="cs-CZ"/>
        </w:rPr>
        <w:t xml:space="preserve">, ELI: </w:t>
      </w:r>
      <w:hyperlink r:id="rId7" w:history="1">
        <w:r w:rsidR="00446752" w:rsidRPr="009F21B9">
          <w:rPr>
            <w:rStyle w:val="Hyperlink"/>
            <w:sz w:val="24"/>
            <w:lang w:val="cs-CZ"/>
          </w:rPr>
          <w:t>http://data.europa.eu/eli/C/2025/1801/oj</w:t>
        </w:r>
      </w:hyperlink>
      <w:r w:rsidR="00446752" w:rsidRPr="009F21B9">
        <w:rPr>
          <w:color w:val="000000" w:themeColor="text1"/>
          <w:sz w:val="24"/>
          <w:lang w:val="cs-CZ"/>
        </w:rPr>
        <w:t>).</w:t>
      </w:r>
    </w:p>
    <w:p w:rsidR="00446752" w:rsidRPr="009F21B9" w:rsidRDefault="009F21B9" w:rsidP="009F21B9">
      <w:pPr>
        <w:pStyle w:val="FootnoteText"/>
        <w:ind w:left="567" w:hanging="567"/>
        <w:rPr>
          <w:color w:val="000000" w:themeColor="text1"/>
          <w:sz w:val="24"/>
          <w:vertAlign w:val="superscript"/>
          <w:lang w:val="cs-CZ"/>
        </w:rPr>
      </w:pPr>
      <w:r w:rsidRPr="009F21B9">
        <w:rPr>
          <w:color w:val="000000" w:themeColor="text1"/>
          <w:sz w:val="24"/>
          <w:lang w:val="cs-CZ"/>
        </w:rPr>
        <w:t xml:space="preserve"> </w:t>
      </w:r>
      <w:r w:rsidRPr="009F21B9">
        <w:rPr>
          <w:color w:val="000000" w:themeColor="text1"/>
          <w:sz w:val="24"/>
          <w:lang w:val="cs-CZ"/>
        </w:rPr>
        <w:tab/>
      </w:r>
      <w:r w:rsidR="00446752" w:rsidRPr="009F21B9">
        <w:rPr>
          <w:color w:val="000000" w:themeColor="text1"/>
          <w:sz w:val="24"/>
          <w:lang w:val="cs-CZ"/>
        </w:rPr>
        <w:t>–</w:t>
      </w:r>
      <w:r w:rsidR="00446752" w:rsidRPr="009F21B9">
        <w:rPr>
          <w:color w:val="000000" w:themeColor="text1"/>
          <w:sz w:val="24"/>
          <w:lang w:val="cs-CZ"/>
        </w:rPr>
        <w:tab/>
        <w:t>usnesení Evropského parlamentu ze dne 26. listopadu 2024 o návrhu prováděcího rozhodnutí Komise (EU) 2024/1826 o povolení uvedení produktů, které obsahují geneticky modifikovanou kukuřici DP23211, sestávají z ní nebo jsou z ní vyrobeny, na trh podle nařízení Evropského parlamentu a Rady (ES) č. 1829/2003 (</w:t>
      </w:r>
      <w:proofErr w:type="spellStart"/>
      <w:r w:rsidR="00446752" w:rsidRPr="009F21B9">
        <w:rPr>
          <w:color w:val="000000" w:themeColor="text1"/>
          <w:sz w:val="24"/>
          <w:lang w:val="cs-CZ"/>
        </w:rPr>
        <w:t>Úř</w:t>
      </w:r>
      <w:proofErr w:type="spellEnd"/>
      <w:r w:rsidR="00446752" w:rsidRPr="009F21B9">
        <w:rPr>
          <w:color w:val="000000" w:themeColor="text1"/>
          <w:sz w:val="24"/>
          <w:lang w:val="cs-CZ"/>
        </w:rPr>
        <w:t xml:space="preserve">. </w:t>
      </w:r>
      <w:proofErr w:type="spellStart"/>
      <w:proofErr w:type="gramStart"/>
      <w:r w:rsidR="00446752" w:rsidRPr="009F21B9">
        <w:rPr>
          <w:color w:val="000000" w:themeColor="text1"/>
          <w:sz w:val="24"/>
          <w:lang w:val="cs-CZ"/>
        </w:rPr>
        <w:t>věst</w:t>
      </w:r>
      <w:proofErr w:type="spellEnd"/>
      <w:proofErr w:type="gramEnd"/>
      <w:r w:rsidR="00446752" w:rsidRPr="009F21B9">
        <w:rPr>
          <w:color w:val="000000" w:themeColor="text1"/>
          <w:sz w:val="24"/>
          <w:lang w:val="cs-CZ"/>
        </w:rPr>
        <w:t xml:space="preserve">. C, C/2025/1802, </w:t>
      </w:r>
      <w:proofErr w:type="gramStart"/>
      <w:r w:rsidR="00446752" w:rsidRPr="009F21B9">
        <w:rPr>
          <w:color w:val="000000" w:themeColor="text1"/>
          <w:sz w:val="24"/>
          <w:lang w:val="cs-CZ"/>
        </w:rPr>
        <w:t>4.4.2025</w:t>
      </w:r>
      <w:proofErr w:type="gramEnd"/>
      <w:r w:rsidR="00446752" w:rsidRPr="009F21B9">
        <w:rPr>
          <w:color w:val="000000" w:themeColor="text1"/>
          <w:sz w:val="24"/>
          <w:lang w:val="cs-CZ"/>
        </w:rPr>
        <w:t xml:space="preserve">, ELI: </w:t>
      </w:r>
      <w:hyperlink r:id="rId8" w:history="1">
        <w:r w:rsidR="00446752" w:rsidRPr="009F21B9">
          <w:rPr>
            <w:rStyle w:val="Hyperlink"/>
            <w:sz w:val="24"/>
            <w:lang w:val="cs-CZ"/>
          </w:rPr>
          <w:t>http://data.europa.eu/eli/C/2025/1802/oj</w:t>
        </w:r>
      </w:hyperlink>
      <w:r w:rsidR="00446752" w:rsidRPr="009F21B9">
        <w:rPr>
          <w:color w:val="000000" w:themeColor="text1"/>
          <w:sz w:val="24"/>
          <w:lang w:val="cs-CZ"/>
        </w:rPr>
        <w:t>).</w:t>
      </w:r>
    </w:p>
    <w:p w:rsidR="00446752" w:rsidRPr="009F21B9" w:rsidRDefault="009F21B9" w:rsidP="009F21B9">
      <w:pPr>
        <w:pStyle w:val="FootnoteText"/>
        <w:ind w:left="567" w:hanging="567"/>
        <w:rPr>
          <w:color w:val="000000" w:themeColor="text1"/>
          <w:sz w:val="24"/>
          <w:vertAlign w:val="superscript"/>
          <w:lang w:val="cs-CZ"/>
        </w:rPr>
      </w:pPr>
      <w:r w:rsidRPr="009F21B9">
        <w:rPr>
          <w:color w:val="000000" w:themeColor="text1"/>
          <w:sz w:val="24"/>
          <w:lang w:val="cs-CZ"/>
        </w:rPr>
        <w:t xml:space="preserve"> </w:t>
      </w:r>
      <w:r w:rsidRPr="009F21B9">
        <w:rPr>
          <w:color w:val="000000" w:themeColor="text1"/>
          <w:sz w:val="24"/>
          <w:lang w:val="cs-CZ"/>
        </w:rPr>
        <w:tab/>
      </w:r>
      <w:r w:rsidR="00446752" w:rsidRPr="009F21B9">
        <w:rPr>
          <w:color w:val="000000" w:themeColor="text1"/>
          <w:sz w:val="24"/>
          <w:lang w:val="cs-CZ"/>
        </w:rPr>
        <w:t>–</w:t>
      </w:r>
      <w:r w:rsidR="00446752" w:rsidRPr="009F21B9">
        <w:rPr>
          <w:color w:val="000000" w:themeColor="text1"/>
          <w:sz w:val="24"/>
          <w:lang w:val="cs-CZ"/>
        </w:rPr>
        <w:tab/>
        <w:t>usnesení Evropského parlamentu ze dne 26. listopadu 2024 o prováděcím rozhodnutí Komise (EU) 2024/2618 o povolení uvedení produktů, které obsahují geneticky modifikovanou kukuřici DP202216, sestávají z ní nebo jsou z ní vyrobeny, na trh podle nařízení Evropského parlamentu a Rady (ES) č. 1829/2003 (</w:t>
      </w:r>
      <w:proofErr w:type="spellStart"/>
      <w:r w:rsidR="00446752" w:rsidRPr="009F21B9">
        <w:rPr>
          <w:color w:val="000000" w:themeColor="text1"/>
          <w:sz w:val="24"/>
          <w:lang w:val="cs-CZ"/>
        </w:rPr>
        <w:t>Úř</w:t>
      </w:r>
      <w:proofErr w:type="spellEnd"/>
      <w:r w:rsidR="00446752" w:rsidRPr="009F21B9">
        <w:rPr>
          <w:color w:val="000000" w:themeColor="text1"/>
          <w:sz w:val="24"/>
          <w:lang w:val="cs-CZ"/>
        </w:rPr>
        <w:t xml:space="preserve">. </w:t>
      </w:r>
      <w:proofErr w:type="spellStart"/>
      <w:proofErr w:type="gramStart"/>
      <w:r w:rsidR="00446752" w:rsidRPr="009F21B9">
        <w:rPr>
          <w:color w:val="000000" w:themeColor="text1"/>
          <w:sz w:val="24"/>
          <w:lang w:val="cs-CZ"/>
        </w:rPr>
        <w:t>věst</w:t>
      </w:r>
      <w:proofErr w:type="spellEnd"/>
      <w:proofErr w:type="gramEnd"/>
      <w:r w:rsidR="00446752" w:rsidRPr="009F21B9">
        <w:rPr>
          <w:color w:val="000000" w:themeColor="text1"/>
          <w:sz w:val="24"/>
          <w:lang w:val="cs-CZ"/>
        </w:rPr>
        <w:t xml:space="preserve">. C, C/2025/1803, </w:t>
      </w:r>
      <w:proofErr w:type="gramStart"/>
      <w:r w:rsidR="00446752" w:rsidRPr="009F21B9">
        <w:rPr>
          <w:color w:val="000000" w:themeColor="text1"/>
          <w:sz w:val="24"/>
          <w:lang w:val="cs-CZ"/>
        </w:rPr>
        <w:t>4.4.2025</w:t>
      </w:r>
      <w:proofErr w:type="gramEnd"/>
      <w:r w:rsidR="00446752" w:rsidRPr="009F21B9">
        <w:rPr>
          <w:color w:val="000000" w:themeColor="text1"/>
          <w:sz w:val="24"/>
          <w:lang w:val="cs-CZ"/>
        </w:rPr>
        <w:t xml:space="preserve">, ELI: </w:t>
      </w:r>
      <w:hyperlink r:id="rId9" w:history="1">
        <w:r w:rsidR="00446752" w:rsidRPr="009F21B9">
          <w:rPr>
            <w:rStyle w:val="Hyperlink"/>
            <w:sz w:val="24"/>
            <w:lang w:val="cs-CZ"/>
          </w:rPr>
          <w:t>http://data.europa.eu/eli/C/2025/1803/oj</w:t>
        </w:r>
      </w:hyperlink>
      <w:r w:rsidR="00446752" w:rsidRPr="009F21B9">
        <w:rPr>
          <w:color w:val="000000" w:themeColor="text1"/>
          <w:sz w:val="24"/>
          <w:lang w:val="cs-CZ"/>
        </w:rPr>
        <w:t>).</w:t>
      </w:r>
    </w:p>
    <w:p w:rsidR="00446752" w:rsidRPr="009F21B9" w:rsidRDefault="009F21B9" w:rsidP="009F21B9">
      <w:pPr>
        <w:pStyle w:val="FootnoteText"/>
        <w:ind w:left="567" w:hanging="567"/>
        <w:rPr>
          <w:color w:val="000000" w:themeColor="text1"/>
          <w:sz w:val="24"/>
          <w:vertAlign w:val="superscript"/>
          <w:lang w:val="cs-CZ"/>
        </w:rPr>
      </w:pPr>
      <w:r w:rsidRPr="009F21B9">
        <w:rPr>
          <w:color w:val="000000" w:themeColor="text1"/>
          <w:sz w:val="24"/>
          <w:lang w:val="cs-CZ"/>
        </w:rPr>
        <w:t xml:space="preserve"> </w:t>
      </w:r>
      <w:r w:rsidRPr="009F21B9">
        <w:rPr>
          <w:color w:val="000000" w:themeColor="text1"/>
          <w:sz w:val="24"/>
          <w:lang w:val="cs-CZ"/>
        </w:rPr>
        <w:tab/>
      </w:r>
      <w:r w:rsidR="00446752" w:rsidRPr="009F21B9">
        <w:rPr>
          <w:color w:val="000000" w:themeColor="text1"/>
          <w:sz w:val="24"/>
          <w:lang w:val="cs-CZ"/>
        </w:rPr>
        <w:t>–</w:t>
      </w:r>
      <w:r w:rsidR="00446752" w:rsidRPr="009F21B9">
        <w:rPr>
          <w:color w:val="000000" w:themeColor="text1"/>
          <w:sz w:val="24"/>
          <w:lang w:val="cs-CZ"/>
        </w:rPr>
        <w:tab/>
        <w:t>usnesení Evropského parlamentu ze dne 26. listopadu 2024 o návrhu prováděcího rozhodnutí Komise o povolení uvedení produktů, které obsahují geneticky modifikovanou kukuřici MON 94804, sestávají z ní nebo jsou z ní vyrobeny, na trh podle nařízení Evropského parlamentu a Rady (ES) č. 1829/2003 (</w:t>
      </w:r>
      <w:proofErr w:type="spellStart"/>
      <w:r w:rsidR="00446752" w:rsidRPr="009F21B9">
        <w:rPr>
          <w:color w:val="000000" w:themeColor="text1"/>
          <w:sz w:val="24"/>
          <w:lang w:val="cs-CZ"/>
        </w:rPr>
        <w:t>Úř</w:t>
      </w:r>
      <w:proofErr w:type="spellEnd"/>
      <w:r w:rsidR="00446752" w:rsidRPr="009F21B9">
        <w:rPr>
          <w:color w:val="000000" w:themeColor="text1"/>
          <w:sz w:val="24"/>
          <w:lang w:val="cs-CZ"/>
        </w:rPr>
        <w:t xml:space="preserve">. </w:t>
      </w:r>
      <w:proofErr w:type="spellStart"/>
      <w:proofErr w:type="gramStart"/>
      <w:r w:rsidR="00446752" w:rsidRPr="009F21B9">
        <w:rPr>
          <w:color w:val="000000" w:themeColor="text1"/>
          <w:sz w:val="24"/>
          <w:lang w:val="cs-CZ"/>
        </w:rPr>
        <w:t>věst</w:t>
      </w:r>
      <w:proofErr w:type="spellEnd"/>
      <w:proofErr w:type="gramEnd"/>
      <w:r w:rsidR="00446752" w:rsidRPr="009F21B9">
        <w:rPr>
          <w:color w:val="000000" w:themeColor="text1"/>
          <w:sz w:val="24"/>
          <w:lang w:val="cs-CZ"/>
        </w:rPr>
        <w:t xml:space="preserve">. C, C/2025/1804, </w:t>
      </w:r>
      <w:proofErr w:type="gramStart"/>
      <w:r w:rsidR="00446752" w:rsidRPr="009F21B9">
        <w:rPr>
          <w:color w:val="000000" w:themeColor="text1"/>
          <w:sz w:val="24"/>
          <w:lang w:val="cs-CZ"/>
        </w:rPr>
        <w:t>4.4.2025</w:t>
      </w:r>
      <w:proofErr w:type="gramEnd"/>
      <w:r w:rsidR="00446752" w:rsidRPr="009F21B9">
        <w:rPr>
          <w:color w:val="000000" w:themeColor="text1"/>
          <w:sz w:val="24"/>
          <w:lang w:val="cs-CZ"/>
        </w:rPr>
        <w:t xml:space="preserve">, ELI: </w:t>
      </w:r>
      <w:hyperlink r:id="rId10" w:history="1">
        <w:r w:rsidR="00446752" w:rsidRPr="009F21B9">
          <w:rPr>
            <w:rStyle w:val="Hyperlink"/>
            <w:sz w:val="24"/>
            <w:lang w:val="cs-CZ"/>
          </w:rPr>
          <w:t>http://data.europa.eu/eli/C/2025/1804/oj</w:t>
        </w:r>
      </w:hyperlink>
      <w:r w:rsidR="00446752" w:rsidRPr="009F21B9">
        <w:rPr>
          <w:color w:val="000000" w:themeColor="text1"/>
          <w:sz w:val="24"/>
          <w:lang w:val="cs-CZ"/>
        </w:rPr>
        <w:t>).</w:t>
      </w:r>
    </w:p>
    <w:p w:rsidR="00446752" w:rsidRPr="009F21B9" w:rsidRDefault="009F21B9" w:rsidP="009F21B9">
      <w:pPr>
        <w:pStyle w:val="FootnoteText"/>
        <w:ind w:left="567" w:hanging="567"/>
        <w:rPr>
          <w:sz w:val="24"/>
          <w:vertAlign w:val="superscript"/>
          <w:lang w:val="cs-CZ"/>
        </w:rPr>
      </w:pPr>
      <w:r w:rsidRPr="009F21B9">
        <w:rPr>
          <w:color w:val="000000" w:themeColor="text1"/>
          <w:sz w:val="24"/>
          <w:lang w:val="cs-CZ"/>
        </w:rPr>
        <w:t xml:space="preserve"> </w:t>
      </w:r>
      <w:r w:rsidRPr="009F21B9">
        <w:rPr>
          <w:color w:val="000000" w:themeColor="text1"/>
          <w:sz w:val="24"/>
          <w:lang w:val="cs-CZ"/>
        </w:rPr>
        <w:tab/>
      </w:r>
      <w:r w:rsidR="00446752" w:rsidRPr="009F21B9">
        <w:rPr>
          <w:color w:val="000000" w:themeColor="text1"/>
          <w:sz w:val="24"/>
          <w:lang w:val="cs-CZ"/>
        </w:rPr>
        <w:t>–</w:t>
      </w:r>
      <w:r w:rsidR="00446752" w:rsidRPr="009F21B9">
        <w:rPr>
          <w:color w:val="000000" w:themeColor="text1"/>
          <w:sz w:val="24"/>
          <w:lang w:val="cs-CZ"/>
        </w:rPr>
        <w:tab/>
      </w:r>
      <w:r w:rsidR="00446752" w:rsidRPr="009F21B9">
        <w:rPr>
          <w:sz w:val="24"/>
          <w:lang w:val="cs-CZ"/>
        </w:rPr>
        <w:t>usnesení Evropského parlamentu ze dne 12. února 2025 o návrhu prováděcího rozhodnutí Komise o povolení uvedení produktů, které obsahují geneticky modifikovanou kukuřici DP910521, sestávají z ní nebo jsou z ní vyrobeny, na trh podle nařízení Evropského parlamentu a Rady (ES) č. 1829/2003 (</w:t>
      </w:r>
      <w:r w:rsidR="00446752" w:rsidRPr="009F21B9">
        <w:rPr>
          <w:color w:val="000000" w:themeColor="text1"/>
          <w:sz w:val="24"/>
          <w:lang w:val="cs-CZ"/>
        </w:rPr>
        <w:t>P10_TA(2025)0014</w:t>
      </w:r>
      <w:r w:rsidR="00446752" w:rsidRPr="009F21B9">
        <w:rPr>
          <w:sz w:val="24"/>
          <w:lang w:val="cs-CZ"/>
        </w:rPr>
        <w:t>).</w:t>
      </w:r>
    </w:p>
    <w:p w:rsidR="00446752" w:rsidRPr="009F21B9" w:rsidRDefault="009F21B9" w:rsidP="009F21B9">
      <w:pPr>
        <w:pStyle w:val="FootnoteText"/>
        <w:ind w:left="567" w:hanging="567"/>
        <w:rPr>
          <w:sz w:val="24"/>
          <w:lang w:val="cs-CZ"/>
        </w:rPr>
      </w:pPr>
      <w:r w:rsidRPr="009F21B9">
        <w:rPr>
          <w:color w:val="000000" w:themeColor="text1"/>
          <w:sz w:val="24"/>
          <w:lang w:val="cs-CZ"/>
        </w:rPr>
        <w:t xml:space="preserve"> </w:t>
      </w:r>
      <w:r w:rsidRPr="009F21B9">
        <w:rPr>
          <w:color w:val="000000" w:themeColor="text1"/>
          <w:sz w:val="24"/>
          <w:lang w:val="cs-CZ"/>
        </w:rPr>
        <w:tab/>
      </w:r>
      <w:r w:rsidR="00446752" w:rsidRPr="009F21B9">
        <w:rPr>
          <w:color w:val="000000" w:themeColor="text1"/>
          <w:sz w:val="24"/>
          <w:lang w:val="cs-CZ"/>
        </w:rPr>
        <w:t>–</w:t>
      </w:r>
      <w:r w:rsidR="00446752" w:rsidRPr="009F21B9">
        <w:rPr>
          <w:color w:val="000000" w:themeColor="text1"/>
          <w:sz w:val="24"/>
          <w:lang w:val="cs-CZ"/>
        </w:rPr>
        <w:tab/>
        <w:t>usnesení Evropského parlamentu ze dne 12. února 2025 o návrhu prováděcího rozhodnutí Komise o povolení uvedení produktů, které obsahují geneticky modifikovanou kukuřici MON 95275, sestávají z ní nebo jsou z ní vyrobeny, na trh podle nařízení Evropského parlamentu a Rady (ES) č. 1829/2003 (P10_TA(2025)0015).</w:t>
      </w:r>
    </w:p>
  </w:footnote>
  <w:footnote w:id="5">
    <w:p w:rsidR="00446752" w:rsidRPr="009F21B9" w:rsidRDefault="00446752" w:rsidP="009F21B9">
      <w:pPr>
        <w:pStyle w:val="FootnoteText"/>
        <w:ind w:left="567" w:hanging="567"/>
        <w:rPr>
          <w:sz w:val="24"/>
          <w:lang w:val="cs-CZ"/>
        </w:rPr>
      </w:pPr>
      <w:r w:rsidRPr="009F21B9">
        <w:rPr>
          <w:rStyle w:val="FootnoteReference"/>
          <w:sz w:val="24"/>
          <w:lang w:val="cs-CZ"/>
        </w:rPr>
        <w:footnoteRef/>
      </w:r>
      <w:r w:rsidR="009F21B9" w:rsidRPr="009F21B9">
        <w:rPr>
          <w:sz w:val="24"/>
          <w:lang w:val="cs-CZ"/>
        </w:rPr>
        <w:t xml:space="preserve"> </w:t>
      </w:r>
      <w:r w:rsidR="009F21B9" w:rsidRPr="009F21B9">
        <w:rPr>
          <w:sz w:val="24"/>
          <w:lang w:val="cs-CZ"/>
        </w:rPr>
        <w:tab/>
      </w:r>
      <w:r w:rsidRPr="009F21B9">
        <w:rPr>
          <w:sz w:val="24"/>
          <w:lang w:val="cs-CZ"/>
        </w:rPr>
        <w:t xml:space="preserve">Vědecká komise úřadu EFSA pro geneticky modifikované organismy, stanovisko k žádosti (EFSA-GMO-NL-2015-126) o povolení potravin a krmiv, které obsahují geneticky modifikovanou sóju MON 87705 × MON 87708 × MON 89788, sestávají z ní nebo jsou z ní vyrobeny. EFSA </w:t>
      </w:r>
      <w:proofErr w:type="spellStart"/>
      <w:r w:rsidRPr="009F21B9">
        <w:rPr>
          <w:sz w:val="24"/>
          <w:lang w:val="cs-CZ"/>
        </w:rPr>
        <w:t>Journal</w:t>
      </w:r>
      <w:proofErr w:type="spellEnd"/>
      <w:r w:rsidRPr="009F21B9">
        <w:rPr>
          <w:sz w:val="24"/>
          <w:lang w:val="cs-CZ"/>
        </w:rPr>
        <w:t xml:space="preserve"> 2024;22(10):e9061, </w:t>
      </w:r>
      <w:hyperlink r:id="rId11" w:history="1">
        <w:r w:rsidRPr="009F21B9">
          <w:rPr>
            <w:rStyle w:val="Hyperlink"/>
            <w:sz w:val="24"/>
            <w:lang w:val="cs-CZ"/>
          </w:rPr>
          <w:t>https://doi.org/10.2903/j.efsa.2024.9061</w:t>
        </w:r>
      </w:hyperlink>
      <w:r w:rsidRPr="009F21B9">
        <w:rPr>
          <w:sz w:val="24"/>
          <w:lang w:val="cs-CZ"/>
        </w:rPr>
        <w:t>.</w:t>
      </w:r>
    </w:p>
  </w:footnote>
  <w:footnote w:id="6">
    <w:p w:rsidR="00446752" w:rsidRPr="009F21B9" w:rsidRDefault="00446752" w:rsidP="009F21B9">
      <w:pPr>
        <w:pStyle w:val="FootnoteText"/>
        <w:ind w:left="567" w:hanging="567"/>
        <w:rPr>
          <w:sz w:val="24"/>
          <w:lang w:val="cs-CZ"/>
        </w:rPr>
      </w:pPr>
      <w:r w:rsidRPr="009F21B9">
        <w:rPr>
          <w:rStyle w:val="FootnoteReference"/>
          <w:sz w:val="24"/>
          <w:lang w:val="cs-CZ"/>
        </w:rPr>
        <w:footnoteRef/>
      </w:r>
      <w:r w:rsidR="009F21B9" w:rsidRPr="009F21B9">
        <w:rPr>
          <w:color w:val="000000" w:themeColor="text1"/>
          <w:sz w:val="24"/>
          <w:lang w:val="cs-CZ"/>
        </w:rPr>
        <w:t xml:space="preserve"> </w:t>
      </w:r>
      <w:r w:rsidR="009F21B9" w:rsidRPr="009F21B9">
        <w:rPr>
          <w:color w:val="000000" w:themeColor="text1"/>
          <w:sz w:val="24"/>
          <w:lang w:val="cs-CZ"/>
        </w:rPr>
        <w:tab/>
      </w:r>
      <w:r w:rsidRPr="009F21B9">
        <w:rPr>
          <w:color w:val="000000" w:themeColor="text1"/>
          <w:sz w:val="24"/>
          <w:lang w:val="cs-CZ"/>
        </w:rPr>
        <w:t>Prováděcí nařízení Komise (EU) č. 503/2013 ze dne 3. dubna 2013 o žádostech o povolení geneticky modifikovaných potravin a krmiv v souladu s nařízením Evropského parlamentu a Rady (ES) č. 1829/2003 a o změně nařízení Komise (ES) č. 641/2004 a (ES) č. 1981/2006 (</w:t>
      </w:r>
      <w:proofErr w:type="spellStart"/>
      <w:r w:rsidRPr="009F21B9">
        <w:rPr>
          <w:color w:val="000000" w:themeColor="text1"/>
          <w:sz w:val="24"/>
          <w:lang w:val="cs-CZ"/>
        </w:rPr>
        <w:t>Úř</w:t>
      </w:r>
      <w:proofErr w:type="spellEnd"/>
      <w:r w:rsidRPr="009F21B9">
        <w:rPr>
          <w:color w:val="000000" w:themeColor="text1"/>
          <w:sz w:val="24"/>
          <w:lang w:val="cs-CZ"/>
        </w:rPr>
        <w:t xml:space="preserve">. </w:t>
      </w:r>
      <w:proofErr w:type="spellStart"/>
      <w:proofErr w:type="gramStart"/>
      <w:r w:rsidRPr="009F21B9">
        <w:rPr>
          <w:color w:val="000000" w:themeColor="text1"/>
          <w:sz w:val="24"/>
          <w:lang w:val="cs-CZ"/>
        </w:rPr>
        <w:t>věst</w:t>
      </w:r>
      <w:proofErr w:type="spellEnd"/>
      <w:proofErr w:type="gramEnd"/>
      <w:r w:rsidRPr="009F21B9">
        <w:rPr>
          <w:color w:val="000000" w:themeColor="text1"/>
          <w:sz w:val="24"/>
          <w:lang w:val="cs-CZ"/>
        </w:rPr>
        <w:t xml:space="preserve">. L 157, </w:t>
      </w:r>
      <w:proofErr w:type="gramStart"/>
      <w:r w:rsidRPr="009F21B9">
        <w:rPr>
          <w:color w:val="000000" w:themeColor="text1"/>
          <w:sz w:val="24"/>
          <w:lang w:val="cs-CZ"/>
        </w:rPr>
        <w:t>8.6.2013</w:t>
      </w:r>
      <w:proofErr w:type="gramEnd"/>
      <w:r w:rsidRPr="009F21B9">
        <w:rPr>
          <w:color w:val="000000" w:themeColor="text1"/>
          <w:sz w:val="24"/>
          <w:lang w:val="cs-CZ"/>
        </w:rPr>
        <w:t xml:space="preserve">, s. 1, ELI: </w:t>
      </w:r>
      <w:hyperlink r:id="rId12" w:tgtFrame="Gives access to this document through its ELI URI." w:history="1">
        <w:r w:rsidRPr="009F21B9">
          <w:rPr>
            <w:rStyle w:val="Hyperlink"/>
            <w:color w:val="0070C0"/>
            <w:sz w:val="24"/>
            <w:lang w:val="cs-CZ"/>
          </w:rPr>
          <w:t>http://data.europa.eu/eli/reg_impl/2013/503/oj</w:t>
        </w:r>
      </w:hyperlink>
      <w:r w:rsidRPr="009F21B9">
        <w:rPr>
          <w:rStyle w:val="Hyperlink"/>
          <w:color w:val="000000" w:themeColor="text1"/>
          <w:sz w:val="24"/>
          <w:lang w:val="cs-CZ"/>
        </w:rPr>
        <w:t>.</w:t>
      </w:r>
    </w:p>
  </w:footnote>
  <w:footnote w:id="7">
    <w:p w:rsidR="00446752" w:rsidRPr="009F21B9" w:rsidRDefault="00446752" w:rsidP="009F21B9">
      <w:pPr>
        <w:pStyle w:val="FootnoteText"/>
        <w:ind w:left="567" w:hanging="567"/>
        <w:rPr>
          <w:sz w:val="24"/>
          <w:lang w:val="cs-CZ"/>
        </w:rPr>
      </w:pPr>
      <w:r w:rsidRPr="009F21B9">
        <w:rPr>
          <w:rStyle w:val="FootnoteReference"/>
          <w:sz w:val="24"/>
          <w:lang w:val="cs-CZ"/>
        </w:rPr>
        <w:footnoteRef/>
      </w:r>
      <w:r w:rsidR="009F21B9" w:rsidRPr="009F21B9">
        <w:rPr>
          <w:sz w:val="24"/>
          <w:lang w:val="cs-CZ"/>
        </w:rPr>
        <w:t xml:space="preserve"> </w:t>
      </w:r>
      <w:r w:rsidR="009F21B9" w:rsidRPr="009F21B9">
        <w:rPr>
          <w:sz w:val="24"/>
          <w:lang w:val="cs-CZ"/>
        </w:rPr>
        <w:tab/>
      </w:r>
      <w:r w:rsidRPr="009F21B9">
        <w:rPr>
          <w:sz w:val="24"/>
          <w:lang w:val="cs-CZ"/>
        </w:rPr>
        <w:t>Viz například Bonny, S., „</w:t>
      </w:r>
      <w:proofErr w:type="spellStart"/>
      <w:r w:rsidRPr="009F21B9">
        <w:rPr>
          <w:sz w:val="24"/>
          <w:lang w:val="cs-CZ"/>
        </w:rPr>
        <w:t>Genetically</w:t>
      </w:r>
      <w:proofErr w:type="spellEnd"/>
      <w:r w:rsidRPr="009F21B9">
        <w:rPr>
          <w:sz w:val="24"/>
          <w:lang w:val="cs-CZ"/>
        </w:rPr>
        <w:t xml:space="preserve"> </w:t>
      </w:r>
      <w:proofErr w:type="spellStart"/>
      <w:r w:rsidRPr="009F21B9">
        <w:rPr>
          <w:sz w:val="24"/>
          <w:lang w:val="cs-CZ"/>
        </w:rPr>
        <w:t>Modified</w:t>
      </w:r>
      <w:proofErr w:type="spellEnd"/>
      <w:r w:rsidRPr="009F21B9">
        <w:rPr>
          <w:sz w:val="24"/>
          <w:lang w:val="cs-CZ"/>
        </w:rPr>
        <w:t xml:space="preserve"> Herbicide-</w:t>
      </w:r>
      <w:proofErr w:type="spellStart"/>
      <w:r w:rsidRPr="009F21B9">
        <w:rPr>
          <w:sz w:val="24"/>
          <w:lang w:val="cs-CZ"/>
        </w:rPr>
        <w:t>Tolerant</w:t>
      </w:r>
      <w:proofErr w:type="spellEnd"/>
      <w:r w:rsidRPr="009F21B9">
        <w:rPr>
          <w:sz w:val="24"/>
          <w:lang w:val="cs-CZ"/>
        </w:rPr>
        <w:t xml:space="preserve"> </w:t>
      </w:r>
      <w:proofErr w:type="spellStart"/>
      <w:r w:rsidRPr="009F21B9">
        <w:rPr>
          <w:sz w:val="24"/>
          <w:lang w:val="cs-CZ"/>
        </w:rPr>
        <w:t>Crops</w:t>
      </w:r>
      <w:proofErr w:type="spellEnd"/>
      <w:r w:rsidRPr="009F21B9">
        <w:rPr>
          <w:sz w:val="24"/>
          <w:lang w:val="cs-CZ"/>
        </w:rPr>
        <w:t xml:space="preserve">, </w:t>
      </w:r>
      <w:proofErr w:type="spellStart"/>
      <w:r w:rsidRPr="009F21B9">
        <w:rPr>
          <w:sz w:val="24"/>
          <w:lang w:val="cs-CZ"/>
        </w:rPr>
        <w:t>Weeds</w:t>
      </w:r>
      <w:proofErr w:type="spellEnd"/>
      <w:r w:rsidRPr="009F21B9">
        <w:rPr>
          <w:sz w:val="24"/>
          <w:lang w:val="cs-CZ"/>
        </w:rPr>
        <w:t xml:space="preserve">, and </w:t>
      </w:r>
      <w:proofErr w:type="spellStart"/>
      <w:r w:rsidRPr="009F21B9">
        <w:rPr>
          <w:sz w:val="24"/>
          <w:lang w:val="cs-CZ"/>
        </w:rPr>
        <w:t>Herbicides</w:t>
      </w:r>
      <w:proofErr w:type="spellEnd"/>
      <w:r w:rsidRPr="009F21B9">
        <w:rPr>
          <w:sz w:val="24"/>
          <w:lang w:val="cs-CZ"/>
        </w:rPr>
        <w:t xml:space="preserve">: </w:t>
      </w:r>
      <w:proofErr w:type="spellStart"/>
      <w:r w:rsidRPr="009F21B9">
        <w:rPr>
          <w:sz w:val="24"/>
          <w:lang w:val="cs-CZ"/>
        </w:rPr>
        <w:t>Overview</w:t>
      </w:r>
      <w:proofErr w:type="spellEnd"/>
      <w:r w:rsidRPr="009F21B9">
        <w:rPr>
          <w:sz w:val="24"/>
          <w:lang w:val="cs-CZ"/>
        </w:rPr>
        <w:t xml:space="preserve"> and </w:t>
      </w:r>
      <w:proofErr w:type="spellStart"/>
      <w:r w:rsidRPr="009F21B9">
        <w:rPr>
          <w:sz w:val="24"/>
          <w:lang w:val="cs-CZ"/>
        </w:rPr>
        <w:t>Impact</w:t>
      </w:r>
      <w:proofErr w:type="spellEnd"/>
      <w:r w:rsidRPr="009F21B9">
        <w:rPr>
          <w:sz w:val="24"/>
          <w:lang w:val="cs-CZ"/>
        </w:rPr>
        <w:t xml:space="preserve">“ (Geneticky modifikované plodiny odolné vůči herbicidům, plevel a herbicidy: přehled a dopad), </w:t>
      </w:r>
      <w:proofErr w:type="spellStart"/>
      <w:r w:rsidRPr="009F21B9">
        <w:rPr>
          <w:sz w:val="24"/>
          <w:lang w:val="cs-CZ"/>
        </w:rPr>
        <w:t>Environmental</w:t>
      </w:r>
      <w:proofErr w:type="spellEnd"/>
      <w:r w:rsidRPr="009F21B9">
        <w:rPr>
          <w:sz w:val="24"/>
          <w:lang w:val="cs-CZ"/>
        </w:rPr>
        <w:t xml:space="preserve"> Management, leden 2016, 57(1), s</w:t>
      </w:r>
      <w:r w:rsidRPr="00A66B2B">
        <w:rPr>
          <w:sz w:val="24"/>
          <w:lang w:val="cs-CZ"/>
        </w:rPr>
        <w:t>. 31–48,</w:t>
      </w:r>
      <w:r w:rsidRPr="009F21B9">
        <w:rPr>
          <w:sz w:val="24"/>
          <w:lang w:val="cs-CZ"/>
        </w:rPr>
        <w:t xml:space="preserve"> </w:t>
      </w:r>
      <w:hyperlink r:id="rId13" w:history="1">
        <w:r w:rsidRPr="009F21B9">
          <w:rPr>
            <w:rStyle w:val="Hyperlink"/>
            <w:sz w:val="24"/>
            <w:lang w:val="cs-CZ"/>
          </w:rPr>
          <w:t>https://www.ncbi.nlm.nih.gov/pubmed/26296738</w:t>
        </w:r>
      </w:hyperlink>
      <w:r w:rsidRPr="009F21B9">
        <w:rPr>
          <w:rStyle w:val="Hyperlink"/>
          <w:sz w:val="24"/>
          <w:lang w:val="cs-CZ"/>
        </w:rPr>
        <w:t>,</w:t>
      </w:r>
      <w:r w:rsidRPr="009F21B9">
        <w:rPr>
          <w:sz w:val="24"/>
          <w:lang w:val="cs-CZ"/>
        </w:rPr>
        <w:t xml:space="preserve"> a </w:t>
      </w:r>
      <w:proofErr w:type="spellStart"/>
      <w:r w:rsidRPr="009F21B9">
        <w:rPr>
          <w:sz w:val="24"/>
          <w:lang w:val="cs-CZ"/>
        </w:rPr>
        <w:t>Benbrook</w:t>
      </w:r>
      <w:proofErr w:type="spellEnd"/>
      <w:r w:rsidRPr="009F21B9">
        <w:rPr>
          <w:sz w:val="24"/>
          <w:lang w:val="cs-CZ"/>
        </w:rPr>
        <w:t xml:space="preserve">, </w:t>
      </w:r>
      <w:proofErr w:type="gramStart"/>
      <w:r w:rsidRPr="009F21B9">
        <w:rPr>
          <w:sz w:val="24"/>
          <w:lang w:val="cs-CZ"/>
        </w:rPr>
        <w:t>C.M.</w:t>
      </w:r>
      <w:proofErr w:type="gramEnd"/>
      <w:r w:rsidRPr="009F21B9">
        <w:rPr>
          <w:sz w:val="24"/>
          <w:lang w:val="cs-CZ"/>
        </w:rPr>
        <w:t>, „</w:t>
      </w:r>
      <w:proofErr w:type="spellStart"/>
      <w:r w:rsidRPr="009F21B9">
        <w:rPr>
          <w:sz w:val="24"/>
          <w:lang w:val="cs-CZ"/>
        </w:rPr>
        <w:t>Impacts</w:t>
      </w:r>
      <w:proofErr w:type="spellEnd"/>
      <w:r w:rsidRPr="009F21B9">
        <w:rPr>
          <w:sz w:val="24"/>
          <w:lang w:val="cs-CZ"/>
        </w:rPr>
        <w:t xml:space="preserve"> </w:t>
      </w:r>
      <w:proofErr w:type="spellStart"/>
      <w:r w:rsidRPr="009F21B9">
        <w:rPr>
          <w:sz w:val="24"/>
          <w:lang w:val="cs-CZ"/>
        </w:rPr>
        <w:t>of</w:t>
      </w:r>
      <w:proofErr w:type="spellEnd"/>
      <w:r w:rsidRPr="009F21B9">
        <w:rPr>
          <w:sz w:val="24"/>
          <w:lang w:val="cs-CZ"/>
        </w:rPr>
        <w:t xml:space="preserve"> </w:t>
      </w:r>
      <w:proofErr w:type="spellStart"/>
      <w:r w:rsidRPr="009F21B9">
        <w:rPr>
          <w:sz w:val="24"/>
          <w:lang w:val="cs-CZ"/>
        </w:rPr>
        <w:t>genetically</w:t>
      </w:r>
      <w:proofErr w:type="spellEnd"/>
      <w:r w:rsidRPr="009F21B9">
        <w:rPr>
          <w:sz w:val="24"/>
          <w:lang w:val="cs-CZ"/>
        </w:rPr>
        <w:t xml:space="preserve"> </w:t>
      </w:r>
      <w:proofErr w:type="spellStart"/>
      <w:r w:rsidRPr="009F21B9">
        <w:rPr>
          <w:sz w:val="24"/>
          <w:lang w:val="cs-CZ"/>
        </w:rPr>
        <w:t>engineered</w:t>
      </w:r>
      <w:proofErr w:type="spellEnd"/>
      <w:r w:rsidRPr="009F21B9">
        <w:rPr>
          <w:sz w:val="24"/>
          <w:lang w:val="cs-CZ"/>
        </w:rPr>
        <w:t xml:space="preserve"> </w:t>
      </w:r>
      <w:proofErr w:type="spellStart"/>
      <w:r w:rsidRPr="009F21B9">
        <w:rPr>
          <w:sz w:val="24"/>
          <w:lang w:val="cs-CZ"/>
        </w:rPr>
        <w:t>crops</w:t>
      </w:r>
      <w:proofErr w:type="spellEnd"/>
      <w:r w:rsidRPr="009F21B9">
        <w:rPr>
          <w:sz w:val="24"/>
          <w:lang w:val="cs-CZ"/>
        </w:rPr>
        <w:t xml:space="preserve"> on pesticide use in </w:t>
      </w:r>
      <w:proofErr w:type="spellStart"/>
      <w:r w:rsidRPr="009F21B9">
        <w:rPr>
          <w:sz w:val="24"/>
          <w:lang w:val="cs-CZ"/>
        </w:rPr>
        <w:t>the</w:t>
      </w:r>
      <w:proofErr w:type="spellEnd"/>
      <w:r w:rsidRPr="009F21B9">
        <w:rPr>
          <w:sz w:val="24"/>
          <w:lang w:val="cs-CZ"/>
        </w:rPr>
        <w:t xml:space="preserve"> U.S. – </w:t>
      </w:r>
      <w:proofErr w:type="spellStart"/>
      <w:r w:rsidRPr="009F21B9">
        <w:rPr>
          <w:sz w:val="24"/>
          <w:lang w:val="cs-CZ"/>
        </w:rPr>
        <w:t>the</w:t>
      </w:r>
      <w:proofErr w:type="spellEnd"/>
      <w:r w:rsidRPr="009F21B9">
        <w:rPr>
          <w:sz w:val="24"/>
          <w:lang w:val="cs-CZ"/>
        </w:rPr>
        <w:t xml:space="preserve"> </w:t>
      </w:r>
      <w:proofErr w:type="spellStart"/>
      <w:r w:rsidRPr="009F21B9">
        <w:rPr>
          <w:sz w:val="24"/>
          <w:lang w:val="cs-CZ"/>
        </w:rPr>
        <w:t>first</w:t>
      </w:r>
      <w:proofErr w:type="spellEnd"/>
      <w:r w:rsidRPr="009F21B9">
        <w:rPr>
          <w:sz w:val="24"/>
          <w:lang w:val="cs-CZ"/>
        </w:rPr>
        <w:t xml:space="preserve"> </w:t>
      </w:r>
      <w:proofErr w:type="spellStart"/>
      <w:r w:rsidRPr="009F21B9">
        <w:rPr>
          <w:sz w:val="24"/>
          <w:lang w:val="cs-CZ"/>
        </w:rPr>
        <w:t>sixteen</w:t>
      </w:r>
      <w:proofErr w:type="spellEnd"/>
      <w:r w:rsidRPr="009F21B9">
        <w:rPr>
          <w:sz w:val="24"/>
          <w:lang w:val="cs-CZ"/>
        </w:rPr>
        <w:t xml:space="preserve"> </w:t>
      </w:r>
      <w:proofErr w:type="spellStart"/>
      <w:r w:rsidRPr="009F21B9">
        <w:rPr>
          <w:sz w:val="24"/>
          <w:lang w:val="cs-CZ"/>
        </w:rPr>
        <w:t>years</w:t>
      </w:r>
      <w:proofErr w:type="spellEnd"/>
      <w:r w:rsidRPr="009F21B9">
        <w:rPr>
          <w:sz w:val="24"/>
          <w:lang w:val="cs-CZ"/>
        </w:rPr>
        <w:t xml:space="preserve">“ (Vlivy geneticky upravených plodin na používání pesticidů v USA – prvních šestnáct let), </w:t>
      </w:r>
      <w:proofErr w:type="spellStart"/>
      <w:r w:rsidRPr="009F21B9">
        <w:rPr>
          <w:sz w:val="24"/>
          <w:lang w:val="cs-CZ"/>
        </w:rPr>
        <w:t>Environmental</w:t>
      </w:r>
      <w:proofErr w:type="spellEnd"/>
      <w:r w:rsidRPr="009F21B9">
        <w:rPr>
          <w:sz w:val="24"/>
          <w:lang w:val="cs-CZ"/>
        </w:rPr>
        <w:t xml:space="preserve"> </w:t>
      </w:r>
      <w:proofErr w:type="spellStart"/>
      <w:r w:rsidRPr="009F21B9">
        <w:rPr>
          <w:sz w:val="24"/>
          <w:lang w:val="cs-CZ"/>
        </w:rPr>
        <w:t>Sciences</w:t>
      </w:r>
      <w:proofErr w:type="spellEnd"/>
      <w:r w:rsidRPr="009F21B9">
        <w:rPr>
          <w:sz w:val="24"/>
          <w:lang w:val="cs-CZ"/>
        </w:rPr>
        <w:t xml:space="preserve"> </w:t>
      </w:r>
      <w:proofErr w:type="spellStart"/>
      <w:r w:rsidRPr="009F21B9">
        <w:rPr>
          <w:sz w:val="24"/>
          <w:lang w:val="cs-CZ"/>
        </w:rPr>
        <w:t>Europe</w:t>
      </w:r>
      <w:proofErr w:type="spellEnd"/>
      <w:r w:rsidRPr="009F21B9">
        <w:rPr>
          <w:sz w:val="24"/>
          <w:lang w:val="cs-CZ"/>
        </w:rPr>
        <w:t xml:space="preserve">, 28. září 2012, svazek 24(1), </w:t>
      </w:r>
      <w:hyperlink r:id="rId14" w:history="1">
        <w:r w:rsidRPr="009F21B9">
          <w:rPr>
            <w:rStyle w:val="Hyperlink"/>
            <w:sz w:val="24"/>
            <w:lang w:val="cs-CZ"/>
          </w:rPr>
          <w:t>https://enveurope.springeropen.com/articles/10.1186/2190-4715-24-24</w:t>
        </w:r>
      </w:hyperlink>
      <w:r w:rsidRPr="009F21B9">
        <w:rPr>
          <w:sz w:val="24"/>
          <w:lang w:val="cs-CZ"/>
        </w:rPr>
        <w:t xml:space="preserve">.  </w:t>
      </w:r>
    </w:p>
  </w:footnote>
  <w:footnote w:id="8">
    <w:p w:rsidR="00446752" w:rsidRPr="009F21B9" w:rsidRDefault="00446752" w:rsidP="009F21B9">
      <w:pPr>
        <w:pStyle w:val="FootnoteText"/>
        <w:ind w:left="567" w:hanging="567"/>
        <w:rPr>
          <w:sz w:val="24"/>
          <w:lang w:val="cs-CZ"/>
        </w:rPr>
      </w:pPr>
      <w:r w:rsidRPr="009F21B9">
        <w:rPr>
          <w:rStyle w:val="FootnoteReference"/>
          <w:rFonts w:eastAsiaTheme="majorEastAsia"/>
          <w:sz w:val="24"/>
          <w:lang w:val="cs-CZ"/>
        </w:rPr>
        <w:footnoteRef/>
      </w:r>
      <w:r w:rsidR="009F21B9" w:rsidRPr="009F21B9">
        <w:rPr>
          <w:sz w:val="24"/>
          <w:lang w:val="cs-CZ"/>
        </w:rPr>
        <w:t xml:space="preserve"> </w:t>
      </w:r>
      <w:r w:rsidR="009F21B9" w:rsidRPr="009F21B9">
        <w:rPr>
          <w:sz w:val="24"/>
          <w:lang w:val="cs-CZ"/>
        </w:rPr>
        <w:tab/>
      </w:r>
      <w:proofErr w:type="spellStart"/>
      <w:r w:rsidRPr="009F21B9">
        <w:rPr>
          <w:sz w:val="24"/>
          <w:lang w:val="cs-CZ"/>
        </w:rPr>
        <w:t>Lerro</w:t>
      </w:r>
      <w:proofErr w:type="spellEnd"/>
      <w:r w:rsidRPr="009F21B9">
        <w:rPr>
          <w:sz w:val="24"/>
          <w:lang w:val="cs-CZ"/>
        </w:rPr>
        <w:t xml:space="preserve">, </w:t>
      </w:r>
      <w:proofErr w:type="gramStart"/>
      <w:r w:rsidRPr="009F21B9">
        <w:rPr>
          <w:sz w:val="24"/>
          <w:lang w:val="cs-CZ"/>
        </w:rPr>
        <w:t>C.C.</w:t>
      </w:r>
      <w:proofErr w:type="gramEnd"/>
      <w:r w:rsidRPr="009F21B9">
        <w:rPr>
          <w:sz w:val="24"/>
          <w:lang w:val="cs-CZ"/>
        </w:rPr>
        <w:t xml:space="preserve">, Hofmann, J.N., </w:t>
      </w:r>
      <w:proofErr w:type="spellStart"/>
      <w:r w:rsidRPr="009F21B9">
        <w:rPr>
          <w:sz w:val="24"/>
          <w:lang w:val="cs-CZ"/>
        </w:rPr>
        <w:t>Andreotti</w:t>
      </w:r>
      <w:proofErr w:type="spellEnd"/>
      <w:r w:rsidRPr="009F21B9">
        <w:rPr>
          <w:sz w:val="24"/>
          <w:lang w:val="cs-CZ"/>
        </w:rPr>
        <w:t xml:space="preserve">, G., </w:t>
      </w:r>
      <w:proofErr w:type="spellStart"/>
      <w:r w:rsidRPr="009F21B9">
        <w:rPr>
          <w:sz w:val="24"/>
          <w:lang w:val="cs-CZ"/>
        </w:rPr>
        <w:t>Koutros</w:t>
      </w:r>
      <w:proofErr w:type="spellEnd"/>
      <w:r w:rsidRPr="009F21B9">
        <w:rPr>
          <w:sz w:val="24"/>
          <w:lang w:val="cs-CZ"/>
        </w:rPr>
        <w:t xml:space="preserve">, S., </w:t>
      </w:r>
      <w:proofErr w:type="spellStart"/>
      <w:r w:rsidRPr="009F21B9">
        <w:rPr>
          <w:sz w:val="24"/>
          <w:lang w:val="cs-CZ"/>
        </w:rPr>
        <w:t>Parks</w:t>
      </w:r>
      <w:proofErr w:type="spellEnd"/>
      <w:r w:rsidRPr="009F21B9">
        <w:rPr>
          <w:sz w:val="24"/>
          <w:lang w:val="cs-CZ"/>
        </w:rPr>
        <w:t xml:space="preserve">, C.G., Blair, A., Albert, P.S., Lubin, J.H., </w:t>
      </w:r>
      <w:proofErr w:type="spellStart"/>
      <w:r w:rsidRPr="009F21B9">
        <w:rPr>
          <w:sz w:val="24"/>
          <w:lang w:val="cs-CZ"/>
        </w:rPr>
        <w:t>Sandler</w:t>
      </w:r>
      <w:proofErr w:type="spellEnd"/>
      <w:r w:rsidRPr="009F21B9">
        <w:rPr>
          <w:sz w:val="24"/>
          <w:lang w:val="cs-CZ"/>
        </w:rPr>
        <w:t xml:space="preserve">, D.P., </w:t>
      </w:r>
      <w:proofErr w:type="spellStart"/>
      <w:r w:rsidRPr="009F21B9">
        <w:rPr>
          <w:sz w:val="24"/>
          <w:lang w:val="cs-CZ"/>
        </w:rPr>
        <w:t>Beane</w:t>
      </w:r>
      <w:proofErr w:type="spellEnd"/>
      <w:r w:rsidRPr="009F21B9">
        <w:rPr>
          <w:sz w:val="24"/>
          <w:lang w:val="cs-CZ"/>
        </w:rPr>
        <w:t xml:space="preserve"> </w:t>
      </w:r>
      <w:proofErr w:type="spellStart"/>
      <w:r w:rsidRPr="009F21B9">
        <w:rPr>
          <w:sz w:val="24"/>
          <w:lang w:val="cs-CZ"/>
        </w:rPr>
        <w:t>Freeman</w:t>
      </w:r>
      <w:proofErr w:type="spellEnd"/>
      <w:r w:rsidRPr="009F21B9">
        <w:rPr>
          <w:sz w:val="24"/>
          <w:lang w:val="cs-CZ"/>
        </w:rPr>
        <w:t>, L.E., „</w:t>
      </w:r>
      <w:proofErr w:type="spellStart"/>
      <w:r w:rsidRPr="009F21B9">
        <w:rPr>
          <w:sz w:val="24"/>
          <w:lang w:val="cs-CZ"/>
        </w:rPr>
        <w:t>Dicamba</w:t>
      </w:r>
      <w:proofErr w:type="spellEnd"/>
      <w:r w:rsidRPr="009F21B9">
        <w:rPr>
          <w:sz w:val="24"/>
          <w:lang w:val="cs-CZ"/>
        </w:rPr>
        <w:t xml:space="preserve"> use and </w:t>
      </w:r>
      <w:proofErr w:type="spellStart"/>
      <w:r w:rsidRPr="009F21B9">
        <w:rPr>
          <w:sz w:val="24"/>
          <w:lang w:val="cs-CZ"/>
        </w:rPr>
        <w:t>cancer</w:t>
      </w:r>
      <w:proofErr w:type="spellEnd"/>
      <w:r w:rsidRPr="009F21B9">
        <w:rPr>
          <w:sz w:val="24"/>
          <w:lang w:val="cs-CZ"/>
        </w:rPr>
        <w:t xml:space="preserve"> incidence in </w:t>
      </w:r>
      <w:proofErr w:type="spellStart"/>
      <w:r w:rsidRPr="009F21B9">
        <w:rPr>
          <w:sz w:val="24"/>
          <w:lang w:val="cs-CZ"/>
        </w:rPr>
        <w:t>the</w:t>
      </w:r>
      <w:proofErr w:type="spellEnd"/>
      <w:r w:rsidRPr="009F21B9">
        <w:rPr>
          <w:sz w:val="24"/>
          <w:lang w:val="cs-CZ"/>
        </w:rPr>
        <w:t xml:space="preserve"> </w:t>
      </w:r>
      <w:proofErr w:type="spellStart"/>
      <w:r w:rsidRPr="009F21B9">
        <w:rPr>
          <w:sz w:val="24"/>
          <w:lang w:val="cs-CZ"/>
        </w:rPr>
        <w:t>agricultural</w:t>
      </w:r>
      <w:proofErr w:type="spellEnd"/>
      <w:r w:rsidRPr="009F21B9">
        <w:rPr>
          <w:sz w:val="24"/>
          <w:lang w:val="cs-CZ"/>
        </w:rPr>
        <w:t xml:space="preserve"> </w:t>
      </w:r>
      <w:proofErr w:type="spellStart"/>
      <w:r w:rsidRPr="009F21B9">
        <w:rPr>
          <w:sz w:val="24"/>
          <w:lang w:val="cs-CZ"/>
        </w:rPr>
        <w:t>health</w:t>
      </w:r>
      <w:proofErr w:type="spellEnd"/>
      <w:r w:rsidRPr="009F21B9">
        <w:rPr>
          <w:sz w:val="24"/>
          <w:lang w:val="cs-CZ"/>
        </w:rPr>
        <w:t xml:space="preserve"> study: </w:t>
      </w:r>
      <w:proofErr w:type="spellStart"/>
      <w:r w:rsidRPr="009F21B9">
        <w:rPr>
          <w:sz w:val="24"/>
          <w:lang w:val="cs-CZ"/>
        </w:rPr>
        <w:t>an</w:t>
      </w:r>
      <w:proofErr w:type="spellEnd"/>
      <w:r w:rsidRPr="009F21B9">
        <w:rPr>
          <w:sz w:val="24"/>
          <w:lang w:val="cs-CZ"/>
        </w:rPr>
        <w:t xml:space="preserve"> </w:t>
      </w:r>
      <w:proofErr w:type="spellStart"/>
      <w:r w:rsidRPr="009F21B9">
        <w:rPr>
          <w:sz w:val="24"/>
          <w:lang w:val="cs-CZ"/>
        </w:rPr>
        <w:t>updated</w:t>
      </w:r>
      <w:proofErr w:type="spellEnd"/>
      <w:r w:rsidRPr="009F21B9">
        <w:rPr>
          <w:sz w:val="24"/>
          <w:lang w:val="cs-CZ"/>
        </w:rPr>
        <w:t xml:space="preserve"> </w:t>
      </w:r>
      <w:proofErr w:type="spellStart"/>
      <w:r w:rsidRPr="009F21B9">
        <w:rPr>
          <w:sz w:val="24"/>
          <w:lang w:val="cs-CZ"/>
        </w:rPr>
        <w:t>analysis</w:t>
      </w:r>
      <w:proofErr w:type="spellEnd"/>
      <w:r w:rsidRPr="009F21B9">
        <w:rPr>
          <w:sz w:val="24"/>
          <w:lang w:val="cs-CZ"/>
        </w:rPr>
        <w:t xml:space="preserve">“ (Používání </w:t>
      </w:r>
      <w:proofErr w:type="spellStart"/>
      <w:r w:rsidRPr="009F21B9">
        <w:rPr>
          <w:sz w:val="24"/>
          <w:lang w:val="cs-CZ"/>
        </w:rPr>
        <w:t>dicamby</w:t>
      </w:r>
      <w:proofErr w:type="spellEnd"/>
      <w:r w:rsidRPr="009F21B9">
        <w:rPr>
          <w:sz w:val="24"/>
          <w:lang w:val="cs-CZ"/>
        </w:rPr>
        <w:t xml:space="preserve"> a výskyt rakoviny ve studii zdraví zemědělců: aktualizovaná analýza), International </w:t>
      </w:r>
      <w:proofErr w:type="spellStart"/>
      <w:r w:rsidRPr="009F21B9">
        <w:rPr>
          <w:sz w:val="24"/>
          <w:lang w:val="cs-CZ"/>
        </w:rPr>
        <w:t>Journal</w:t>
      </w:r>
      <w:proofErr w:type="spellEnd"/>
      <w:r w:rsidRPr="009F21B9">
        <w:rPr>
          <w:sz w:val="24"/>
          <w:lang w:val="cs-CZ"/>
        </w:rPr>
        <w:t xml:space="preserve"> </w:t>
      </w:r>
      <w:proofErr w:type="spellStart"/>
      <w:r w:rsidRPr="009F21B9">
        <w:rPr>
          <w:sz w:val="24"/>
          <w:lang w:val="cs-CZ"/>
        </w:rPr>
        <w:t>of</w:t>
      </w:r>
      <w:proofErr w:type="spellEnd"/>
      <w:r w:rsidRPr="009F21B9">
        <w:rPr>
          <w:sz w:val="24"/>
          <w:lang w:val="cs-CZ"/>
        </w:rPr>
        <w:t xml:space="preserve"> Epidemiology, srpen 2020; 49(4), s. 1326–1337, </w:t>
      </w:r>
      <w:hyperlink r:id="rId15" w:history="1">
        <w:r w:rsidRPr="009F21B9">
          <w:rPr>
            <w:rStyle w:val="Hyperlink"/>
            <w:sz w:val="24"/>
            <w:lang w:val="cs-CZ"/>
          </w:rPr>
          <w:t>https://academic.oup.com/ije/advance-article-abstract/doi/10.1093/ije/dyaa066/5827818?redirectedFrom=fulltext</w:t>
        </w:r>
      </w:hyperlink>
      <w:r w:rsidRPr="009F21B9">
        <w:rPr>
          <w:rStyle w:val="Hyperlink"/>
          <w:sz w:val="24"/>
          <w:lang w:val="cs-CZ"/>
        </w:rPr>
        <w:t>.</w:t>
      </w:r>
    </w:p>
  </w:footnote>
  <w:footnote w:id="9">
    <w:p w:rsidR="00446752" w:rsidRPr="009F21B9" w:rsidRDefault="00446752" w:rsidP="009F21B9">
      <w:pPr>
        <w:pStyle w:val="FootnoteText"/>
        <w:ind w:left="567" w:hanging="567"/>
        <w:rPr>
          <w:sz w:val="24"/>
          <w:lang w:val="cs-CZ"/>
        </w:rPr>
      </w:pPr>
      <w:r w:rsidRPr="009F21B9">
        <w:rPr>
          <w:rStyle w:val="FootnoteReference"/>
          <w:rFonts w:eastAsiaTheme="majorEastAsia"/>
          <w:sz w:val="24"/>
          <w:lang w:val="cs-CZ"/>
        </w:rPr>
        <w:footnoteRef/>
      </w:r>
      <w:r w:rsidR="009F21B9" w:rsidRPr="009F21B9">
        <w:rPr>
          <w:sz w:val="24"/>
          <w:lang w:val="cs-CZ"/>
        </w:rPr>
        <w:t xml:space="preserve"> </w:t>
      </w:r>
      <w:r w:rsidR="009F21B9" w:rsidRPr="009F21B9">
        <w:rPr>
          <w:sz w:val="24"/>
          <w:lang w:val="cs-CZ"/>
        </w:rPr>
        <w:tab/>
      </w:r>
      <w:hyperlink r:id="rId16" w:history="1">
        <w:r w:rsidRPr="009F21B9">
          <w:rPr>
            <w:rStyle w:val="Hyperlink"/>
            <w:sz w:val="24"/>
            <w:lang w:val="cs-CZ"/>
          </w:rPr>
          <w:t>https://hh-ra.org/projects/measuring-pesticide-use/interactive-herbicide-use-tables/</w:t>
        </w:r>
      </w:hyperlink>
      <w:r w:rsidRPr="009F21B9">
        <w:rPr>
          <w:rStyle w:val="Hyperlink"/>
          <w:sz w:val="24"/>
          <w:lang w:val="cs-CZ"/>
        </w:rPr>
        <w:t>.</w:t>
      </w:r>
    </w:p>
  </w:footnote>
  <w:footnote w:id="10">
    <w:p w:rsidR="00446752" w:rsidRPr="009F21B9" w:rsidRDefault="00446752" w:rsidP="009F21B9">
      <w:pPr>
        <w:pStyle w:val="FootnoteText"/>
        <w:ind w:left="567" w:hanging="567"/>
        <w:rPr>
          <w:sz w:val="24"/>
          <w:vertAlign w:val="superscript"/>
          <w:lang w:val="cs-CZ"/>
        </w:rPr>
      </w:pPr>
      <w:r w:rsidRPr="009F21B9">
        <w:rPr>
          <w:rStyle w:val="FootnoteReference"/>
          <w:rFonts w:eastAsiaTheme="majorEastAsia"/>
          <w:sz w:val="24"/>
          <w:lang w:val="cs-CZ"/>
        </w:rPr>
        <w:footnoteRef/>
      </w:r>
      <w:r w:rsidR="009F21B9" w:rsidRPr="009F21B9">
        <w:rPr>
          <w:sz w:val="24"/>
          <w:lang w:val="cs-CZ"/>
        </w:rPr>
        <w:t xml:space="preserve"> </w:t>
      </w:r>
      <w:r w:rsidR="009F21B9" w:rsidRPr="009F21B9">
        <w:rPr>
          <w:sz w:val="24"/>
          <w:lang w:val="cs-CZ"/>
        </w:rPr>
        <w:tab/>
      </w:r>
      <w:r w:rsidRPr="009F21B9">
        <w:rPr>
          <w:sz w:val="24"/>
          <w:lang w:val="cs-CZ"/>
        </w:rPr>
        <w:t xml:space="preserve">Viz například: </w:t>
      </w:r>
      <w:hyperlink r:id="rId17" w:history="1">
        <w:r w:rsidRPr="009F21B9">
          <w:rPr>
            <w:rStyle w:val="Hyperlink"/>
            <w:sz w:val="24"/>
            <w:lang w:val="cs-CZ"/>
          </w:rPr>
          <w:t>https://www.sciencedirect.com/science/article/pii/S1383574218300887</w:t>
        </w:r>
      </w:hyperlink>
      <w:r w:rsidRPr="009F21B9">
        <w:rPr>
          <w:rStyle w:val="Hyperlink"/>
          <w:sz w:val="24"/>
          <w:lang w:val="cs-CZ"/>
        </w:rPr>
        <w:t>,</w:t>
      </w:r>
      <w:r w:rsidRPr="009F21B9">
        <w:rPr>
          <w:sz w:val="24"/>
          <w:lang w:val="cs-CZ"/>
        </w:rPr>
        <w:t xml:space="preserve"> </w:t>
      </w:r>
    </w:p>
    <w:p w:rsidR="00446752" w:rsidRPr="009F21B9" w:rsidRDefault="009F21B9" w:rsidP="009F21B9">
      <w:pPr>
        <w:pStyle w:val="FootnoteText"/>
        <w:ind w:left="567" w:hanging="567"/>
        <w:rPr>
          <w:sz w:val="24"/>
          <w:vertAlign w:val="superscript"/>
          <w:lang w:val="cs-CZ"/>
        </w:rPr>
      </w:pPr>
      <w:r w:rsidRPr="009F21B9">
        <w:rPr>
          <w:sz w:val="24"/>
          <w:lang w:val="cs-CZ"/>
        </w:rPr>
        <w:t xml:space="preserve"> </w:t>
      </w:r>
      <w:r w:rsidRPr="009F21B9">
        <w:rPr>
          <w:sz w:val="24"/>
          <w:lang w:val="cs-CZ"/>
        </w:rPr>
        <w:tab/>
      </w:r>
      <w:hyperlink r:id="rId18" w:history="1">
        <w:r w:rsidR="00446752" w:rsidRPr="009F21B9">
          <w:rPr>
            <w:rStyle w:val="Hyperlink"/>
            <w:sz w:val="24"/>
            <w:lang w:val="cs-CZ"/>
          </w:rPr>
          <w:t>https://academic.oup.com/ije/advance-article/doi/10.1093/ije/dyz017/5382278,</w:t>
        </w:r>
      </w:hyperlink>
      <w:r w:rsidR="00446752" w:rsidRPr="009F21B9">
        <w:rPr>
          <w:rStyle w:val="Hyperlink"/>
          <w:sz w:val="24"/>
          <w:lang w:val="cs-CZ"/>
        </w:rPr>
        <w:t>,</w:t>
      </w:r>
      <w:r w:rsidR="00446752" w:rsidRPr="009F21B9">
        <w:rPr>
          <w:sz w:val="24"/>
          <w:lang w:val="cs-CZ"/>
        </w:rPr>
        <w:t xml:space="preserve"> </w:t>
      </w:r>
    </w:p>
    <w:p w:rsidR="00446752" w:rsidRPr="009F21B9" w:rsidRDefault="009F21B9" w:rsidP="009F21B9">
      <w:pPr>
        <w:pStyle w:val="FootnoteText"/>
        <w:ind w:left="567" w:hanging="567"/>
        <w:rPr>
          <w:sz w:val="24"/>
          <w:vertAlign w:val="superscript"/>
          <w:lang w:val="cs-CZ"/>
        </w:rPr>
      </w:pPr>
      <w:r w:rsidRPr="009F21B9">
        <w:rPr>
          <w:sz w:val="24"/>
          <w:lang w:val="cs-CZ"/>
        </w:rPr>
        <w:t xml:space="preserve"> </w:t>
      </w:r>
      <w:r w:rsidRPr="009F21B9">
        <w:rPr>
          <w:sz w:val="24"/>
          <w:lang w:val="cs-CZ"/>
        </w:rPr>
        <w:tab/>
      </w:r>
      <w:hyperlink r:id="rId19" w:history="1">
        <w:r w:rsidR="00446752" w:rsidRPr="009F21B9">
          <w:rPr>
            <w:rStyle w:val="Hyperlink"/>
            <w:sz w:val="24"/>
            <w:lang w:val="cs-CZ"/>
          </w:rPr>
          <w:t>https://journals.plos.org/plosone/article?id=10.1371/journal.pone.0219610 a</w:t>
        </w:r>
      </w:hyperlink>
    </w:p>
    <w:p w:rsidR="00446752" w:rsidRPr="009F21B9" w:rsidRDefault="009F21B9" w:rsidP="009F21B9">
      <w:pPr>
        <w:pStyle w:val="FootnoteText"/>
        <w:ind w:left="567" w:hanging="567"/>
        <w:rPr>
          <w:sz w:val="24"/>
          <w:lang w:val="cs-CZ"/>
        </w:rPr>
      </w:pPr>
      <w:r w:rsidRPr="009F21B9">
        <w:rPr>
          <w:sz w:val="24"/>
          <w:lang w:val="cs-CZ"/>
        </w:rPr>
        <w:t xml:space="preserve"> </w:t>
      </w:r>
      <w:r w:rsidRPr="009F21B9">
        <w:rPr>
          <w:sz w:val="24"/>
          <w:lang w:val="cs-CZ"/>
        </w:rPr>
        <w:tab/>
      </w:r>
      <w:hyperlink r:id="rId20" w:history="1">
        <w:r w:rsidR="00446752" w:rsidRPr="009F21B9">
          <w:rPr>
            <w:rStyle w:val="Hyperlink"/>
            <w:sz w:val="24"/>
            <w:lang w:val="cs-CZ"/>
          </w:rPr>
          <w:t>https://www.ncbi.nlm.nih.gov/pmc/articles/PMC6612199/.</w:t>
        </w:r>
      </w:hyperlink>
    </w:p>
  </w:footnote>
  <w:footnote w:id="11">
    <w:p w:rsidR="00446752" w:rsidRPr="009F21B9" w:rsidRDefault="00446752" w:rsidP="009F21B9">
      <w:pPr>
        <w:pStyle w:val="FootnoteText"/>
        <w:ind w:left="567" w:hanging="567"/>
        <w:rPr>
          <w:sz w:val="24"/>
          <w:lang w:val="cs-CZ"/>
        </w:rPr>
      </w:pPr>
      <w:r w:rsidRPr="009F21B9">
        <w:rPr>
          <w:rStyle w:val="FootnoteReference"/>
          <w:rFonts w:eastAsiaTheme="majorEastAsia"/>
          <w:sz w:val="24"/>
          <w:lang w:val="cs-CZ"/>
        </w:rPr>
        <w:footnoteRef/>
      </w:r>
      <w:r w:rsidR="009F21B9" w:rsidRPr="009F21B9">
        <w:rPr>
          <w:sz w:val="24"/>
          <w:lang w:val="cs-CZ"/>
        </w:rPr>
        <w:t xml:space="preserve"> </w:t>
      </w:r>
      <w:r w:rsidR="009F21B9" w:rsidRPr="009F21B9">
        <w:rPr>
          <w:sz w:val="24"/>
          <w:lang w:val="cs-CZ"/>
        </w:rPr>
        <w:tab/>
      </w:r>
      <w:hyperlink r:id="rId21" w:history="1">
        <w:r w:rsidRPr="009F21B9">
          <w:rPr>
            <w:rStyle w:val="Hyperlink"/>
            <w:sz w:val="24"/>
            <w:lang w:val="cs-CZ"/>
          </w:rPr>
          <w:t>https://www.ncbi.nlm.nih.gov/pubmed/24491722</w:t>
        </w:r>
      </w:hyperlink>
      <w:r w:rsidRPr="009F21B9">
        <w:rPr>
          <w:rStyle w:val="Hyperlink"/>
          <w:sz w:val="24"/>
          <w:lang w:val="cs-CZ"/>
        </w:rPr>
        <w:t>.</w:t>
      </w:r>
      <w:r w:rsidRPr="009F21B9">
        <w:rPr>
          <w:sz w:val="24"/>
          <w:lang w:val="cs-CZ"/>
        </w:rPr>
        <w:t xml:space="preserve"> </w:t>
      </w:r>
    </w:p>
  </w:footnote>
  <w:footnote w:id="12">
    <w:p w:rsidR="00446752" w:rsidRPr="009F21B9" w:rsidRDefault="00446752" w:rsidP="009F21B9">
      <w:pPr>
        <w:pStyle w:val="FootnoteText"/>
        <w:ind w:left="567" w:hanging="567"/>
        <w:rPr>
          <w:sz w:val="24"/>
          <w:lang w:val="cs-CZ"/>
        </w:rPr>
      </w:pPr>
      <w:r w:rsidRPr="009F21B9">
        <w:rPr>
          <w:rStyle w:val="FootnoteReference"/>
          <w:rFonts w:eastAsiaTheme="majorEastAsia"/>
          <w:sz w:val="24"/>
          <w:lang w:val="cs-CZ"/>
        </w:rPr>
        <w:footnoteRef/>
      </w:r>
      <w:r w:rsidR="009F21B9" w:rsidRPr="009F21B9">
        <w:rPr>
          <w:sz w:val="24"/>
          <w:lang w:val="cs-CZ"/>
        </w:rPr>
        <w:t xml:space="preserve"> </w:t>
      </w:r>
      <w:r w:rsidR="009F21B9" w:rsidRPr="009F21B9">
        <w:rPr>
          <w:sz w:val="24"/>
          <w:lang w:val="cs-CZ"/>
        </w:rPr>
        <w:tab/>
      </w:r>
      <w:hyperlink r:id="rId22" w:history="1">
        <w:r w:rsidRPr="009F21B9">
          <w:rPr>
            <w:rStyle w:val="Hyperlink"/>
            <w:sz w:val="24"/>
            <w:lang w:val="cs-CZ"/>
          </w:rPr>
          <w:t>https://www.testbiotech.org/en/resource/high-levels-residues-spraying-glyphosate-found-soybeans-argentina/</w:t>
        </w:r>
      </w:hyperlink>
    </w:p>
  </w:footnote>
  <w:footnote w:id="13">
    <w:p w:rsidR="00446752" w:rsidRPr="009F21B9" w:rsidRDefault="00446752" w:rsidP="009F21B9">
      <w:pPr>
        <w:pStyle w:val="FootnoteText"/>
        <w:ind w:left="567" w:hanging="567"/>
        <w:rPr>
          <w:sz w:val="24"/>
          <w:lang w:val="cs-CZ"/>
        </w:rPr>
      </w:pPr>
      <w:r w:rsidRPr="009F21B9">
        <w:rPr>
          <w:rStyle w:val="FootnoteReference"/>
          <w:rFonts w:eastAsiaTheme="majorEastAsia"/>
          <w:sz w:val="24"/>
          <w:lang w:val="cs-CZ"/>
        </w:rPr>
        <w:footnoteRef/>
      </w:r>
      <w:r w:rsidR="009F21B9" w:rsidRPr="009F21B9">
        <w:rPr>
          <w:sz w:val="24"/>
          <w:lang w:val="cs-CZ"/>
        </w:rPr>
        <w:t xml:space="preserve"> </w:t>
      </w:r>
      <w:r w:rsidR="009F21B9" w:rsidRPr="009F21B9">
        <w:rPr>
          <w:sz w:val="24"/>
          <w:lang w:val="cs-CZ"/>
        </w:rPr>
        <w:tab/>
      </w:r>
      <w:r w:rsidRPr="001E0330">
        <w:rPr>
          <w:sz w:val="24"/>
          <w:lang w:val="cs-CZ"/>
        </w:rPr>
        <w:t xml:space="preserve">To je zrovna případ </w:t>
      </w:r>
      <w:proofErr w:type="spellStart"/>
      <w:r w:rsidRPr="001E0330">
        <w:rPr>
          <w:sz w:val="24"/>
          <w:lang w:val="cs-CZ"/>
        </w:rPr>
        <w:t>glyfosátu</w:t>
      </w:r>
      <w:proofErr w:type="spellEnd"/>
      <w:r w:rsidRPr="001E0330">
        <w:rPr>
          <w:sz w:val="24"/>
          <w:lang w:val="cs-CZ"/>
        </w:rPr>
        <w:t>, jak uvádí EFSA „</w:t>
      </w:r>
      <w:proofErr w:type="spellStart"/>
      <w:r w:rsidRPr="001E0330">
        <w:rPr>
          <w:sz w:val="24"/>
          <w:lang w:val="cs-CZ"/>
        </w:rPr>
        <w:t>Review</w:t>
      </w:r>
      <w:proofErr w:type="spellEnd"/>
      <w:r w:rsidRPr="001E0330">
        <w:rPr>
          <w:sz w:val="24"/>
          <w:lang w:val="cs-CZ"/>
        </w:rPr>
        <w:t xml:space="preserve"> </w:t>
      </w:r>
      <w:proofErr w:type="spellStart"/>
      <w:r w:rsidRPr="001E0330">
        <w:rPr>
          <w:sz w:val="24"/>
          <w:lang w:val="cs-CZ"/>
        </w:rPr>
        <w:t>of</w:t>
      </w:r>
      <w:proofErr w:type="spellEnd"/>
      <w:r w:rsidRPr="001E0330">
        <w:rPr>
          <w:sz w:val="24"/>
          <w:lang w:val="cs-CZ"/>
        </w:rPr>
        <w:t xml:space="preserve"> </w:t>
      </w:r>
      <w:proofErr w:type="spellStart"/>
      <w:r w:rsidRPr="001E0330">
        <w:rPr>
          <w:sz w:val="24"/>
          <w:lang w:val="cs-CZ"/>
        </w:rPr>
        <w:t>the</w:t>
      </w:r>
      <w:proofErr w:type="spellEnd"/>
      <w:r w:rsidRPr="001E0330">
        <w:rPr>
          <w:sz w:val="24"/>
          <w:lang w:val="cs-CZ"/>
        </w:rPr>
        <w:t xml:space="preserve"> </w:t>
      </w:r>
      <w:proofErr w:type="spellStart"/>
      <w:r w:rsidRPr="001E0330">
        <w:rPr>
          <w:sz w:val="24"/>
          <w:lang w:val="cs-CZ"/>
        </w:rPr>
        <w:t>existing</w:t>
      </w:r>
      <w:proofErr w:type="spellEnd"/>
      <w:r w:rsidRPr="001E0330">
        <w:rPr>
          <w:sz w:val="24"/>
          <w:lang w:val="cs-CZ"/>
        </w:rPr>
        <w:t xml:space="preserve"> maximum </w:t>
      </w:r>
      <w:proofErr w:type="spellStart"/>
      <w:r w:rsidRPr="001E0330">
        <w:rPr>
          <w:sz w:val="24"/>
          <w:lang w:val="cs-CZ"/>
        </w:rPr>
        <w:t>residue</w:t>
      </w:r>
      <w:proofErr w:type="spellEnd"/>
      <w:r w:rsidRPr="001E0330">
        <w:rPr>
          <w:sz w:val="24"/>
          <w:lang w:val="cs-CZ"/>
        </w:rPr>
        <w:t xml:space="preserve"> </w:t>
      </w:r>
      <w:proofErr w:type="spellStart"/>
      <w:r w:rsidRPr="001E0330">
        <w:rPr>
          <w:sz w:val="24"/>
          <w:lang w:val="cs-CZ"/>
        </w:rPr>
        <w:t>levels</w:t>
      </w:r>
      <w:proofErr w:type="spellEnd"/>
      <w:r w:rsidRPr="001E0330">
        <w:rPr>
          <w:sz w:val="24"/>
          <w:lang w:val="cs-CZ"/>
        </w:rPr>
        <w:t xml:space="preserve"> </w:t>
      </w:r>
      <w:proofErr w:type="spellStart"/>
      <w:r w:rsidRPr="001E0330">
        <w:rPr>
          <w:sz w:val="24"/>
          <w:lang w:val="cs-CZ"/>
        </w:rPr>
        <w:t>for</w:t>
      </w:r>
      <w:proofErr w:type="spellEnd"/>
      <w:r w:rsidRPr="001E0330">
        <w:rPr>
          <w:sz w:val="24"/>
          <w:lang w:val="cs-CZ"/>
        </w:rPr>
        <w:t xml:space="preserve"> </w:t>
      </w:r>
      <w:proofErr w:type="spellStart"/>
      <w:r w:rsidRPr="001E0330">
        <w:rPr>
          <w:sz w:val="24"/>
          <w:lang w:val="cs-CZ"/>
        </w:rPr>
        <w:t>glyphosate</w:t>
      </w:r>
      <w:proofErr w:type="spellEnd"/>
      <w:r w:rsidRPr="001E0330">
        <w:rPr>
          <w:sz w:val="24"/>
          <w:lang w:val="cs-CZ"/>
        </w:rPr>
        <w:t xml:space="preserve"> </w:t>
      </w:r>
      <w:proofErr w:type="spellStart"/>
      <w:r w:rsidRPr="001E0330">
        <w:rPr>
          <w:sz w:val="24"/>
          <w:lang w:val="cs-CZ"/>
        </w:rPr>
        <w:t>according</w:t>
      </w:r>
      <w:proofErr w:type="spellEnd"/>
      <w:r w:rsidRPr="001E0330">
        <w:rPr>
          <w:sz w:val="24"/>
          <w:lang w:val="cs-CZ"/>
        </w:rPr>
        <w:t xml:space="preserve"> to </w:t>
      </w:r>
      <w:proofErr w:type="spellStart"/>
      <w:r w:rsidRPr="001E0330">
        <w:rPr>
          <w:sz w:val="24"/>
          <w:lang w:val="cs-CZ"/>
        </w:rPr>
        <w:t>Article</w:t>
      </w:r>
      <w:proofErr w:type="spellEnd"/>
      <w:r w:rsidRPr="001E0330">
        <w:rPr>
          <w:sz w:val="24"/>
          <w:lang w:val="cs-CZ"/>
        </w:rPr>
        <w:t xml:space="preserve"> 12 </w:t>
      </w:r>
      <w:proofErr w:type="spellStart"/>
      <w:r w:rsidRPr="001E0330">
        <w:rPr>
          <w:sz w:val="24"/>
          <w:lang w:val="cs-CZ"/>
        </w:rPr>
        <w:t>of</w:t>
      </w:r>
      <w:proofErr w:type="spellEnd"/>
      <w:r w:rsidRPr="001E0330">
        <w:rPr>
          <w:sz w:val="24"/>
          <w:lang w:val="cs-CZ"/>
        </w:rPr>
        <w:t xml:space="preserve"> </w:t>
      </w:r>
      <w:proofErr w:type="spellStart"/>
      <w:r w:rsidRPr="001E0330">
        <w:rPr>
          <w:sz w:val="24"/>
          <w:lang w:val="cs-CZ"/>
        </w:rPr>
        <w:t>Regulation</w:t>
      </w:r>
      <w:proofErr w:type="spellEnd"/>
      <w:r w:rsidRPr="001E0330">
        <w:rPr>
          <w:sz w:val="24"/>
          <w:lang w:val="cs-CZ"/>
        </w:rPr>
        <w:t xml:space="preserve"> (EC) No 396/2005“ (Přezkum stávajících maximálních limitů reziduí </w:t>
      </w:r>
      <w:proofErr w:type="spellStart"/>
      <w:r w:rsidRPr="001E0330">
        <w:rPr>
          <w:sz w:val="24"/>
          <w:lang w:val="cs-CZ"/>
        </w:rPr>
        <w:t>glyfosátu</w:t>
      </w:r>
      <w:proofErr w:type="spellEnd"/>
      <w:r w:rsidRPr="001E0330">
        <w:rPr>
          <w:sz w:val="24"/>
          <w:lang w:val="cs-CZ"/>
        </w:rPr>
        <w:t xml:space="preserve"> podle článku 12 nařízení (ES) č. 396/2005), </w:t>
      </w:r>
      <w:r w:rsidRPr="001E0330">
        <w:rPr>
          <w:color w:val="000000"/>
          <w:sz w:val="24"/>
          <w:lang w:val="cs-CZ"/>
        </w:rPr>
        <w:t xml:space="preserve">EFSA </w:t>
      </w:r>
      <w:proofErr w:type="spellStart"/>
      <w:r w:rsidRPr="001E0330">
        <w:rPr>
          <w:color w:val="000000"/>
          <w:sz w:val="24"/>
          <w:lang w:val="cs-CZ"/>
        </w:rPr>
        <w:t>Journal</w:t>
      </w:r>
      <w:proofErr w:type="spellEnd"/>
      <w:r w:rsidRPr="001E0330">
        <w:rPr>
          <w:color w:val="000000"/>
          <w:sz w:val="24"/>
          <w:lang w:val="cs-CZ"/>
        </w:rPr>
        <w:t xml:space="preserve"> 2018:16(5):05263, s.</w:t>
      </w:r>
      <w:r w:rsidRPr="001E0330">
        <w:rPr>
          <w:sz w:val="24"/>
          <w:lang w:val="cs-CZ"/>
        </w:rPr>
        <w:t xml:space="preserve"> 12,</w:t>
      </w:r>
      <w:r w:rsidRPr="009F21B9">
        <w:rPr>
          <w:rStyle w:val="Hyperlink"/>
          <w:sz w:val="24"/>
          <w:lang w:val="cs-CZ"/>
        </w:rPr>
        <w:t xml:space="preserve"> </w:t>
      </w:r>
      <w:hyperlink r:id="rId23" w:history="1">
        <w:r w:rsidRPr="009F21B9">
          <w:rPr>
            <w:rStyle w:val="Hyperlink"/>
            <w:sz w:val="24"/>
            <w:lang w:val="cs-CZ"/>
          </w:rPr>
          <w:t>https://efsa.onlinelibrary.wiley.com/doi/abs/10.2903/j.efsa.2018.5263</w:t>
        </w:r>
      </w:hyperlink>
      <w:r w:rsidRPr="009F21B9">
        <w:rPr>
          <w:rStyle w:val="Hyperlink"/>
          <w:sz w:val="24"/>
          <w:lang w:val="cs-CZ"/>
        </w:rPr>
        <w:t>.</w:t>
      </w:r>
    </w:p>
  </w:footnote>
  <w:footnote w:id="14">
    <w:p w:rsidR="00446752" w:rsidRPr="009F21B9" w:rsidRDefault="00446752" w:rsidP="009F21B9">
      <w:pPr>
        <w:pStyle w:val="FootnoteText"/>
        <w:ind w:left="567" w:hanging="567"/>
        <w:rPr>
          <w:sz w:val="24"/>
          <w:lang w:val="cs-CZ"/>
        </w:rPr>
      </w:pPr>
      <w:r w:rsidRPr="009F21B9">
        <w:rPr>
          <w:rStyle w:val="FootnoteReference"/>
          <w:sz w:val="24"/>
          <w:lang w:val="cs-CZ"/>
        </w:rPr>
        <w:footnoteRef/>
      </w:r>
      <w:r w:rsidR="009F21B9" w:rsidRPr="009F21B9">
        <w:rPr>
          <w:sz w:val="24"/>
          <w:lang w:val="cs-CZ"/>
        </w:rPr>
        <w:t xml:space="preserve"> </w:t>
      </w:r>
      <w:r w:rsidR="009F21B9" w:rsidRPr="009F21B9">
        <w:rPr>
          <w:sz w:val="24"/>
          <w:lang w:val="cs-CZ"/>
        </w:rPr>
        <w:tab/>
      </w:r>
      <w:r w:rsidRPr="009F21B9">
        <w:rPr>
          <w:sz w:val="24"/>
          <w:lang w:val="cs-CZ"/>
        </w:rPr>
        <w:t>„</w:t>
      </w:r>
      <w:proofErr w:type="spellStart"/>
      <w:r w:rsidRPr="009F21B9">
        <w:rPr>
          <w:sz w:val="24"/>
          <w:lang w:val="cs-CZ"/>
        </w:rPr>
        <w:t>Strategic</w:t>
      </w:r>
      <w:proofErr w:type="spellEnd"/>
      <w:r w:rsidRPr="009F21B9">
        <w:rPr>
          <w:sz w:val="24"/>
          <w:lang w:val="cs-CZ"/>
        </w:rPr>
        <w:t xml:space="preserve"> </w:t>
      </w:r>
      <w:proofErr w:type="spellStart"/>
      <w:r w:rsidRPr="009F21B9">
        <w:rPr>
          <w:sz w:val="24"/>
          <w:lang w:val="cs-CZ"/>
        </w:rPr>
        <w:t>Dialogue</w:t>
      </w:r>
      <w:proofErr w:type="spellEnd"/>
      <w:r w:rsidRPr="009F21B9">
        <w:rPr>
          <w:sz w:val="24"/>
          <w:lang w:val="cs-CZ"/>
        </w:rPr>
        <w:t xml:space="preserve"> on </w:t>
      </w:r>
      <w:proofErr w:type="spellStart"/>
      <w:r w:rsidRPr="009F21B9">
        <w:rPr>
          <w:sz w:val="24"/>
          <w:lang w:val="cs-CZ"/>
        </w:rPr>
        <w:t>the</w:t>
      </w:r>
      <w:proofErr w:type="spellEnd"/>
      <w:r w:rsidRPr="009F21B9">
        <w:rPr>
          <w:sz w:val="24"/>
          <w:lang w:val="cs-CZ"/>
        </w:rPr>
        <w:t xml:space="preserve"> </w:t>
      </w:r>
      <w:proofErr w:type="spellStart"/>
      <w:r w:rsidRPr="009F21B9">
        <w:rPr>
          <w:sz w:val="24"/>
          <w:lang w:val="cs-CZ"/>
        </w:rPr>
        <w:t>Future</w:t>
      </w:r>
      <w:proofErr w:type="spellEnd"/>
      <w:r w:rsidRPr="009F21B9">
        <w:rPr>
          <w:sz w:val="24"/>
          <w:lang w:val="cs-CZ"/>
        </w:rPr>
        <w:t xml:space="preserve"> </w:t>
      </w:r>
      <w:proofErr w:type="spellStart"/>
      <w:r w:rsidRPr="009F21B9">
        <w:rPr>
          <w:sz w:val="24"/>
          <w:lang w:val="cs-CZ"/>
        </w:rPr>
        <w:t>of</w:t>
      </w:r>
      <w:proofErr w:type="spellEnd"/>
      <w:r w:rsidRPr="009F21B9">
        <w:rPr>
          <w:sz w:val="24"/>
          <w:lang w:val="cs-CZ"/>
        </w:rPr>
        <w:t xml:space="preserve"> EU </w:t>
      </w:r>
      <w:proofErr w:type="spellStart"/>
      <w:r w:rsidRPr="009F21B9">
        <w:rPr>
          <w:sz w:val="24"/>
          <w:lang w:val="cs-CZ"/>
        </w:rPr>
        <w:t>Agriculture</w:t>
      </w:r>
      <w:proofErr w:type="spellEnd"/>
      <w:r w:rsidRPr="009F21B9">
        <w:rPr>
          <w:sz w:val="24"/>
          <w:lang w:val="cs-CZ"/>
        </w:rPr>
        <w:t xml:space="preserve"> – A </w:t>
      </w:r>
      <w:proofErr w:type="spellStart"/>
      <w:r w:rsidRPr="009F21B9">
        <w:rPr>
          <w:sz w:val="24"/>
          <w:lang w:val="cs-CZ"/>
        </w:rPr>
        <w:t>shared</w:t>
      </w:r>
      <w:proofErr w:type="spellEnd"/>
      <w:r w:rsidRPr="009F21B9">
        <w:rPr>
          <w:sz w:val="24"/>
          <w:lang w:val="cs-CZ"/>
        </w:rPr>
        <w:t xml:space="preserve"> </w:t>
      </w:r>
      <w:proofErr w:type="spellStart"/>
      <w:r w:rsidRPr="009F21B9">
        <w:rPr>
          <w:sz w:val="24"/>
          <w:lang w:val="cs-CZ"/>
        </w:rPr>
        <w:t>prospect</w:t>
      </w:r>
      <w:proofErr w:type="spellEnd"/>
      <w:r w:rsidRPr="009F21B9">
        <w:rPr>
          <w:sz w:val="24"/>
          <w:lang w:val="cs-CZ"/>
        </w:rPr>
        <w:t xml:space="preserve"> </w:t>
      </w:r>
      <w:proofErr w:type="spellStart"/>
      <w:r w:rsidRPr="009F21B9">
        <w:rPr>
          <w:sz w:val="24"/>
          <w:lang w:val="cs-CZ"/>
        </w:rPr>
        <w:t>for</w:t>
      </w:r>
      <w:proofErr w:type="spellEnd"/>
      <w:r w:rsidRPr="009F21B9">
        <w:rPr>
          <w:sz w:val="24"/>
          <w:lang w:val="cs-CZ"/>
        </w:rPr>
        <w:t xml:space="preserve"> </w:t>
      </w:r>
      <w:proofErr w:type="spellStart"/>
      <w:r w:rsidRPr="009F21B9">
        <w:rPr>
          <w:sz w:val="24"/>
          <w:lang w:val="cs-CZ"/>
        </w:rPr>
        <w:t>farming</w:t>
      </w:r>
      <w:proofErr w:type="spellEnd"/>
      <w:r w:rsidRPr="009F21B9">
        <w:rPr>
          <w:sz w:val="24"/>
          <w:lang w:val="cs-CZ"/>
        </w:rPr>
        <w:t xml:space="preserve"> and food in </w:t>
      </w:r>
      <w:proofErr w:type="spellStart"/>
      <w:r w:rsidRPr="009F21B9">
        <w:rPr>
          <w:sz w:val="24"/>
          <w:lang w:val="cs-CZ"/>
        </w:rPr>
        <w:t>Europe</w:t>
      </w:r>
      <w:proofErr w:type="spellEnd"/>
      <w:r w:rsidRPr="009F21B9">
        <w:rPr>
          <w:sz w:val="24"/>
          <w:lang w:val="cs-CZ"/>
        </w:rPr>
        <w:t xml:space="preserve">“ (Strategický dialog o budoucnosti zemědělství EU – Společná perspektiva zemědělství a potravinářství v Evropě), 2024, </w:t>
      </w:r>
      <w:hyperlink r:id="rId24" w:history="1">
        <w:r w:rsidRPr="009F21B9">
          <w:rPr>
            <w:rStyle w:val="Hyperlink"/>
            <w:sz w:val="24"/>
            <w:lang w:val="cs-CZ"/>
          </w:rPr>
          <w:t>https://agriculture.ec.europa.eu/document/download/171329ff-0f50-4fa5-946f-aea11032172e_en?filename=strategic-dialogue-report-2024_en.pdf</w:t>
        </w:r>
      </w:hyperlink>
      <w:r w:rsidRPr="009F21B9">
        <w:rPr>
          <w:rStyle w:val="Hyperlink"/>
          <w:sz w:val="24"/>
          <w:lang w:val="cs-CZ"/>
        </w:rPr>
        <w:t>.</w:t>
      </w:r>
    </w:p>
  </w:footnote>
  <w:footnote w:id="15">
    <w:p w:rsidR="00446752" w:rsidRPr="009F21B9" w:rsidRDefault="00446752" w:rsidP="009F21B9">
      <w:pPr>
        <w:pStyle w:val="NoSpacing"/>
        <w:ind w:left="567" w:hanging="567"/>
        <w:jc w:val="left"/>
        <w:rPr>
          <w:szCs w:val="20"/>
        </w:rPr>
      </w:pPr>
      <w:r w:rsidRPr="009F21B9">
        <w:rPr>
          <w:rStyle w:val="FootnoteReference"/>
          <w:szCs w:val="20"/>
        </w:rPr>
        <w:footnoteRef/>
      </w:r>
      <w:r w:rsidR="009F21B9" w:rsidRPr="009F21B9">
        <w:t xml:space="preserve"> </w:t>
      </w:r>
      <w:r w:rsidR="009F21B9" w:rsidRPr="009F21B9">
        <w:tab/>
      </w:r>
      <w:r w:rsidRPr="009F21B9">
        <w:t xml:space="preserve">A/HRC/34/48: Zpráva zvláštního zpravodaje o právu na potraviny </w:t>
      </w:r>
      <w:hyperlink r:id="rId25" w:history="1">
        <w:r w:rsidRPr="009F21B9">
          <w:rPr>
            <w:rStyle w:val="Hyperlink"/>
            <w:szCs w:val="20"/>
          </w:rPr>
          <w:t>https://www.ohchr.org/en/documents/thematic-reports/ahrc3448-report-special-rapporteur-right-food</w:t>
        </w:r>
      </w:hyperlink>
      <w:r w:rsidRPr="009F21B9">
        <w:rPr>
          <w:szCs w:val="20"/>
        </w:rPr>
        <w:t>.</w:t>
      </w:r>
    </w:p>
  </w:footnote>
  <w:footnote w:id="16">
    <w:p w:rsidR="00446752" w:rsidRPr="009F21B9" w:rsidRDefault="00446752" w:rsidP="009F21B9">
      <w:pPr>
        <w:pStyle w:val="FootnoteText"/>
        <w:ind w:left="567" w:hanging="567"/>
        <w:rPr>
          <w:sz w:val="24"/>
          <w:lang w:val="cs-CZ"/>
        </w:rPr>
      </w:pPr>
      <w:r w:rsidRPr="009F21B9">
        <w:rPr>
          <w:rStyle w:val="FootnoteReference"/>
          <w:sz w:val="24"/>
          <w:lang w:val="cs-CZ"/>
        </w:rPr>
        <w:footnoteRef/>
      </w:r>
      <w:r w:rsidR="009F21B9" w:rsidRPr="009F21B9">
        <w:rPr>
          <w:sz w:val="24"/>
          <w:lang w:val="cs-CZ"/>
        </w:rPr>
        <w:t xml:space="preserve"> </w:t>
      </w:r>
      <w:r w:rsidR="009F21B9" w:rsidRPr="009F21B9">
        <w:rPr>
          <w:sz w:val="24"/>
          <w:lang w:val="cs-CZ"/>
        </w:rPr>
        <w:tab/>
      </w:r>
      <w:hyperlink r:id="rId26" w:history="1">
        <w:r w:rsidRPr="009F21B9">
          <w:rPr>
            <w:rStyle w:val="Hyperlink"/>
            <w:sz w:val="24"/>
            <w:lang w:val="cs-CZ"/>
          </w:rPr>
          <w:t>https://indicators.report/targets/3-9/</w:t>
        </w:r>
      </w:hyperlink>
      <w:r w:rsidRPr="009F21B9">
        <w:rPr>
          <w:rStyle w:val="Hyperlink"/>
          <w:sz w:val="24"/>
          <w:lang w:val="cs-CZ"/>
        </w:rPr>
        <w:t>.</w:t>
      </w:r>
    </w:p>
  </w:footnote>
  <w:footnote w:id="17">
    <w:p w:rsidR="00446752" w:rsidRPr="009F21B9" w:rsidRDefault="00446752" w:rsidP="009F21B9">
      <w:pPr>
        <w:pStyle w:val="FootnoteText"/>
        <w:ind w:left="567" w:hanging="567"/>
        <w:rPr>
          <w:sz w:val="24"/>
          <w:lang w:val="cs-CZ"/>
        </w:rPr>
      </w:pPr>
      <w:r w:rsidRPr="009F21B9">
        <w:rPr>
          <w:rStyle w:val="FootnoteReference"/>
          <w:sz w:val="24"/>
          <w:lang w:val="cs-CZ"/>
        </w:rPr>
        <w:footnoteRef/>
      </w:r>
      <w:r w:rsidR="009F21B9" w:rsidRPr="009F21B9">
        <w:rPr>
          <w:sz w:val="24"/>
          <w:lang w:val="cs-CZ"/>
        </w:rPr>
        <w:t xml:space="preserve"> </w:t>
      </w:r>
      <w:r w:rsidR="009F21B9" w:rsidRPr="009F21B9">
        <w:rPr>
          <w:sz w:val="24"/>
          <w:lang w:val="cs-CZ"/>
        </w:rPr>
        <w:tab/>
      </w:r>
      <w:r w:rsidRPr="009F21B9">
        <w:rPr>
          <w:sz w:val="24"/>
          <w:lang w:val="cs-CZ"/>
        </w:rPr>
        <w:t xml:space="preserve">Viz: </w:t>
      </w:r>
      <w:hyperlink r:id="rId27" w:history="1">
        <w:r w:rsidRPr="009F21B9">
          <w:rPr>
            <w:rStyle w:val="Hyperlink"/>
            <w:sz w:val="24"/>
            <w:lang w:val="cs-CZ"/>
          </w:rPr>
          <w:t>https://ec.europa.eu/commission/presscorner/detail/cs/ip_22_7834</w:t>
        </w:r>
      </w:hyperlink>
      <w:r w:rsidRPr="009F21B9">
        <w:rPr>
          <w:sz w:val="24"/>
          <w:lang w:val="cs-CZ"/>
        </w:rPr>
        <w:t>.</w:t>
      </w:r>
    </w:p>
  </w:footnote>
  <w:footnote w:id="18">
    <w:p w:rsidR="00446752" w:rsidRPr="009F21B9" w:rsidRDefault="00446752" w:rsidP="009F21B9">
      <w:pPr>
        <w:pStyle w:val="FootnoteText"/>
        <w:ind w:left="567" w:hanging="567"/>
        <w:rPr>
          <w:sz w:val="24"/>
          <w:lang w:val="cs-CZ"/>
        </w:rPr>
      </w:pPr>
      <w:r w:rsidRPr="009F21B9">
        <w:rPr>
          <w:rStyle w:val="FootnoteReference"/>
          <w:rFonts w:eastAsiaTheme="majorEastAsia"/>
          <w:sz w:val="24"/>
          <w:lang w:val="cs-CZ"/>
        </w:rPr>
        <w:footnoteRef/>
      </w:r>
      <w:r w:rsidR="009F21B9" w:rsidRPr="009F21B9">
        <w:rPr>
          <w:color w:val="000000" w:themeColor="text1"/>
          <w:sz w:val="24"/>
          <w:lang w:val="cs-CZ"/>
        </w:rPr>
        <w:t xml:space="preserve"> </w:t>
      </w:r>
      <w:r w:rsidR="009F21B9" w:rsidRPr="009F21B9">
        <w:rPr>
          <w:color w:val="000000" w:themeColor="text1"/>
          <w:sz w:val="24"/>
          <w:lang w:val="cs-CZ"/>
        </w:rPr>
        <w:tab/>
      </w:r>
      <w:r w:rsidRPr="009F21B9">
        <w:rPr>
          <w:color w:val="000000" w:themeColor="text1"/>
          <w:sz w:val="24"/>
          <w:lang w:val="cs-CZ"/>
        </w:rPr>
        <w:t xml:space="preserve">V prosinci 2022 byl na konferenci OSN o biologické rozmanitosti (COP15) dohodnut celosvětový rámec pro biologickou rozmanitost, který obsahuje globální cíl omezit do roku 2030 riziko spojené s používáním pesticidů alespoň o 50 % (viz: </w:t>
      </w:r>
      <w:hyperlink r:id="rId28" w:history="1">
        <w:r w:rsidRPr="009F21B9">
          <w:rPr>
            <w:rStyle w:val="Hyperlink"/>
            <w:sz w:val="24"/>
            <w:lang w:val="cs-CZ"/>
          </w:rPr>
          <w:t>https://ec.europa.eu/commission/presscorner/detail/cs/ip_22_7834</w:t>
        </w:r>
      </w:hyperlink>
      <w:r w:rsidRPr="009F21B9">
        <w:rPr>
          <w:sz w:val="24"/>
          <w:lang w:val="cs-CZ"/>
        </w:rPr>
        <w:t xml:space="preserve">). </w:t>
      </w:r>
    </w:p>
  </w:footnote>
  <w:footnote w:id="19">
    <w:p w:rsidR="00446752" w:rsidRPr="009F21B9" w:rsidRDefault="00446752" w:rsidP="009F21B9">
      <w:pPr>
        <w:pStyle w:val="FootnoteText"/>
        <w:ind w:left="567" w:hanging="567"/>
        <w:rPr>
          <w:sz w:val="24"/>
          <w:lang w:val="cs-CZ"/>
        </w:rPr>
      </w:pPr>
      <w:r w:rsidRPr="009F21B9">
        <w:rPr>
          <w:rStyle w:val="FootnoteReference"/>
          <w:rFonts w:eastAsiaTheme="majorEastAsia"/>
          <w:sz w:val="24"/>
          <w:lang w:val="cs-CZ"/>
        </w:rPr>
        <w:footnoteRef/>
      </w:r>
      <w:r w:rsidR="009F21B9" w:rsidRPr="009F21B9">
        <w:rPr>
          <w:color w:val="000000"/>
          <w:sz w:val="24"/>
          <w:lang w:val="cs-CZ"/>
        </w:rPr>
        <w:t xml:space="preserve"> </w:t>
      </w:r>
      <w:r w:rsidR="009F21B9" w:rsidRPr="009F21B9">
        <w:rPr>
          <w:color w:val="000000"/>
          <w:sz w:val="24"/>
          <w:lang w:val="cs-CZ"/>
        </w:rPr>
        <w:tab/>
      </w:r>
      <w:r w:rsidRPr="009F21B9">
        <w:rPr>
          <w:color w:val="000000"/>
          <w:sz w:val="24"/>
          <w:lang w:val="cs-CZ"/>
        </w:rPr>
        <w:t>Sdělení Komise ze dne 23. července 2019, „Posílení opatření EU na ochranu a obnovu světových lesů“,</w:t>
      </w:r>
      <w:r w:rsidRPr="009F21B9">
        <w:rPr>
          <w:sz w:val="24"/>
          <w:lang w:val="cs-CZ"/>
        </w:rPr>
        <w:t xml:space="preserve"> </w:t>
      </w:r>
      <w:hyperlink r:id="rId29" w:history="1">
        <w:proofErr w:type="gramStart"/>
        <w:r w:rsidRPr="009F21B9">
          <w:rPr>
            <w:rStyle w:val="Hyperlink"/>
            <w:sz w:val="24"/>
            <w:lang w:val="cs-CZ"/>
          </w:rPr>
          <w:t>COM(2019</w:t>
        </w:r>
        <w:proofErr w:type="gramEnd"/>
        <w:r w:rsidRPr="009F21B9">
          <w:rPr>
            <w:rStyle w:val="Hyperlink"/>
            <w:sz w:val="24"/>
            <w:lang w:val="cs-CZ"/>
          </w:rPr>
          <w:t>)0352</w:t>
        </w:r>
      </w:hyperlink>
      <w:r w:rsidRPr="009F21B9">
        <w:rPr>
          <w:color w:val="000000"/>
          <w:sz w:val="24"/>
          <w:lang w:val="cs-CZ"/>
        </w:rPr>
        <w:t>, s. 1.</w:t>
      </w:r>
    </w:p>
  </w:footnote>
  <w:footnote w:id="20">
    <w:p w:rsidR="00446752" w:rsidRPr="009F21B9" w:rsidRDefault="00446752" w:rsidP="009F21B9">
      <w:pPr>
        <w:pStyle w:val="FootnoteText"/>
        <w:ind w:left="567" w:hanging="567"/>
        <w:rPr>
          <w:sz w:val="24"/>
          <w:lang w:val="cs-CZ"/>
        </w:rPr>
      </w:pPr>
      <w:r w:rsidRPr="009F21B9">
        <w:rPr>
          <w:rStyle w:val="FootnoteReference"/>
          <w:rFonts w:eastAsiaTheme="majorEastAsia"/>
          <w:sz w:val="24"/>
          <w:lang w:val="cs-CZ"/>
        </w:rPr>
        <w:footnoteRef/>
      </w:r>
      <w:r w:rsidR="009F21B9" w:rsidRPr="009F21B9">
        <w:rPr>
          <w:sz w:val="24"/>
          <w:lang w:val="cs-CZ"/>
        </w:rPr>
        <w:t xml:space="preserve"> </w:t>
      </w:r>
      <w:r w:rsidR="009F21B9" w:rsidRPr="009F21B9">
        <w:rPr>
          <w:sz w:val="24"/>
          <w:lang w:val="cs-CZ"/>
        </w:rPr>
        <w:tab/>
      </w:r>
      <w:r w:rsidRPr="009F21B9">
        <w:rPr>
          <w:sz w:val="24"/>
          <w:lang w:val="cs-CZ"/>
        </w:rPr>
        <w:t>Tamtéž, s. 2.</w:t>
      </w:r>
    </w:p>
  </w:footnote>
  <w:footnote w:id="21">
    <w:p w:rsidR="00446752" w:rsidRPr="009F21B9" w:rsidRDefault="00446752" w:rsidP="009F21B9">
      <w:pPr>
        <w:pStyle w:val="FootnoteText"/>
        <w:ind w:left="567" w:hanging="567"/>
        <w:rPr>
          <w:sz w:val="24"/>
          <w:lang w:val="cs-CZ"/>
        </w:rPr>
      </w:pPr>
      <w:r w:rsidRPr="009F21B9">
        <w:rPr>
          <w:rStyle w:val="FootnoteReference"/>
          <w:rFonts w:eastAsiaTheme="majorEastAsia"/>
          <w:sz w:val="24"/>
          <w:lang w:val="cs-CZ"/>
        </w:rPr>
        <w:footnoteRef/>
      </w:r>
      <w:r w:rsidR="009F21B9" w:rsidRPr="009F21B9">
        <w:rPr>
          <w:color w:val="000000"/>
          <w:sz w:val="24"/>
          <w:lang w:val="cs-CZ"/>
        </w:rPr>
        <w:t xml:space="preserve"> </w:t>
      </w:r>
      <w:r w:rsidR="009F21B9" w:rsidRPr="009F21B9">
        <w:rPr>
          <w:color w:val="000000"/>
          <w:sz w:val="24"/>
          <w:lang w:val="cs-CZ"/>
        </w:rPr>
        <w:tab/>
      </w:r>
      <w:r w:rsidRPr="009F21B9">
        <w:rPr>
          <w:color w:val="000000"/>
          <w:sz w:val="24"/>
          <w:lang w:val="cs-CZ"/>
        </w:rPr>
        <w:t xml:space="preserve">Viz cíl 15.2: </w:t>
      </w:r>
      <w:hyperlink r:id="rId30" w:history="1">
        <w:r w:rsidRPr="009F21B9">
          <w:rPr>
            <w:rStyle w:val="Hyperlink"/>
            <w:sz w:val="24"/>
            <w:lang w:val="cs-CZ"/>
          </w:rPr>
          <w:t>https://www.un.org/sustainabledevelopment/biodiversity/</w:t>
        </w:r>
      </w:hyperlink>
      <w:r w:rsidRPr="009F21B9">
        <w:rPr>
          <w:rStyle w:val="Hyperlink"/>
          <w:sz w:val="24"/>
          <w:lang w:val="cs-CZ"/>
        </w:rPr>
        <w:t>.</w:t>
      </w:r>
      <w:r w:rsidRPr="009F21B9">
        <w:rPr>
          <w:color w:val="000000"/>
          <w:sz w:val="24"/>
          <w:lang w:val="cs-CZ"/>
        </w:rPr>
        <w:t xml:space="preserve"> </w:t>
      </w:r>
    </w:p>
  </w:footnote>
  <w:footnote w:id="22">
    <w:p w:rsidR="00446752" w:rsidRPr="009F21B9" w:rsidRDefault="00446752" w:rsidP="009F21B9">
      <w:pPr>
        <w:pStyle w:val="FootnoteText"/>
        <w:ind w:left="567" w:hanging="567"/>
        <w:rPr>
          <w:sz w:val="24"/>
          <w:lang w:val="cs-CZ"/>
        </w:rPr>
      </w:pPr>
      <w:r w:rsidRPr="009F21B9">
        <w:rPr>
          <w:rStyle w:val="FootnoteReference"/>
          <w:rFonts w:eastAsiaTheme="majorEastAsia"/>
          <w:sz w:val="24"/>
          <w:lang w:val="cs-CZ"/>
        </w:rPr>
        <w:footnoteRef/>
      </w:r>
      <w:r w:rsidR="009F21B9" w:rsidRPr="009F21B9">
        <w:rPr>
          <w:color w:val="000000"/>
          <w:sz w:val="24"/>
          <w:lang w:val="cs-CZ"/>
        </w:rPr>
        <w:t xml:space="preserve"> </w:t>
      </w:r>
      <w:r w:rsidR="009F21B9" w:rsidRPr="009F21B9">
        <w:rPr>
          <w:color w:val="000000"/>
          <w:sz w:val="24"/>
          <w:lang w:val="cs-CZ"/>
        </w:rPr>
        <w:tab/>
      </w:r>
      <w:r w:rsidRPr="009F21B9">
        <w:rPr>
          <w:color w:val="000000"/>
          <w:sz w:val="24"/>
          <w:lang w:val="cs-CZ"/>
        </w:rPr>
        <w:t>Sdělení Komise ze dne 23. července 2019, „Posílení opatření EU na ochranu a obnovu světových lesů“,</w:t>
      </w:r>
      <w:r w:rsidRPr="009F21B9">
        <w:rPr>
          <w:sz w:val="24"/>
          <w:lang w:val="cs-CZ"/>
        </w:rPr>
        <w:t xml:space="preserve"> </w:t>
      </w:r>
      <w:hyperlink r:id="rId31" w:history="1">
        <w:proofErr w:type="gramStart"/>
        <w:r w:rsidRPr="009F21B9">
          <w:rPr>
            <w:rStyle w:val="Hyperlink"/>
            <w:sz w:val="24"/>
            <w:lang w:val="cs-CZ"/>
          </w:rPr>
          <w:t>COM(2019</w:t>
        </w:r>
        <w:proofErr w:type="gramEnd"/>
        <w:r w:rsidRPr="009F21B9">
          <w:rPr>
            <w:rStyle w:val="Hyperlink"/>
            <w:sz w:val="24"/>
            <w:lang w:val="cs-CZ"/>
          </w:rPr>
          <w:t>)0352</w:t>
        </w:r>
      </w:hyperlink>
      <w:r w:rsidRPr="009F21B9">
        <w:rPr>
          <w:color w:val="000000"/>
          <w:sz w:val="24"/>
          <w:lang w:val="cs-CZ"/>
        </w:rPr>
        <w:t>, s. 2.</w:t>
      </w:r>
    </w:p>
  </w:footnote>
  <w:footnote w:id="23">
    <w:p w:rsidR="00446752" w:rsidRPr="009F21B9" w:rsidRDefault="00446752" w:rsidP="009F21B9">
      <w:pPr>
        <w:pStyle w:val="FootnoteText"/>
        <w:ind w:left="567" w:hanging="567"/>
        <w:rPr>
          <w:sz w:val="24"/>
          <w:lang w:val="cs-CZ"/>
        </w:rPr>
      </w:pPr>
      <w:r w:rsidRPr="009F21B9">
        <w:rPr>
          <w:rStyle w:val="FootnoteReference"/>
          <w:rFonts w:eastAsiaTheme="majorEastAsia"/>
          <w:sz w:val="24"/>
          <w:lang w:val="cs-CZ"/>
        </w:rPr>
        <w:footnoteRef/>
      </w:r>
      <w:r w:rsidR="009F21B9" w:rsidRPr="009F21B9">
        <w:rPr>
          <w:sz w:val="24"/>
          <w:lang w:val="cs-CZ"/>
        </w:rPr>
        <w:t xml:space="preserve"> </w:t>
      </w:r>
      <w:r w:rsidR="009F21B9" w:rsidRPr="009F21B9">
        <w:rPr>
          <w:sz w:val="24"/>
          <w:lang w:val="cs-CZ"/>
        </w:rPr>
        <w:tab/>
      </w:r>
      <w:r w:rsidRPr="009F21B9">
        <w:rPr>
          <w:sz w:val="24"/>
          <w:lang w:val="cs-CZ"/>
        </w:rPr>
        <w:t>Sdělení EU o posílení opatření EU na ochranu a obnovu světových lesů</w:t>
      </w:r>
      <w:r w:rsidRPr="009F21B9">
        <w:rPr>
          <w:sz w:val="24"/>
          <w:bdr w:val="none" w:sz="0" w:space="0" w:color="auto" w:frame="1"/>
          <w:shd w:val="clear" w:color="auto" w:fill="FFFFFF"/>
          <w:lang w:val="cs-CZ"/>
        </w:rPr>
        <w:t>,</w:t>
      </w:r>
      <w:r w:rsidRPr="009F21B9">
        <w:rPr>
          <w:sz w:val="24"/>
          <w:lang w:val="cs-CZ"/>
        </w:rPr>
        <w:t xml:space="preserve"> </w:t>
      </w:r>
      <w:hyperlink r:id="rId32" w:history="1">
        <w:r w:rsidRPr="009F21B9">
          <w:rPr>
            <w:rStyle w:val="Hyperlink"/>
            <w:sz w:val="24"/>
            <w:lang w:val="cs-CZ"/>
          </w:rPr>
          <w:t>https://eur-lex.europa.eu/legal-content/CS/TXT/HTML/?uri=CELEX:52019DC0352&amp;from=CS</w:t>
        </w:r>
      </w:hyperlink>
      <w:r w:rsidRPr="009F21B9">
        <w:rPr>
          <w:rStyle w:val="Hyperlink"/>
          <w:sz w:val="24"/>
          <w:lang w:val="cs-CZ"/>
        </w:rPr>
        <w:t>.</w:t>
      </w:r>
    </w:p>
  </w:footnote>
  <w:footnote w:id="24">
    <w:p w:rsidR="00446752" w:rsidRPr="009F21B9" w:rsidRDefault="00446752" w:rsidP="009F21B9">
      <w:pPr>
        <w:pStyle w:val="FootnoteText"/>
        <w:ind w:left="567" w:hanging="567"/>
        <w:rPr>
          <w:sz w:val="24"/>
          <w:lang w:val="cs-CZ"/>
        </w:rPr>
      </w:pPr>
      <w:r w:rsidRPr="009F21B9">
        <w:rPr>
          <w:rStyle w:val="FootnoteReference"/>
          <w:rFonts w:eastAsiaTheme="majorEastAsia"/>
          <w:sz w:val="24"/>
          <w:lang w:val="cs-CZ"/>
        </w:rPr>
        <w:footnoteRef/>
      </w:r>
      <w:r w:rsidR="009F21B9" w:rsidRPr="009F21B9">
        <w:rPr>
          <w:sz w:val="24"/>
          <w:lang w:val="cs-CZ"/>
        </w:rPr>
        <w:t xml:space="preserve"> </w:t>
      </w:r>
      <w:r w:rsidR="009F21B9" w:rsidRPr="009F21B9">
        <w:rPr>
          <w:sz w:val="24"/>
          <w:lang w:val="cs-CZ"/>
        </w:rPr>
        <w:tab/>
      </w:r>
      <w:r w:rsidRPr="009F21B9">
        <w:rPr>
          <w:sz w:val="24"/>
          <w:lang w:val="cs-CZ"/>
        </w:rPr>
        <w:t xml:space="preserve">Sdělení Komise Evropskému parlamentu, Radě, Evropskému hospodářskému a sociálnímu výboru a Výboru regionů: „Strategie EU v oblasti biologické rozmanitosti do roku 2030: Navrácení přírody do našeho života“, </w:t>
      </w:r>
      <w:hyperlink r:id="rId33" w:history="1">
        <w:proofErr w:type="gramStart"/>
        <w:r w:rsidRPr="009F21B9">
          <w:rPr>
            <w:rStyle w:val="Hyperlink"/>
            <w:sz w:val="24"/>
            <w:lang w:val="cs-CZ"/>
          </w:rPr>
          <w:t>COM(2020</w:t>
        </w:r>
        <w:proofErr w:type="gramEnd"/>
        <w:r w:rsidRPr="009F21B9">
          <w:rPr>
            <w:rStyle w:val="Hyperlink"/>
            <w:sz w:val="24"/>
            <w:lang w:val="cs-CZ"/>
          </w:rPr>
          <w:t>)0380</w:t>
        </w:r>
      </w:hyperlink>
      <w:r w:rsidRPr="009F21B9">
        <w:rPr>
          <w:rStyle w:val="Hyperlink"/>
          <w:sz w:val="24"/>
          <w:lang w:val="cs-CZ"/>
        </w:rPr>
        <w:t>.</w:t>
      </w:r>
    </w:p>
  </w:footnote>
  <w:footnote w:id="25">
    <w:p w:rsidR="00446752" w:rsidRPr="009F21B9" w:rsidRDefault="00446752" w:rsidP="009F21B9">
      <w:pPr>
        <w:pStyle w:val="FootnoteText"/>
        <w:ind w:left="567" w:hanging="567"/>
        <w:rPr>
          <w:sz w:val="24"/>
          <w:lang w:val="cs-CZ"/>
        </w:rPr>
      </w:pPr>
      <w:r w:rsidRPr="009F21B9">
        <w:rPr>
          <w:rStyle w:val="FootnoteReference"/>
          <w:rFonts w:eastAsiaTheme="majorEastAsia"/>
          <w:sz w:val="24"/>
          <w:lang w:val="cs-CZ"/>
        </w:rPr>
        <w:footnoteRef/>
      </w:r>
      <w:r w:rsidR="009F21B9" w:rsidRPr="009F21B9">
        <w:rPr>
          <w:sz w:val="24"/>
          <w:lang w:val="cs-CZ"/>
        </w:rPr>
        <w:t xml:space="preserve"> </w:t>
      </w:r>
      <w:r w:rsidR="009F21B9" w:rsidRPr="009F21B9">
        <w:rPr>
          <w:sz w:val="24"/>
          <w:lang w:val="cs-CZ"/>
        </w:rPr>
        <w:tab/>
      </w:r>
      <w:r w:rsidRPr="009F21B9">
        <w:rPr>
          <w:sz w:val="24"/>
          <w:lang w:val="cs-CZ"/>
        </w:rPr>
        <w:t xml:space="preserve">International Service </w:t>
      </w:r>
      <w:proofErr w:type="spellStart"/>
      <w:r w:rsidRPr="009F21B9">
        <w:rPr>
          <w:sz w:val="24"/>
          <w:lang w:val="cs-CZ"/>
        </w:rPr>
        <w:t>for</w:t>
      </w:r>
      <w:proofErr w:type="spellEnd"/>
      <w:r w:rsidRPr="009F21B9">
        <w:rPr>
          <w:sz w:val="24"/>
          <w:lang w:val="cs-CZ"/>
        </w:rPr>
        <w:t xml:space="preserve"> </w:t>
      </w:r>
      <w:proofErr w:type="spellStart"/>
      <w:r w:rsidRPr="009F21B9">
        <w:rPr>
          <w:sz w:val="24"/>
          <w:lang w:val="cs-CZ"/>
        </w:rPr>
        <w:t>the</w:t>
      </w:r>
      <w:proofErr w:type="spellEnd"/>
      <w:r w:rsidRPr="009F21B9">
        <w:rPr>
          <w:sz w:val="24"/>
          <w:lang w:val="cs-CZ"/>
        </w:rPr>
        <w:t xml:space="preserve"> </w:t>
      </w:r>
      <w:proofErr w:type="spellStart"/>
      <w:r w:rsidRPr="009F21B9">
        <w:rPr>
          <w:sz w:val="24"/>
          <w:lang w:val="cs-CZ"/>
        </w:rPr>
        <w:t>Acquisition</w:t>
      </w:r>
      <w:proofErr w:type="spellEnd"/>
      <w:r w:rsidRPr="009F21B9">
        <w:rPr>
          <w:sz w:val="24"/>
          <w:lang w:val="cs-CZ"/>
        </w:rPr>
        <w:t xml:space="preserve"> </w:t>
      </w:r>
      <w:proofErr w:type="spellStart"/>
      <w:r w:rsidRPr="009F21B9">
        <w:rPr>
          <w:sz w:val="24"/>
          <w:lang w:val="cs-CZ"/>
        </w:rPr>
        <w:t>of</w:t>
      </w:r>
      <w:proofErr w:type="spellEnd"/>
      <w:r w:rsidRPr="009F21B9">
        <w:rPr>
          <w:sz w:val="24"/>
          <w:lang w:val="cs-CZ"/>
        </w:rPr>
        <w:t xml:space="preserve"> </w:t>
      </w:r>
      <w:proofErr w:type="spellStart"/>
      <w:r w:rsidRPr="009F21B9">
        <w:rPr>
          <w:sz w:val="24"/>
          <w:lang w:val="cs-CZ"/>
        </w:rPr>
        <w:t>Agri-biotech</w:t>
      </w:r>
      <w:proofErr w:type="spellEnd"/>
      <w:r w:rsidRPr="009F21B9">
        <w:rPr>
          <w:sz w:val="24"/>
          <w:lang w:val="cs-CZ"/>
        </w:rPr>
        <w:t xml:space="preserve"> </w:t>
      </w:r>
      <w:proofErr w:type="spellStart"/>
      <w:r w:rsidRPr="009F21B9">
        <w:rPr>
          <w:sz w:val="24"/>
          <w:lang w:val="cs-CZ"/>
        </w:rPr>
        <w:t>Applications</w:t>
      </w:r>
      <w:proofErr w:type="spellEnd"/>
      <w:r w:rsidRPr="009F21B9">
        <w:rPr>
          <w:sz w:val="24"/>
          <w:lang w:val="cs-CZ"/>
        </w:rPr>
        <w:t>, „</w:t>
      </w:r>
      <w:proofErr w:type="spellStart"/>
      <w:r w:rsidRPr="009F21B9">
        <w:rPr>
          <w:sz w:val="24"/>
          <w:lang w:val="cs-CZ"/>
        </w:rPr>
        <w:t>Global</w:t>
      </w:r>
      <w:proofErr w:type="spellEnd"/>
      <w:r w:rsidRPr="009F21B9">
        <w:rPr>
          <w:sz w:val="24"/>
          <w:lang w:val="cs-CZ"/>
        </w:rPr>
        <w:t xml:space="preserve"> status </w:t>
      </w:r>
      <w:proofErr w:type="spellStart"/>
      <w:r w:rsidRPr="009F21B9">
        <w:rPr>
          <w:sz w:val="24"/>
          <w:lang w:val="cs-CZ"/>
        </w:rPr>
        <w:t>of</w:t>
      </w:r>
      <w:proofErr w:type="spellEnd"/>
      <w:r w:rsidRPr="009F21B9">
        <w:rPr>
          <w:sz w:val="24"/>
          <w:lang w:val="cs-CZ"/>
        </w:rPr>
        <w:t xml:space="preserve"> </w:t>
      </w:r>
      <w:proofErr w:type="spellStart"/>
      <w:r w:rsidRPr="009F21B9">
        <w:rPr>
          <w:sz w:val="24"/>
          <w:lang w:val="cs-CZ"/>
        </w:rPr>
        <w:t>commercialized</w:t>
      </w:r>
      <w:proofErr w:type="spellEnd"/>
      <w:r w:rsidRPr="009F21B9">
        <w:rPr>
          <w:sz w:val="24"/>
          <w:lang w:val="cs-CZ"/>
        </w:rPr>
        <w:t xml:space="preserve"> </w:t>
      </w:r>
      <w:proofErr w:type="spellStart"/>
      <w:r w:rsidRPr="009F21B9">
        <w:rPr>
          <w:sz w:val="24"/>
          <w:lang w:val="cs-CZ"/>
        </w:rPr>
        <w:t>biotech</w:t>
      </w:r>
      <w:proofErr w:type="spellEnd"/>
      <w:r w:rsidRPr="009F21B9">
        <w:rPr>
          <w:sz w:val="24"/>
          <w:lang w:val="cs-CZ"/>
        </w:rPr>
        <w:t xml:space="preserve">/GM </w:t>
      </w:r>
      <w:proofErr w:type="spellStart"/>
      <w:r w:rsidRPr="009F21B9">
        <w:rPr>
          <w:sz w:val="24"/>
          <w:lang w:val="cs-CZ"/>
        </w:rPr>
        <w:t>crops</w:t>
      </w:r>
      <w:proofErr w:type="spellEnd"/>
      <w:r w:rsidRPr="009F21B9">
        <w:rPr>
          <w:sz w:val="24"/>
          <w:lang w:val="cs-CZ"/>
        </w:rPr>
        <w:t xml:space="preserve"> in 2017: </w:t>
      </w:r>
      <w:proofErr w:type="spellStart"/>
      <w:r w:rsidRPr="009F21B9">
        <w:rPr>
          <w:sz w:val="24"/>
          <w:lang w:val="cs-CZ"/>
        </w:rPr>
        <w:t>Biotech</w:t>
      </w:r>
      <w:proofErr w:type="spellEnd"/>
      <w:r w:rsidRPr="009F21B9">
        <w:rPr>
          <w:sz w:val="24"/>
          <w:lang w:val="cs-CZ"/>
        </w:rPr>
        <w:t xml:space="preserve"> </w:t>
      </w:r>
      <w:proofErr w:type="spellStart"/>
      <w:r w:rsidRPr="009F21B9">
        <w:rPr>
          <w:sz w:val="24"/>
          <w:lang w:val="cs-CZ"/>
        </w:rPr>
        <w:t>Crop</w:t>
      </w:r>
      <w:proofErr w:type="spellEnd"/>
      <w:r w:rsidRPr="009F21B9">
        <w:rPr>
          <w:sz w:val="24"/>
          <w:lang w:val="cs-CZ"/>
        </w:rPr>
        <w:t xml:space="preserve"> </w:t>
      </w:r>
      <w:proofErr w:type="spellStart"/>
      <w:r w:rsidRPr="009F21B9">
        <w:rPr>
          <w:sz w:val="24"/>
          <w:lang w:val="cs-CZ"/>
        </w:rPr>
        <w:t>Adoption</w:t>
      </w:r>
      <w:proofErr w:type="spellEnd"/>
      <w:r w:rsidRPr="009F21B9">
        <w:rPr>
          <w:sz w:val="24"/>
          <w:lang w:val="cs-CZ"/>
        </w:rPr>
        <w:t xml:space="preserve"> </w:t>
      </w:r>
      <w:proofErr w:type="spellStart"/>
      <w:r w:rsidRPr="009F21B9">
        <w:rPr>
          <w:sz w:val="24"/>
          <w:lang w:val="cs-CZ"/>
        </w:rPr>
        <w:t>Surges</w:t>
      </w:r>
      <w:proofErr w:type="spellEnd"/>
      <w:r w:rsidRPr="009F21B9">
        <w:rPr>
          <w:sz w:val="24"/>
          <w:lang w:val="cs-CZ"/>
        </w:rPr>
        <w:t xml:space="preserve"> as </w:t>
      </w:r>
      <w:proofErr w:type="spellStart"/>
      <w:r w:rsidRPr="009F21B9">
        <w:rPr>
          <w:sz w:val="24"/>
          <w:lang w:val="cs-CZ"/>
        </w:rPr>
        <w:t>Economic</w:t>
      </w:r>
      <w:proofErr w:type="spellEnd"/>
      <w:r w:rsidRPr="009F21B9">
        <w:rPr>
          <w:sz w:val="24"/>
          <w:lang w:val="cs-CZ"/>
        </w:rPr>
        <w:t xml:space="preserve"> </w:t>
      </w:r>
      <w:proofErr w:type="spellStart"/>
      <w:r w:rsidRPr="009F21B9">
        <w:rPr>
          <w:sz w:val="24"/>
          <w:lang w:val="cs-CZ"/>
        </w:rPr>
        <w:t>Benefits</w:t>
      </w:r>
      <w:proofErr w:type="spellEnd"/>
      <w:r w:rsidRPr="009F21B9">
        <w:rPr>
          <w:sz w:val="24"/>
          <w:lang w:val="cs-CZ"/>
        </w:rPr>
        <w:t xml:space="preserve"> </w:t>
      </w:r>
      <w:proofErr w:type="spellStart"/>
      <w:r w:rsidRPr="009F21B9">
        <w:rPr>
          <w:sz w:val="24"/>
          <w:lang w:val="cs-CZ"/>
        </w:rPr>
        <w:t>Accumulate</w:t>
      </w:r>
      <w:proofErr w:type="spellEnd"/>
      <w:r w:rsidRPr="009F21B9">
        <w:rPr>
          <w:sz w:val="24"/>
          <w:lang w:val="cs-CZ"/>
        </w:rPr>
        <w:t xml:space="preserve"> in 22 </w:t>
      </w:r>
      <w:proofErr w:type="spellStart"/>
      <w:r w:rsidRPr="009F21B9">
        <w:rPr>
          <w:sz w:val="24"/>
          <w:lang w:val="cs-CZ"/>
        </w:rPr>
        <w:t>Years</w:t>
      </w:r>
      <w:proofErr w:type="spellEnd"/>
      <w:r w:rsidRPr="009F21B9">
        <w:rPr>
          <w:sz w:val="24"/>
          <w:lang w:val="cs-CZ"/>
        </w:rPr>
        <w:t xml:space="preserve">“ (Globální status komercionalizovaných biotechnologií / geneticky modifikovaných plodin v roce 2017: velké rozšíření plodin vytvořených pomocí biotechnologií díky nahromadění hospodářských přínosů za 22 let), ISAAA </w:t>
      </w:r>
      <w:proofErr w:type="spellStart"/>
      <w:r w:rsidRPr="009F21B9">
        <w:rPr>
          <w:sz w:val="24"/>
          <w:lang w:val="cs-CZ"/>
        </w:rPr>
        <w:t>Brief</w:t>
      </w:r>
      <w:proofErr w:type="spellEnd"/>
      <w:r w:rsidRPr="009F21B9">
        <w:rPr>
          <w:sz w:val="24"/>
          <w:lang w:val="cs-CZ"/>
        </w:rPr>
        <w:t xml:space="preserve"> č. 53 (2017), s. 16 a 21, </w:t>
      </w:r>
      <w:hyperlink r:id="rId34" w:history="1">
        <w:r w:rsidRPr="009F21B9">
          <w:rPr>
            <w:rStyle w:val="Hyperlink"/>
            <w:sz w:val="24"/>
            <w:lang w:val="cs-CZ"/>
          </w:rPr>
          <w:t>http://www.isaaa.org/resources/publications/briefs/53/download/isaaa-brief-53-2017.pdf</w:t>
        </w:r>
      </w:hyperlink>
      <w:r w:rsidRPr="009F21B9">
        <w:rPr>
          <w:rStyle w:val="Hyperlink"/>
          <w:sz w:val="24"/>
          <w:lang w:val="cs-CZ"/>
        </w:rPr>
        <w:t>.</w:t>
      </w:r>
      <w:r w:rsidRPr="009F21B9">
        <w:rPr>
          <w:sz w:val="24"/>
          <w:lang w:val="cs-CZ"/>
        </w:rPr>
        <w:t xml:space="preserve"> </w:t>
      </w:r>
    </w:p>
  </w:footnote>
  <w:footnote w:id="26">
    <w:p w:rsidR="00446752" w:rsidRPr="009F21B9" w:rsidRDefault="00446752" w:rsidP="009F21B9">
      <w:pPr>
        <w:pStyle w:val="FootnoteText"/>
        <w:ind w:left="567" w:hanging="567"/>
        <w:rPr>
          <w:sz w:val="24"/>
          <w:lang w:val="cs-CZ"/>
        </w:rPr>
      </w:pPr>
      <w:r w:rsidRPr="009F21B9">
        <w:rPr>
          <w:rStyle w:val="FootnoteReference"/>
          <w:rFonts w:eastAsiaTheme="majorEastAsia"/>
          <w:sz w:val="24"/>
          <w:lang w:val="cs-CZ"/>
        </w:rPr>
        <w:footnoteRef/>
      </w:r>
      <w:r w:rsidR="009F21B9" w:rsidRPr="009F21B9">
        <w:rPr>
          <w:sz w:val="24"/>
          <w:lang w:val="cs-CZ"/>
        </w:rPr>
        <w:t xml:space="preserve"> </w:t>
      </w:r>
      <w:r w:rsidR="009F21B9" w:rsidRPr="009F21B9">
        <w:rPr>
          <w:sz w:val="24"/>
          <w:lang w:val="cs-CZ"/>
        </w:rPr>
        <w:tab/>
      </w:r>
      <w:r w:rsidRPr="009F21B9">
        <w:rPr>
          <w:sz w:val="24"/>
          <w:lang w:val="cs-CZ"/>
        </w:rPr>
        <w:t>Technická zpráva Evropské komise 2013 - 063 s názvem „</w:t>
      </w:r>
      <w:proofErr w:type="spellStart"/>
      <w:r w:rsidRPr="009F21B9">
        <w:rPr>
          <w:sz w:val="24"/>
          <w:lang w:val="cs-CZ"/>
        </w:rPr>
        <w:t>The</w:t>
      </w:r>
      <w:proofErr w:type="spellEnd"/>
      <w:r w:rsidRPr="009F21B9">
        <w:rPr>
          <w:sz w:val="24"/>
          <w:lang w:val="cs-CZ"/>
        </w:rPr>
        <w:t xml:space="preserve"> </w:t>
      </w:r>
      <w:proofErr w:type="spellStart"/>
      <w:r w:rsidRPr="009F21B9">
        <w:rPr>
          <w:sz w:val="24"/>
          <w:lang w:val="cs-CZ"/>
        </w:rPr>
        <w:t>impact</w:t>
      </w:r>
      <w:proofErr w:type="spellEnd"/>
      <w:r w:rsidRPr="009F21B9">
        <w:rPr>
          <w:sz w:val="24"/>
          <w:lang w:val="cs-CZ"/>
        </w:rPr>
        <w:t xml:space="preserve"> </w:t>
      </w:r>
      <w:proofErr w:type="spellStart"/>
      <w:r w:rsidRPr="009F21B9">
        <w:rPr>
          <w:sz w:val="24"/>
          <w:lang w:val="cs-CZ"/>
        </w:rPr>
        <w:t>of</w:t>
      </w:r>
      <w:proofErr w:type="spellEnd"/>
      <w:r w:rsidRPr="009F21B9">
        <w:rPr>
          <w:sz w:val="24"/>
          <w:lang w:val="cs-CZ"/>
        </w:rPr>
        <w:t xml:space="preserve"> EU </w:t>
      </w:r>
      <w:proofErr w:type="spellStart"/>
      <w:r w:rsidRPr="009F21B9">
        <w:rPr>
          <w:sz w:val="24"/>
          <w:lang w:val="cs-CZ"/>
        </w:rPr>
        <w:t>consumption</w:t>
      </w:r>
      <w:proofErr w:type="spellEnd"/>
      <w:r w:rsidRPr="009F21B9">
        <w:rPr>
          <w:sz w:val="24"/>
          <w:lang w:val="cs-CZ"/>
        </w:rPr>
        <w:t xml:space="preserve"> on </w:t>
      </w:r>
      <w:proofErr w:type="spellStart"/>
      <w:r w:rsidRPr="009F21B9">
        <w:rPr>
          <w:sz w:val="24"/>
          <w:lang w:val="cs-CZ"/>
        </w:rPr>
        <w:t>deforestation</w:t>
      </w:r>
      <w:proofErr w:type="spellEnd"/>
      <w:r w:rsidRPr="009F21B9">
        <w:rPr>
          <w:sz w:val="24"/>
          <w:lang w:val="cs-CZ"/>
        </w:rPr>
        <w:t xml:space="preserve">: </w:t>
      </w:r>
      <w:proofErr w:type="spellStart"/>
      <w:r w:rsidRPr="009F21B9">
        <w:rPr>
          <w:sz w:val="24"/>
          <w:lang w:val="cs-CZ"/>
        </w:rPr>
        <w:t>Comprehensive</w:t>
      </w:r>
      <w:proofErr w:type="spellEnd"/>
      <w:r w:rsidRPr="009F21B9">
        <w:rPr>
          <w:sz w:val="24"/>
          <w:lang w:val="cs-CZ"/>
        </w:rPr>
        <w:t xml:space="preserve"> </w:t>
      </w:r>
      <w:proofErr w:type="spellStart"/>
      <w:r w:rsidRPr="009F21B9">
        <w:rPr>
          <w:sz w:val="24"/>
          <w:lang w:val="cs-CZ"/>
        </w:rPr>
        <w:t>analysis</w:t>
      </w:r>
      <w:proofErr w:type="spellEnd"/>
      <w:r w:rsidRPr="009F21B9">
        <w:rPr>
          <w:sz w:val="24"/>
          <w:lang w:val="cs-CZ"/>
        </w:rPr>
        <w:t xml:space="preserve"> </w:t>
      </w:r>
      <w:proofErr w:type="spellStart"/>
      <w:r w:rsidRPr="009F21B9">
        <w:rPr>
          <w:sz w:val="24"/>
          <w:lang w:val="cs-CZ"/>
        </w:rPr>
        <w:t>of</w:t>
      </w:r>
      <w:proofErr w:type="spellEnd"/>
      <w:r w:rsidRPr="009F21B9">
        <w:rPr>
          <w:sz w:val="24"/>
          <w:lang w:val="cs-CZ"/>
        </w:rPr>
        <w:t xml:space="preserve"> </w:t>
      </w:r>
      <w:proofErr w:type="spellStart"/>
      <w:r w:rsidRPr="009F21B9">
        <w:rPr>
          <w:sz w:val="24"/>
          <w:lang w:val="cs-CZ"/>
        </w:rPr>
        <w:t>the</w:t>
      </w:r>
      <w:proofErr w:type="spellEnd"/>
      <w:r w:rsidRPr="009F21B9">
        <w:rPr>
          <w:sz w:val="24"/>
          <w:lang w:val="cs-CZ"/>
        </w:rPr>
        <w:t xml:space="preserve"> </w:t>
      </w:r>
      <w:proofErr w:type="spellStart"/>
      <w:r w:rsidRPr="009F21B9">
        <w:rPr>
          <w:sz w:val="24"/>
          <w:lang w:val="cs-CZ"/>
        </w:rPr>
        <w:t>impact</w:t>
      </w:r>
      <w:proofErr w:type="spellEnd"/>
      <w:r w:rsidRPr="009F21B9">
        <w:rPr>
          <w:sz w:val="24"/>
          <w:lang w:val="cs-CZ"/>
        </w:rPr>
        <w:t xml:space="preserve"> </w:t>
      </w:r>
      <w:proofErr w:type="spellStart"/>
      <w:r w:rsidRPr="009F21B9">
        <w:rPr>
          <w:sz w:val="24"/>
          <w:lang w:val="cs-CZ"/>
        </w:rPr>
        <w:t>of</w:t>
      </w:r>
      <w:proofErr w:type="spellEnd"/>
      <w:r w:rsidRPr="009F21B9">
        <w:rPr>
          <w:sz w:val="24"/>
          <w:lang w:val="cs-CZ"/>
        </w:rPr>
        <w:t xml:space="preserve"> EU </w:t>
      </w:r>
      <w:proofErr w:type="spellStart"/>
      <w:r w:rsidRPr="009F21B9">
        <w:rPr>
          <w:sz w:val="24"/>
          <w:lang w:val="cs-CZ"/>
        </w:rPr>
        <w:t>consumption</w:t>
      </w:r>
      <w:proofErr w:type="spellEnd"/>
      <w:r w:rsidRPr="009F21B9">
        <w:rPr>
          <w:sz w:val="24"/>
          <w:lang w:val="cs-CZ"/>
        </w:rPr>
        <w:t xml:space="preserve"> on </w:t>
      </w:r>
      <w:proofErr w:type="spellStart"/>
      <w:r w:rsidRPr="009F21B9">
        <w:rPr>
          <w:sz w:val="24"/>
          <w:lang w:val="cs-CZ"/>
        </w:rPr>
        <w:t>deforestation</w:t>
      </w:r>
      <w:proofErr w:type="spellEnd"/>
      <w:r w:rsidRPr="009F21B9">
        <w:rPr>
          <w:sz w:val="24"/>
          <w:lang w:val="cs-CZ"/>
        </w:rPr>
        <w:t xml:space="preserve">“ (Dopad spotřeby EU na odlesňování: Komplexní analýza dopadu spotřeby EU na odlesňování), </w:t>
      </w:r>
      <w:hyperlink r:id="rId35" w:history="1">
        <w:r w:rsidRPr="009F21B9">
          <w:rPr>
            <w:rStyle w:val="Hyperlink"/>
            <w:sz w:val="24"/>
            <w:lang w:val="cs-CZ"/>
          </w:rPr>
          <w:t>https://op.europa.eu/en/publication-detail/-/publication/c1d3ef3e-d07e-4229-91e5-41001b47dba8/language-en</w:t>
        </w:r>
      </w:hyperlink>
      <w:r w:rsidRPr="009F21B9">
        <w:rPr>
          <w:sz w:val="24"/>
          <w:lang w:val="cs-CZ"/>
        </w:rPr>
        <w:t>, s. 23–24: V letech 1990 až 2008 dovezla Unie plodiny a produkty živočišné výroby, které nepřímo způsobily odlesnění 90 000 km</w:t>
      </w:r>
      <w:r w:rsidRPr="009F21B9">
        <w:rPr>
          <w:rStyle w:val="sup1"/>
          <w:color w:val="000000"/>
          <w:sz w:val="24"/>
          <w:lang w:val="cs-CZ"/>
        </w:rPr>
        <w:t>2</w:t>
      </w:r>
      <w:r w:rsidRPr="009F21B9">
        <w:rPr>
          <w:sz w:val="24"/>
          <w:lang w:val="cs-CZ"/>
        </w:rPr>
        <w:t xml:space="preserve"> plochy. Rostlinné produkty z toho byly odpovědné za 74 000 km</w:t>
      </w:r>
      <w:r w:rsidRPr="009F21B9">
        <w:rPr>
          <w:rStyle w:val="sup1"/>
          <w:color w:val="000000"/>
          <w:sz w:val="24"/>
          <w:lang w:val="cs-CZ"/>
        </w:rPr>
        <w:t>2</w:t>
      </w:r>
      <w:r w:rsidRPr="009F21B9">
        <w:rPr>
          <w:sz w:val="24"/>
          <w:lang w:val="cs-CZ"/>
        </w:rPr>
        <w:t xml:space="preserve"> (82 %), přičemž největší podíl měly olejniny (52 000 km</w:t>
      </w:r>
      <w:r w:rsidRPr="009F21B9">
        <w:rPr>
          <w:rStyle w:val="sup1"/>
          <w:color w:val="000000"/>
          <w:sz w:val="24"/>
          <w:lang w:val="cs-CZ"/>
        </w:rPr>
        <w:t>2</w:t>
      </w:r>
      <w:r w:rsidRPr="009F21B9">
        <w:rPr>
          <w:sz w:val="24"/>
          <w:lang w:val="cs-CZ"/>
        </w:rPr>
        <w:t>). Sójové boby a sójové pokrutiny představovaly 82 % této hodnoty (42 600 km</w:t>
      </w:r>
      <w:r w:rsidRPr="009F21B9">
        <w:rPr>
          <w:rStyle w:val="sup1"/>
          <w:color w:val="000000"/>
          <w:sz w:val="24"/>
          <w:lang w:val="cs-CZ"/>
        </w:rPr>
        <w:t>2</w:t>
      </w:r>
      <w:r w:rsidRPr="009F21B9">
        <w:rPr>
          <w:sz w:val="24"/>
          <w:lang w:val="cs-CZ"/>
        </w:rPr>
        <w:t>), což odpovídá 47 % celkového dovozu Unie spojeného s odlesňováním.</w:t>
      </w:r>
    </w:p>
  </w:footnote>
  <w:footnote w:id="27">
    <w:p w:rsidR="00446752" w:rsidRPr="009F21B9" w:rsidRDefault="00446752" w:rsidP="009F21B9">
      <w:pPr>
        <w:pStyle w:val="FootnoteText"/>
        <w:ind w:left="567" w:hanging="567"/>
        <w:rPr>
          <w:sz w:val="24"/>
          <w:lang w:val="cs-CZ"/>
        </w:rPr>
      </w:pPr>
      <w:r w:rsidRPr="009F21B9">
        <w:rPr>
          <w:rStyle w:val="FootnoteReference"/>
          <w:sz w:val="24"/>
          <w:lang w:val="cs-CZ"/>
        </w:rPr>
        <w:footnoteRef/>
      </w:r>
      <w:r w:rsidR="009F21B9" w:rsidRPr="009F21B9">
        <w:rPr>
          <w:sz w:val="24"/>
          <w:lang w:val="cs-CZ"/>
        </w:rPr>
        <w:t xml:space="preserve"> </w:t>
      </w:r>
      <w:r w:rsidR="009F21B9" w:rsidRPr="009F21B9">
        <w:rPr>
          <w:sz w:val="24"/>
          <w:lang w:val="cs-CZ"/>
        </w:rPr>
        <w:tab/>
      </w:r>
      <w:hyperlink r:id="rId36" w:history="1">
        <w:r w:rsidRPr="009F21B9">
          <w:rPr>
            <w:rStyle w:val="Hyperlink"/>
            <w:sz w:val="24"/>
            <w:lang w:val="cs-CZ"/>
          </w:rPr>
          <w:t>https://commission.europa.eu/document/2c64e540-c07a-4376-a1da-368d289f4afe_en</w:t>
        </w:r>
      </w:hyperlink>
      <w:r w:rsidRPr="009F21B9">
        <w:rPr>
          <w:sz w:val="24"/>
          <w:lang w:val="cs-CZ"/>
        </w:rPr>
        <w:t>.</w:t>
      </w:r>
    </w:p>
  </w:footnote>
  <w:footnote w:id="28">
    <w:p w:rsidR="00446752" w:rsidRPr="009F21B9" w:rsidRDefault="00446752" w:rsidP="009F21B9">
      <w:pPr>
        <w:pStyle w:val="FootnoteText"/>
        <w:ind w:left="567" w:hanging="567"/>
        <w:rPr>
          <w:sz w:val="24"/>
          <w:lang w:val="cs-CZ"/>
        </w:rPr>
      </w:pPr>
      <w:r w:rsidRPr="009F21B9">
        <w:rPr>
          <w:rStyle w:val="FootnoteReference"/>
          <w:sz w:val="24"/>
          <w:lang w:val="cs-CZ"/>
        </w:rPr>
        <w:footnoteRef/>
      </w:r>
      <w:r w:rsidR="009F21B9" w:rsidRPr="009F21B9">
        <w:rPr>
          <w:sz w:val="24"/>
          <w:lang w:val="cs-CZ"/>
        </w:rPr>
        <w:t xml:space="preserve"> </w:t>
      </w:r>
      <w:r w:rsidR="009F21B9" w:rsidRPr="009F21B9">
        <w:rPr>
          <w:sz w:val="24"/>
          <w:lang w:val="cs-CZ"/>
        </w:rPr>
        <w:tab/>
      </w:r>
      <w:r w:rsidRPr="009F21B9">
        <w:rPr>
          <w:sz w:val="24"/>
          <w:lang w:val="cs-CZ"/>
        </w:rPr>
        <w:t>Pokud se v odvolacím výboru kladně nevysloví kvalifikovaná většina členských států, podle čl. 6 odst. 3 nařízení (EU) č. 182/2011 Komise „může“, nikoli „musí“ akt přijmout.</w:t>
      </w:r>
    </w:p>
  </w:footnote>
  <w:footnote w:id="29">
    <w:p w:rsidR="00446752" w:rsidRPr="009F21B9" w:rsidRDefault="00446752" w:rsidP="009F21B9">
      <w:pPr>
        <w:pStyle w:val="FootnoteText"/>
        <w:ind w:left="567" w:hanging="567"/>
        <w:rPr>
          <w:sz w:val="24"/>
          <w:lang w:val="cs-CZ"/>
        </w:rPr>
      </w:pPr>
      <w:r w:rsidRPr="009F21B9">
        <w:rPr>
          <w:rStyle w:val="FootnoteReference"/>
          <w:sz w:val="24"/>
          <w:lang w:val="cs-CZ"/>
        </w:rPr>
        <w:footnoteRef/>
      </w:r>
      <w:r w:rsidR="009F21B9" w:rsidRPr="009F21B9">
        <w:rPr>
          <w:sz w:val="24"/>
          <w:lang w:val="cs-CZ"/>
        </w:rPr>
        <w:t xml:space="preserve"> </w:t>
      </w:r>
      <w:r w:rsidR="009F21B9" w:rsidRPr="009F21B9">
        <w:rPr>
          <w:sz w:val="24"/>
          <w:lang w:val="cs-CZ"/>
        </w:rPr>
        <w:tab/>
      </w:r>
      <w:r w:rsidRPr="009F21B9">
        <w:rPr>
          <w:sz w:val="24"/>
          <w:lang w:val="cs-CZ"/>
        </w:rPr>
        <w:t>Nařízení Evropského parlamentu a Rady (ES) č. 178/2002 ze dne 28. ledna 2002, kterým se stanoví obecné zásady a požadavky potravinového práva, zřizuje se Evropský úřad pro bezpečnost potravin a stanoví postupy týkající se bezpečnosti potravin (</w:t>
      </w:r>
      <w:proofErr w:type="spellStart"/>
      <w:r w:rsidRPr="009F21B9">
        <w:rPr>
          <w:sz w:val="24"/>
          <w:lang w:val="cs-CZ"/>
        </w:rPr>
        <w:t>Úř</w:t>
      </w:r>
      <w:proofErr w:type="spellEnd"/>
      <w:r w:rsidRPr="009F21B9">
        <w:rPr>
          <w:sz w:val="24"/>
          <w:lang w:val="cs-CZ"/>
        </w:rPr>
        <w:t>. </w:t>
      </w:r>
      <w:proofErr w:type="spellStart"/>
      <w:proofErr w:type="gramStart"/>
      <w:r w:rsidRPr="009F21B9">
        <w:rPr>
          <w:sz w:val="24"/>
          <w:lang w:val="cs-CZ"/>
        </w:rPr>
        <w:t>věst</w:t>
      </w:r>
      <w:proofErr w:type="spellEnd"/>
      <w:proofErr w:type="gramEnd"/>
      <w:r w:rsidRPr="009F21B9">
        <w:rPr>
          <w:sz w:val="24"/>
          <w:lang w:val="cs-CZ"/>
        </w:rPr>
        <w:t xml:space="preserve">. L 31, </w:t>
      </w:r>
      <w:proofErr w:type="gramStart"/>
      <w:r w:rsidRPr="009F21B9">
        <w:rPr>
          <w:sz w:val="24"/>
          <w:lang w:val="cs-CZ"/>
        </w:rPr>
        <w:t>1.2.2002</w:t>
      </w:r>
      <w:proofErr w:type="gramEnd"/>
      <w:r w:rsidRPr="009F21B9">
        <w:rPr>
          <w:sz w:val="24"/>
          <w:lang w:val="cs-CZ"/>
        </w:rPr>
        <w:t>, s. 1,</w:t>
      </w:r>
      <w:r w:rsidRPr="009F21B9">
        <w:rPr>
          <w:color w:val="000000" w:themeColor="text1"/>
          <w:sz w:val="24"/>
          <w:lang w:val="cs-CZ"/>
        </w:rPr>
        <w:t xml:space="preserve"> ELI: </w:t>
      </w:r>
      <w:hyperlink r:id="rId37" w:tgtFrame="Gives access to this document through its ELI URI." w:history="1">
        <w:r w:rsidRPr="009F21B9">
          <w:rPr>
            <w:rStyle w:val="Hyperlink"/>
            <w:color w:val="0070C0"/>
            <w:sz w:val="24"/>
            <w:lang w:val="cs-CZ"/>
          </w:rPr>
          <w:t>http://data.europa.eu/eli/reg/2002/178/oj</w:t>
        </w:r>
      </w:hyperlink>
      <w:r w:rsidRPr="009F21B9">
        <w:rPr>
          <w:sz w:val="24"/>
          <w:lang w:val="cs-CZ"/>
        </w:rPr>
        <w:t>).</w:t>
      </w:r>
    </w:p>
  </w:footnote>
  <w:footnote w:id="30">
    <w:p w:rsidR="00446752" w:rsidRPr="009F21B9" w:rsidRDefault="00446752" w:rsidP="009F21B9">
      <w:pPr>
        <w:pStyle w:val="FootnoteText"/>
        <w:ind w:left="567" w:hanging="567"/>
        <w:rPr>
          <w:sz w:val="24"/>
          <w:lang w:val="cs-CZ"/>
        </w:rPr>
      </w:pPr>
      <w:r w:rsidRPr="009F21B9">
        <w:rPr>
          <w:rStyle w:val="FootnoteReference"/>
          <w:sz w:val="24"/>
          <w:lang w:val="cs-CZ"/>
        </w:rPr>
        <w:footnoteRef/>
      </w:r>
      <w:r w:rsidR="009F21B9" w:rsidRPr="009F21B9">
        <w:rPr>
          <w:sz w:val="24"/>
          <w:lang w:val="cs-CZ"/>
        </w:rPr>
        <w:t xml:space="preserve"> </w:t>
      </w:r>
      <w:r w:rsidR="009F21B9" w:rsidRPr="009F21B9">
        <w:rPr>
          <w:sz w:val="24"/>
          <w:lang w:val="cs-CZ"/>
        </w:rPr>
        <w:tab/>
      </w:r>
      <w:r w:rsidRPr="009F21B9">
        <w:rPr>
          <w:sz w:val="24"/>
          <w:lang w:val="cs-CZ"/>
        </w:rPr>
        <w:t xml:space="preserve">V prosinci 2022 byl na konferenci OSN o biologické rozmanitosti (COP15) dohodnut celosvětový rámec pro biologickou rozmanitost, který obsahuje globální cíl omezit do roku 2030 riziko spojené s používáním pesticidů alespoň o 50 % (viz: </w:t>
      </w:r>
      <w:hyperlink r:id="rId38" w:history="1">
        <w:r w:rsidRPr="009F21B9">
          <w:rPr>
            <w:rStyle w:val="Hyperlink"/>
            <w:sz w:val="24"/>
            <w:lang w:val="cs-CZ"/>
          </w:rPr>
          <w:t>https://ec.europa.eu/commission/presscorner/detail/cs/ip_22_7834</w:t>
        </w:r>
      </w:hyperlink>
      <w:r w:rsidRPr="009F21B9">
        <w:rPr>
          <w:sz w:val="24"/>
          <w:lang w:val="cs-CZ"/>
        </w:rPr>
        <w:t>).</w:t>
      </w:r>
    </w:p>
  </w:footnote>
  <w:footnote w:id="31">
    <w:p w:rsidR="00446752" w:rsidRPr="009F21B9" w:rsidRDefault="00446752" w:rsidP="009F21B9">
      <w:pPr>
        <w:pStyle w:val="FootnoteText"/>
        <w:ind w:left="567" w:hanging="567"/>
        <w:rPr>
          <w:sz w:val="24"/>
          <w:lang w:val="cs-CZ"/>
        </w:rPr>
      </w:pPr>
      <w:r w:rsidRPr="009F21B9">
        <w:rPr>
          <w:rStyle w:val="FootnoteReference"/>
          <w:sz w:val="24"/>
          <w:lang w:val="cs-CZ"/>
        </w:rPr>
        <w:footnoteRef/>
      </w:r>
      <w:r w:rsidR="009F21B9" w:rsidRPr="009F21B9">
        <w:rPr>
          <w:sz w:val="24"/>
          <w:lang w:val="cs-CZ"/>
        </w:rPr>
        <w:t xml:space="preserve"> </w:t>
      </w:r>
      <w:r w:rsidR="009F21B9" w:rsidRPr="009F21B9">
        <w:rPr>
          <w:sz w:val="24"/>
          <w:lang w:val="cs-CZ"/>
        </w:rPr>
        <w:tab/>
      </w:r>
      <w:hyperlink r:id="rId39" w:history="1">
        <w:r w:rsidRPr="009F21B9">
          <w:rPr>
            <w:rStyle w:val="Hyperlink"/>
            <w:sz w:val="24"/>
            <w:lang w:val="cs-CZ"/>
          </w:rPr>
          <w:t>https://tillymetz.lu/wp-content/uploads/2020/09/Co-signed-letter-MEP-Metz.pdf</w:t>
        </w:r>
      </w:hyperlink>
      <w:r w:rsidRPr="009F21B9">
        <w:rPr>
          <w:rStyle w:val="Hyperlink"/>
          <w:sz w:val="24"/>
          <w:lang w:val="cs-CZ"/>
        </w:rPr>
        <w:t>.</w:t>
      </w:r>
    </w:p>
  </w:footnote>
  <w:footnote w:id="32">
    <w:p w:rsidR="00446752" w:rsidRPr="009F21B9" w:rsidRDefault="00446752" w:rsidP="009F21B9">
      <w:pPr>
        <w:pStyle w:val="FootnoteText"/>
        <w:ind w:left="567" w:hanging="567"/>
        <w:rPr>
          <w:sz w:val="24"/>
          <w:lang w:val="cs-CZ"/>
        </w:rPr>
      </w:pPr>
      <w:r w:rsidRPr="009F21B9">
        <w:rPr>
          <w:rStyle w:val="FootnoteReference"/>
          <w:sz w:val="24"/>
          <w:lang w:val="cs-CZ"/>
        </w:rPr>
        <w:footnoteRef/>
      </w:r>
      <w:r w:rsidR="009F21B9" w:rsidRPr="009F21B9">
        <w:rPr>
          <w:sz w:val="24"/>
          <w:lang w:val="cs-CZ"/>
        </w:rPr>
        <w:t xml:space="preserve"> </w:t>
      </w:r>
      <w:r w:rsidR="009F21B9" w:rsidRPr="009F21B9">
        <w:rPr>
          <w:sz w:val="24"/>
          <w:lang w:val="cs-CZ"/>
        </w:rPr>
        <w:tab/>
      </w:r>
      <w:r w:rsidRPr="009F21B9">
        <w:rPr>
          <w:sz w:val="24"/>
          <w:lang w:val="cs-CZ"/>
        </w:rPr>
        <w:t>Usnesení Evropského parlamentu ze dne 15. ledna 2020 o Zelené dohodě pro Evropu (</w:t>
      </w:r>
      <w:proofErr w:type="spellStart"/>
      <w:r w:rsidRPr="009F21B9">
        <w:rPr>
          <w:sz w:val="24"/>
          <w:lang w:val="cs-CZ"/>
        </w:rPr>
        <w:t>Úř</w:t>
      </w:r>
      <w:proofErr w:type="spellEnd"/>
      <w:r w:rsidRPr="009F21B9">
        <w:rPr>
          <w:sz w:val="24"/>
          <w:lang w:val="cs-CZ"/>
        </w:rPr>
        <w:t xml:space="preserve">. </w:t>
      </w:r>
      <w:proofErr w:type="spellStart"/>
      <w:proofErr w:type="gramStart"/>
      <w:r w:rsidRPr="009F21B9">
        <w:rPr>
          <w:sz w:val="24"/>
          <w:lang w:val="cs-CZ"/>
        </w:rPr>
        <w:t>věst</w:t>
      </w:r>
      <w:proofErr w:type="spellEnd"/>
      <w:proofErr w:type="gramEnd"/>
      <w:r w:rsidRPr="009F21B9">
        <w:rPr>
          <w:sz w:val="24"/>
          <w:lang w:val="cs-CZ"/>
        </w:rPr>
        <w:t xml:space="preserve">. C 270, </w:t>
      </w:r>
      <w:proofErr w:type="gramStart"/>
      <w:r w:rsidRPr="009F21B9">
        <w:rPr>
          <w:sz w:val="24"/>
          <w:lang w:val="cs-CZ"/>
        </w:rPr>
        <w:t>7.7.2021</w:t>
      </w:r>
      <w:proofErr w:type="gramEnd"/>
      <w:r w:rsidRPr="009F21B9">
        <w:rPr>
          <w:sz w:val="24"/>
          <w:lang w:val="cs-CZ"/>
        </w:rPr>
        <w:t>, s. 2), bod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21B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21B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21B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4/2025"/>
    <w:docVar w:name="dvlangue" w:val="CS"/>
    <w:docVar w:name="dvnumam" w:val="0"/>
    <w:docVar w:name="dvpe" w:val="772.013"/>
    <w:docVar w:name="dvtitre" w:val="Usnesení Evropského parlamentu ze dne.... 2025 o návrhu prováděcího rozhodnutí Komise o povolení uvedení produktů, které obsahují geneticky modifikovanou sóju MON 87705 × MON 87708 × MON 89788, sestávají z ní nebo jsou z ní vyrobeny, na trh podle nařízení Evropského parlamentu a Rady (ES) č. 1829/2003(D105678/01 – 2025/2647(RPS))"/>
  </w:docVars>
  <w:rsids>
    <w:rsidRoot w:val="00AC51CA"/>
    <w:rsid w:val="00002272"/>
    <w:rsid w:val="00064002"/>
    <w:rsid w:val="000677B9"/>
    <w:rsid w:val="000831BA"/>
    <w:rsid w:val="000A42CC"/>
    <w:rsid w:val="000E531C"/>
    <w:rsid w:val="000E7DD9"/>
    <w:rsid w:val="0010095E"/>
    <w:rsid w:val="00125B37"/>
    <w:rsid w:val="00187494"/>
    <w:rsid w:val="001E0330"/>
    <w:rsid w:val="001F32AE"/>
    <w:rsid w:val="002767FF"/>
    <w:rsid w:val="002B18FE"/>
    <w:rsid w:val="002B5493"/>
    <w:rsid w:val="00343214"/>
    <w:rsid w:val="00361C00"/>
    <w:rsid w:val="00395FA1"/>
    <w:rsid w:val="003B794D"/>
    <w:rsid w:val="003E15D4"/>
    <w:rsid w:val="00411CCE"/>
    <w:rsid w:val="0041666E"/>
    <w:rsid w:val="00421060"/>
    <w:rsid w:val="00446752"/>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01B4"/>
    <w:rsid w:val="00842779"/>
    <w:rsid w:val="00865F67"/>
    <w:rsid w:val="00881A7B"/>
    <w:rsid w:val="00881C30"/>
    <w:rsid w:val="008840E5"/>
    <w:rsid w:val="00887B3E"/>
    <w:rsid w:val="008C02DC"/>
    <w:rsid w:val="008C2AC6"/>
    <w:rsid w:val="00930C23"/>
    <w:rsid w:val="0093193B"/>
    <w:rsid w:val="009509D8"/>
    <w:rsid w:val="00950B64"/>
    <w:rsid w:val="00981893"/>
    <w:rsid w:val="009F21B9"/>
    <w:rsid w:val="00A1687D"/>
    <w:rsid w:val="00A43E52"/>
    <w:rsid w:val="00A4678D"/>
    <w:rsid w:val="00A66B2B"/>
    <w:rsid w:val="00A778C7"/>
    <w:rsid w:val="00AB441E"/>
    <w:rsid w:val="00AB6293"/>
    <w:rsid w:val="00AC51CA"/>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DAD2835-E27F-489E-A845-7DE7B192E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46752"/>
    <w:pPr>
      <w:spacing w:before="480" w:after="240"/>
    </w:pPr>
  </w:style>
  <w:style w:type="paragraph" w:customStyle="1" w:styleId="NormalBold12a">
    <w:name w:val="NormalBold12a"/>
    <w:basedOn w:val="Normal"/>
    <w:rsid w:val="00446752"/>
    <w:pPr>
      <w:spacing w:after="240"/>
    </w:pPr>
    <w:rPr>
      <w:b/>
    </w:rPr>
  </w:style>
  <w:style w:type="paragraph" w:customStyle="1" w:styleId="NormalHanging12a">
    <w:name w:val="NormalHanging12a"/>
    <w:basedOn w:val="Normal"/>
    <w:qFormat/>
    <w:rsid w:val="00446752"/>
    <w:pPr>
      <w:spacing w:after="240"/>
      <w:ind w:left="567" w:hanging="567"/>
    </w:pPr>
  </w:style>
  <w:style w:type="character" w:styleId="Hyperlink">
    <w:name w:val="Hyperlink"/>
    <w:basedOn w:val="DefaultParagraphFont"/>
    <w:uiPriority w:val="99"/>
    <w:rsid w:val="00446752"/>
    <w:rPr>
      <w:color w:val="0563C1" w:themeColor="hyperlink"/>
      <w:u w:val="single"/>
    </w:rPr>
  </w:style>
  <w:style w:type="paragraph" w:styleId="NoSpacing">
    <w:name w:val="No Spacing"/>
    <w:basedOn w:val="Normal"/>
    <w:uiPriority w:val="1"/>
    <w:qFormat/>
    <w:rsid w:val="00446752"/>
    <w:pPr>
      <w:widowControl/>
      <w:jc w:val="both"/>
    </w:pPr>
    <w:rPr>
      <w:rFonts w:eastAsiaTheme="minorHAnsi"/>
      <w:szCs w:val="32"/>
      <w:lang w:eastAsia="en-US"/>
    </w:rPr>
  </w:style>
  <w:style w:type="character" w:customStyle="1" w:styleId="sup1">
    <w:name w:val="sup1"/>
    <w:basedOn w:val="DefaultParagraphFont"/>
    <w:rsid w:val="00446752"/>
    <w:rPr>
      <w:sz w:val="19"/>
      <w:szCs w:val="19"/>
      <w:vertAlign w:val="superscript"/>
    </w:rPr>
  </w:style>
  <w:style w:type="paragraph" w:styleId="BalloonText">
    <w:name w:val="Balloon Text"/>
    <w:basedOn w:val="Normal"/>
    <w:link w:val="BalloonTextChar"/>
    <w:rsid w:val="00881C30"/>
    <w:rPr>
      <w:rFonts w:ascii="Segoe UI" w:hAnsi="Segoe UI" w:cs="Segoe UI"/>
      <w:sz w:val="18"/>
      <w:szCs w:val="18"/>
    </w:rPr>
  </w:style>
  <w:style w:type="character" w:customStyle="1" w:styleId="BalloonTextChar">
    <w:name w:val="Balloon Text Char"/>
    <w:basedOn w:val="DefaultParagraphFont"/>
    <w:link w:val="BalloonText"/>
    <w:rsid w:val="00881C30"/>
    <w:rPr>
      <w:rFonts w:ascii="Segoe UI" w:hAnsi="Segoe UI" w:cs="Segoe UI"/>
      <w:sz w:val="18"/>
      <w:szCs w:val="1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2/oj?locale=cs" TargetMode="External"/><Relationship Id="rId13" Type="http://schemas.openxmlformats.org/officeDocument/2006/relationships/hyperlink" Target="https://www.ncbi.nlm.nih.gov/pubmed/26296738" TargetMode="External"/><Relationship Id="rId18" Type="http://schemas.openxmlformats.org/officeDocument/2006/relationships/hyperlink" Target="https://academic.oup.com/ije/advance-article/doi/10.1093/ije/dyz017/5382278" TargetMode="External"/><Relationship Id="rId26" Type="http://schemas.openxmlformats.org/officeDocument/2006/relationships/hyperlink" Target="https://indicators.report/targets/3-9/" TargetMode="External"/><Relationship Id="rId39" Type="http://schemas.openxmlformats.org/officeDocument/2006/relationships/hyperlink" Target="https://tillymetz.lu/wp-content/uploads/2020/09/Co-signed-letter-MEP-Metz.pdf" TargetMode="External"/><Relationship Id="rId3" Type="http://schemas.openxmlformats.org/officeDocument/2006/relationships/hyperlink" Target="http://data.europa.eu/eli/C/2025/1797/oj?locale=cs" TargetMode="External"/><Relationship Id="rId21" Type="http://schemas.openxmlformats.org/officeDocument/2006/relationships/hyperlink" Target="https://www.ncbi.nlm.nih.gov/pubmed/24491722" TargetMode="External"/><Relationship Id="rId34" Type="http://schemas.openxmlformats.org/officeDocument/2006/relationships/hyperlink" Target="http://www.isaaa.org/resources/publications/briefs/53/download/isaaa-brief-53-2017.pdf" TargetMode="External"/><Relationship Id="rId7" Type="http://schemas.openxmlformats.org/officeDocument/2006/relationships/hyperlink" Target="http://data.europa.eu/eli/C/2025/1801/oj?locale=cs" TargetMode="External"/><Relationship Id="rId12" Type="http://schemas.openxmlformats.org/officeDocument/2006/relationships/hyperlink" Target="http://data.europa.eu/eli/reg_impl/2013/503/oj?locale=cs" TargetMode="External"/><Relationship Id="rId17" Type="http://schemas.openxmlformats.org/officeDocument/2006/relationships/hyperlink" Target="https://www.sciencedirect.com/science/article/pii/S1383574218300887" TargetMode="External"/><Relationship Id="rId25" Type="http://schemas.openxmlformats.org/officeDocument/2006/relationships/hyperlink" Target="https://www.ohchr.org/en/documents/thematic-reports/ahrc3448-report-special-rapporteur-right-food" TargetMode="External"/><Relationship Id="rId33" Type="http://schemas.openxmlformats.org/officeDocument/2006/relationships/hyperlink" Target="https://eur-lex.europa.eu/legal-content/CS/TXT/?uri=CELEX:52020DC0380&amp;qid=1744014455633" TargetMode="External"/><Relationship Id="rId38" Type="http://schemas.openxmlformats.org/officeDocument/2006/relationships/hyperlink" Target="https://ec.europa.eu/commission/presscorner/detail/cs/ip_22_7834" TargetMode="External"/><Relationship Id="rId2" Type="http://schemas.openxmlformats.org/officeDocument/2006/relationships/hyperlink" Target="https://eur-lex.europa.eu/eli/reg/2011/182/oj?locale=cs" TargetMode="External"/><Relationship Id="rId16" Type="http://schemas.openxmlformats.org/officeDocument/2006/relationships/hyperlink" Target="https://hh-ra.org/projects/measuring-pesticide-use/interactive-herbicide-use-tables/" TargetMode="External"/><Relationship Id="rId20" Type="http://schemas.openxmlformats.org/officeDocument/2006/relationships/hyperlink" Target="https://www.ncbi.nlm.nih.gov/pmc/articles/PMC6612199/" TargetMode="External"/><Relationship Id="rId29" Type="http://schemas.openxmlformats.org/officeDocument/2006/relationships/hyperlink" Target="https://eur-lex.europa.eu/legal-content/CS/TXT/?uri=CELEX:52019DC0352&amp;qid=1743760403889"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800/oj?locale=cs" TargetMode="External"/><Relationship Id="rId11" Type="http://schemas.openxmlformats.org/officeDocument/2006/relationships/hyperlink" Target="https://doi.org/10.2903/j.efsa.2024.9061" TargetMode="External"/><Relationship Id="rId24" Type="http://schemas.openxmlformats.org/officeDocument/2006/relationships/hyperlink" Target="https://agriculture.ec.europa.eu/document/download/171329ff-0f50-4fa5-946f-aea11032172e_en?filename=strategic-dialogue-report-2024_en.pdf" TargetMode="External"/><Relationship Id="rId32" Type="http://schemas.openxmlformats.org/officeDocument/2006/relationships/hyperlink" Target="https://eur-lex.europa.eu/legal-content/CS/TXT/HTML/?uri=CELEX:52019DC0352&amp;from=CS" TargetMode="External"/><Relationship Id="rId37" Type="http://schemas.openxmlformats.org/officeDocument/2006/relationships/hyperlink" Target="http://data.europa.eu/eli/reg/2002/178/oj?locale=cs" TargetMode="External"/><Relationship Id="rId5" Type="http://schemas.openxmlformats.org/officeDocument/2006/relationships/hyperlink" Target="http://data.europa.eu/eli/C/2025/1799/oj?locale=cs" TargetMode="External"/><Relationship Id="rId15" Type="http://schemas.openxmlformats.org/officeDocument/2006/relationships/hyperlink" Target="https://academic.oup.com/ije/advance-article-abstract/doi/10.1093/ije/dyaa066/5827818?redirectedFrom=fulltext" TargetMode="External"/><Relationship Id="rId23" Type="http://schemas.openxmlformats.org/officeDocument/2006/relationships/hyperlink" Target="https://efsa.onlinelibrary.wiley.com/doi/abs/10.2903/j.efsa.2018.5263" TargetMode="External"/><Relationship Id="rId28" Type="http://schemas.openxmlformats.org/officeDocument/2006/relationships/hyperlink" Target="https://ec.europa.eu/commission/presscorner/detail/cs/ip_22_7834" TargetMode="External"/><Relationship Id="rId36" Type="http://schemas.openxmlformats.org/officeDocument/2006/relationships/hyperlink" Target="https://commission.europa.eu/document/2c64e540-c07a-4376-a1da-368d289f4afe_en" TargetMode="External"/><Relationship Id="rId10" Type="http://schemas.openxmlformats.org/officeDocument/2006/relationships/hyperlink" Target="http://data.europa.eu/eli/C/2025/1804/oj?locale=cs" TargetMode="External"/><Relationship Id="rId19" Type="http://schemas.openxmlformats.org/officeDocument/2006/relationships/hyperlink" Target="https://journals.plos.org/plosone/article?id=10.1371/journal.pone.0219610" TargetMode="External"/><Relationship Id="rId31" Type="http://schemas.openxmlformats.org/officeDocument/2006/relationships/hyperlink" Target="https://eur-lex.europa.eu/legal-content/CS/TXT/?uri=CELEX:52019DC0352&amp;qid=1743764921930" TargetMode="External"/><Relationship Id="rId4" Type="http://schemas.openxmlformats.org/officeDocument/2006/relationships/hyperlink" Target="http://data.europa.eu/eli/C/2025/1798/oj?locale=cs" TargetMode="External"/><Relationship Id="rId9" Type="http://schemas.openxmlformats.org/officeDocument/2006/relationships/hyperlink" Target="http://data.europa.eu/eli/C/2025/1803/oj?locale=cs" TargetMode="External"/><Relationship Id="rId14" Type="http://schemas.openxmlformats.org/officeDocument/2006/relationships/hyperlink" Target="https://enveurope.springeropen.com/articles/10.1186/2190-4715-24-24" TargetMode="External"/><Relationship Id="rId22" Type="http://schemas.openxmlformats.org/officeDocument/2006/relationships/hyperlink" Target="https://www.testbiotech.org/en/resource/high-levels-residues-spraying-glyphosate-found-soybeans-argentina/" TargetMode="External"/><Relationship Id="rId27" Type="http://schemas.openxmlformats.org/officeDocument/2006/relationships/hyperlink" Target="https://ec.europa.eu/commission/presscorner/detail/cs/ip_22_7834" TargetMode="External"/><Relationship Id="rId30" Type="http://schemas.openxmlformats.org/officeDocument/2006/relationships/hyperlink" Target="https://www.un.org/sustainabledevelopment/biodiversity/" TargetMode="External"/><Relationship Id="rId35" Type="http://schemas.openxmlformats.org/officeDocument/2006/relationships/hyperlink" Target="https://op.europa.eu/en/publication-detail/-/publication/c1d3ef3e-d07e-4229-91e5-41001b47dba8/languag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5DC771-B700-4917-BACA-30AC48FA1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2555</Words>
  <Characters>14724</Characters>
  <Application>Microsoft Office Word</Application>
  <DocSecurity>0</DocSecurity>
  <Lines>566</Lines>
  <Paragraphs>191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SOCHOROVA Lenka</cp:lastModifiedBy>
  <cp:revision>2</cp:revision>
  <cp:lastPrinted>2004-11-19T15:42:00Z</cp:lastPrinted>
  <dcterms:created xsi:type="dcterms:W3CDTF">2025-06-12T14:41:00Z</dcterms:created>
  <dcterms:modified xsi:type="dcterms:W3CDTF">2025-06-12T14:41:00Z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P10_TA(2025)0106_</vt:lpwstr>
  </property>
  <property fmtid="{D5CDD505-2E9C-101B-9397-08002B2CF9AE}" pid="4" name="&lt;Type&gt;">
    <vt:lpwstr>RR</vt:lpwstr>
  </property>
</Properties>
</file>