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6D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6D9E" w:rsidRDefault="00BB5C41" w:rsidP="0010095E">
            <w:pPr>
              <w:pStyle w:val="EPName"/>
            </w:pPr>
            <w:r w:rsidRPr="00056D9E">
              <w:t>Evropský parlament</w:t>
            </w:r>
          </w:p>
          <w:p w:rsidR="00751A4A" w:rsidRPr="00056D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6D9E">
              <w:t>2024</w:t>
            </w:r>
            <w:r w:rsidR="00817416" w:rsidRPr="00056D9E">
              <w:t>-202</w:t>
            </w:r>
            <w:r w:rsidRPr="00056D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56D9E" w:rsidRDefault="00187494" w:rsidP="0010095E">
            <w:pPr>
              <w:pStyle w:val="EPLogo"/>
            </w:pPr>
            <w:r w:rsidRPr="00056D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6D9E" w:rsidRDefault="00D058B8" w:rsidP="004C5D52">
      <w:pPr>
        <w:pStyle w:val="LineTop"/>
      </w:pPr>
    </w:p>
    <w:p w:rsidR="00680577" w:rsidRPr="00056D9E" w:rsidRDefault="00BB5C41" w:rsidP="00680577">
      <w:pPr>
        <w:pStyle w:val="EPBodyTA1"/>
      </w:pPr>
      <w:r w:rsidRPr="00056D9E">
        <w:t>PŘIJATÉ TEXTY</w:t>
      </w:r>
    </w:p>
    <w:p w:rsidR="00D058B8" w:rsidRPr="00056D9E" w:rsidRDefault="00D058B8" w:rsidP="00D058B8">
      <w:pPr>
        <w:pStyle w:val="LineBottom"/>
      </w:pPr>
    </w:p>
    <w:p w:rsidR="00BB5C41" w:rsidRPr="00056D9E" w:rsidRDefault="00BB5C41" w:rsidP="00BB5C41">
      <w:pPr>
        <w:pStyle w:val="ATHeading1"/>
      </w:pPr>
      <w:bookmarkStart w:id="0" w:name="TANumber"/>
      <w:r w:rsidRPr="00056D9E">
        <w:t>P10_TA(2025)0</w:t>
      </w:r>
      <w:r w:rsidR="0096299C">
        <w:t>107</w:t>
      </w:r>
      <w:bookmarkEnd w:id="0"/>
    </w:p>
    <w:p w:rsidR="00BB5C41" w:rsidRPr="00056D9E" w:rsidRDefault="00BB5C41" w:rsidP="00BB5C41">
      <w:pPr>
        <w:pStyle w:val="ATHeading2"/>
      </w:pPr>
      <w:bookmarkStart w:id="1" w:name="title"/>
      <w:r w:rsidRPr="00056D9E">
        <w:t>Staré výzvy a nové obchodní postupy na vnitřním trhu</w:t>
      </w:r>
      <w:bookmarkEnd w:id="1"/>
    </w:p>
    <w:p w:rsidR="00BB5C41" w:rsidRPr="00056D9E" w:rsidRDefault="00BB5C41" w:rsidP="00BB5C41">
      <w:pPr>
        <w:rPr>
          <w:i/>
          <w:vanish/>
        </w:rPr>
      </w:pPr>
      <w:r w:rsidRPr="00056D9E">
        <w:rPr>
          <w:i/>
        </w:rPr>
        <w:fldChar w:fldCharType="begin"/>
      </w:r>
      <w:r w:rsidRPr="00056D9E">
        <w:rPr>
          <w:i/>
        </w:rPr>
        <w:instrText xml:space="preserve"> TC"(</w:instrText>
      </w:r>
      <w:bookmarkStart w:id="2" w:name="DocNumber"/>
      <w:r w:rsidRPr="00056D9E">
        <w:rPr>
          <w:i/>
        </w:rPr>
        <w:instrText>B10-0246/2025</w:instrText>
      </w:r>
      <w:bookmarkEnd w:id="2"/>
      <w:r w:rsidRPr="00056D9E">
        <w:rPr>
          <w:i/>
        </w:rPr>
        <w:instrText xml:space="preserve">)"\l3 \n&gt; \* MERGEFORMAT </w:instrText>
      </w:r>
      <w:r w:rsidRPr="00056D9E">
        <w:rPr>
          <w:i/>
        </w:rPr>
        <w:fldChar w:fldCharType="end"/>
      </w:r>
    </w:p>
    <w:p w:rsidR="00BB5C41" w:rsidRPr="00056D9E" w:rsidRDefault="00BB5C41" w:rsidP="00BB5C41">
      <w:pPr>
        <w:rPr>
          <w:vanish/>
        </w:rPr>
      </w:pPr>
      <w:bookmarkStart w:id="3" w:name="PE"/>
      <w:r w:rsidRPr="00056D9E">
        <w:rPr>
          <w:vanish/>
        </w:rPr>
        <w:t>PE772.165</w:t>
      </w:r>
      <w:bookmarkEnd w:id="3"/>
    </w:p>
    <w:p w:rsidR="00BB5C41" w:rsidRPr="00056D9E" w:rsidRDefault="00BB5C41" w:rsidP="00BB5C41">
      <w:pPr>
        <w:pStyle w:val="ATHeading3"/>
      </w:pPr>
      <w:bookmarkStart w:id="4" w:name="Sujet"/>
      <w:r w:rsidRPr="00056D9E">
        <w:t xml:space="preserve">Usnesení </w:t>
      </w:r>
      <w:r w:rsidR="00F9369A">
        <w:t xml:space="preserve">Evropského parlamentu ze dne </w:t>
      </w:r>
      <w:r w:rsidR="002E7063">
        <w:t>8</w:t>
      </w:r>
      <w:r w:rsidR="00F9369A">
        <w:t>. května</w:t>
      </w:r>
      <w:r w:rsidRPr="00056D9E">
        <w:t xml:space="preserve"> 2025 o starých výzvách a nových obchodních postupech na vnitřním trhu</w:t>
      </w:r>
      <w:bookmarkEnd w:id="4"/>
      <w:r w:rsidRPr="00056D9E">
        <w:t xml:space="preserve"> </w:t>
      </w:r>
      <w:bookmarkStart w:id="5" w:name="References"/>
      <w:r w:rsidRPr="00056D9E">
        <w:t>(2025/2542(RSP))</w:t>
      </w:r>
      <w:bookmarkEnd w:id="5"/>
    </w:p>
    <w:p w:rsidR="00601285" w:rsidRPr="00056D9E" w:rsidRDefault="00601285" w:rsidP="00601285">
      <w:pPr>
        <w:pStyle w:val="EPComma"/>
      </w:pPr>
      <w:bookmarkStart w:id="6" w:name="TextBodyBegin"/>
      <w:bookmarkEnd w:id="6"/>
      <w:r w:rsidRPr="00056D9E">
        <w:rPr>
          <w:i/>
          <w:iCs/>
        </w:rPr>
        <w:t>Evropský parlament</w:t>
      </w:r>
      <w:r w:rsidRPr="00056D9E">
        <w:t>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>s ohledem na své usnesení ze dne 18. ledna 2023 o třicátém výročí jednotného trhu: oslava úspěchů a výhled do budoucna</w:t>
      </w:r>
      <w:r w:rsidRPr="00056D9E">
        <w:rPr>
          <w:rStyle w:val="FootnoteReference"/>
        </w:rPr>
        <w:footnoteReference w:id="1"/>
      </w:r>
      <w:r w:rsidRPr="00056D9E">
        <w:t>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 xml:space="preserve">s ohledem na zprávu Enrica </w:t>
      </w:r>
      <w:proofErr w:type="spellStart"/>
      <w:r w:rsidRPr="00056D9E">
        <w:t>Letty</w:t>
      </w:r>
      <w:proofErr w:type="spellEnd"/>
      <w:r w:rsidRPr="00056D9E">
        <w:t xml:space="preserve"> ze dne 17. dubna 2024 nazvanou „Much more </w:t>
      </w:r>
      <w:proofErr w:type="spellStart"/>
      <w:r w:rsidRPr="00056D9E">
        <w:t>than</w:t>
      </w:r>
      <w:proofErr w:type="spellEnd"/>
      <w:r w:rsidRPr="00056D9E">
        <w:t xml:space="preserve"> a market“ (Mnohem více než jen trh) (dále jen „</w:t>
      </w:r>
      <w:proofErr w:type="spellStart"/>
      <w:r w:rsidRPr="00056D9E">
        <w:t>Lettova</w:t>
      </w:r>
      <w:proofErr w:type="spellEnd"/>
      <w:r w:rsidRPr="00056D9E">
        <w:t xml:space="preserve"> zpráva“),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 xml:space="preserve">s ohledem na zprávu Maria </w:t>
      </w:r>
      <w:proofErr w:type="spellStart"/>
      <w:r w:rsidRPr="00056D9E">
        <w:t>Draghiho</w:t>
      </w:r>
      <w:proofErr w:type="spellEnd"/>
      <w:r w:rsidRPr="00056D9E">
        <w:t xml:space="preserve"> ze dne 9. září 2024 nazvanou „The </w:t>
      </w:r>
      <w:proofErr w:type="spellStart"/>
      <w:r w:rsidRPr="00056D9E">
        <w:t>future</w:t>
      </w:r>
      <w:proofErr w:type="spellEnd"/>
      <w:r w:rsidRPr="00056D9E">
        <w:t xml:space="preserve"> </w:t>
      </w:r>
      <w:proofErr w:type="spellStart"/>
      <w:r w:rsidRPr="00056D9E">
        <w:t>of</w:t>
      </w:r>
      <w:proofErr w:type="spellEnd"/>
      <w:r w:rsidRPr="00056D9E">
        <w:t xml:space="preserve"> European </w:t>
      </w:r>
      <w:proofErr w:type="spellStart"/>
      <w:r w:rsidRPr="00056D9E">
        <w:t>competitiveness</w:t>
      </w:r>
      <w:proofErr w:type="spellEnd"/>
      <w:r w:rsidRPr="00056D9E">
        <w:t>“ (Budoucnost evropské konkurenceschopnosti) (dále jen „</w:t>
      </w:r>
      <w:proofErr w:type="spellStart"/>
      <w:r w:rsidRPr="00056D9E">
        <w:t>Draghiho</w:t>
      </w:r>
      <w:proofErr w:type="spellEnd"/>
      <w:r w:rsidRPr="00056D9E">
        <w:t xml:space="preserve"> zpráva“),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>s ohledem na sdělení Komise ze dne 29. ledna 2025 s názvem „Výroční zpráva o jednotném trhu a konkurenceschopnosti pro rok 2025“ (COM(2025)0026),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>s ohledem na sdělení Komise ze dne 29. ledna 2025 nazvané „Kompas konkurenceschopnosti pro EU“ (COM(2025)0030),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>s ohledem na sdělení Komise ze dne 11. února 2025 s názvem „Evropa jednodušší a rychlejší: Sdělení o provádění a zjednodušování“ (COM(2025)0047),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>s ohledem na otázku Komisi týkající se starých výzev a nových obchodních praktik na vnitřním trhu (O-000012/2025 – B10</w:t>
      </w:r>
      <w:r w:rsidRPr="00056D9E">
        <w:noBreakHyphen/>
        <w:t>0264/2025),</w:t>
      </w:r>
    </w:p>
    <w:p w:rsidR="00601285" w:rsidRPr="00056D9E" w:rsidRDefault="00601285" w:rsidP="00601285">
      <w:pPr>
        <w:pStyle w:val="NormalHanging12a"/>
      </w:pPr>
      <w:r w:rsidRPr="00056D9E">
        <w:t>–</w:t>
      </w:r>
      <w:r w:rsidRPr="00056D9E">
        <w:tab/>
        <w:t>s ohledem na čl. 142 odst. 5 a čl. 136 odst. 2 jednacího řádu,</w:t>
      </w:r>
    </w:p>
    <w:p w:rsidR="00601285" w:rsidRPr="00056D9E" w:rsidRDefault="00601285" w:rsidP="00601285">
      <w:pPr>
        <w:pStyle w:val="NormalHanging12a"/>
      </w:pPr>
      <w:r w:rsidRPr="00056D9E">
        <w:t>A.</w:t>
      </w:r>
      <w:r w:rsidRPr="00056D9E">
        <w:tab/>
        <w:t xml:space="preserve">vzhledem k tomu, že schopnost Evropské unie konkurovat a prosperovat ve světové ekonomice má mimořádný význam, zejména v souvislosti se současnými geopolitickými výzvami a klimatickou a dalšími environmentálními krizemi; vzhledem k tomu, že její současná, střednědobá a dlouhodobá konkurenceschopnost závisí na plně integrovaném a účinném jednotném trhu, který umožňuje evropským podnikům </w:t>
      </w:r>
      <w:r w:rsidRPr="00056D9E">
        <w:lastRenderedPageBreak/>
        <w:t>inovovat a prosperovat a upřednostňuje snižování administrativní zátěže;</w:t>
      </w:r>
    </w:p>
    <w:p w:rsidR="00601285" w:rsidRPr="00056D9E" w:rsidRDefault="00601285" w:rsidP="00601285">
      <w:pPr>
        <w:pStyle w:val="NormalHanging12a"/>
      </w:pPr>
      <w:r w:rsidRPr="00056D9E">
        <w:t>B.</w:t>
      </w:r>
      <w:r w:rsidRPr="00056D9E">
        <w:tab/>
        <w:t>vzhledem k tomu, že jednotný trh, který zahrnuje téměř 450 milionů občanů a 23 milionů podniků, vytváří hrubý domácí produkt (HDP) ve výši 17 bilionů EUR, čímž se EU řadí mezi tři největší světové ekonomiky a podílí se přibližně jednou šestinou na celosvětové hospodářské produkci;</w:t>
      </w:r>
    </w:p>
    <w:p w:rsidR="00601285" w:rsidRPr="00056D9E" w:rsidRDefault="00601285" w:rsidP="00601285">
      <w:pPr>
        <w:pStyle w:val="NormalHanging12a"/>
      </w:pPr>
      <w:r w:rsidRPr="00056D9E">
        <w:t>C.</w:t>
      </w:r>
      <w:r w:rsidRPr="00056D9E">
        <w:tab/>
        <w:t xml:space="preserve">vzhledem k tomu, že </w:t>
      </w:r>
      <w:proofErr w:type="spellStart"/>
      <w:r w:rsidRPr="00056D9E">
        <w:t>Draghiho</w:t>
      </w:r>
      <w:proofErr w:type="spellEnd"/>
      <w:r w:rsidRPr="00056D9E">
        <w:t xml:space="preserve"> zpráva ukázala, že náklady na dodržování různých právních předpisů jsou pro evropské společnosti stále velmi vysoké, což představuje překážku pro evropskou inovační kapacitu;</w:t>
      </w:r>
    </w:p>
    <w:p w:rsidR="00601285" w:rsidRPr="00056D9E" w:rsidRDefault="00601285" w:rsidP="00601285">
      <w:pPr>
        <w:pStyle w:val="NormalHanging12a"/>
      </w:pPr>
      <w:r w:rsidRPr="00056D9E">
        <w:t>D.</w:t>
      </w:r>
      <w:r w:rsidRPr="00056D9E">
        <w:tab/>
        <w:t>vzhledem k tomu, že je i nadále zásadní zlepšit fungování jednotného trhu řešením přetrvávající roztříštěnosti prostřednictvím společných, harmonizovaných politik EU, účinnějšího provádění a prosazování a zjednodušení pravidel EU; vzhledem k tomu, že snížení administrativní zátěže a nákladů, zejména pro malé a střední podniky (MSP), může přispět k rozvoji inovací a podpoře evropských podniků; vzhledem k tomu, že plné využití potenciálu jednotného trhu vyžaduje překonání přetrvávajících překážek volného pohybu zboží a služeb;</w:t>
      </w:r>
    </w:p>
    <w:p w:rsidR="00601285" w:rsidRPr="00056D9E" w:rsidRDefault="00601285" w:rsidP="00601285">
      <w:pPr>
        <w:pStyle w:val="NormalHanging12a"/>
      </w:pPr>
      <w:r w:rsidRPr="00056D9E">
        <w:t>E.</w:t>
      </w:r>
      <w:r w:rsidRPr="00056D9E">
        <w:tab/>
        <w:t>vzhledem k tomu, že rychlý rozvoj digitálních platforem a elektronického obchodování přinesl novou dynamiku trhu a že měnící se trendy v celosvětovém elektronickém obchodování vytváří další tlak na celní kontroly, dozor nad trhem a orgány na ochranu spotřebitele;</w:t>
      </w:r>
    </w:p>
    <w:p w:rsidR="00601285" w:rsidRPr="00056D9E" w:rsidRDefault="00601285" w:rsidP="00601285">
      <w:pPr>
        <w:pStyle w:val="NormalHanging12a"/>
      </w:pPr>
      <w:r w:rsidRPr="00056D9E">
        <w:t>F.</w:t>
      </w:r>
      <w:r w:rsidRPr="00056D9E">
        <w:tab/>
        <w:t xml:space="preserve">vzhledem k tomu, že geopolitické změny a globální ekonomické transformace přetvářejí dodavatelské řetězce a vyžadují, aby EU přizpůsobila své politiky v oblasti jednotného trhu; vzhledem k tomu, že EU stanovila nejvyšší standardy pro bezpečnost výrobků a ochranu spotřebitelů, a to jak </w:t>
      </w:r>
      <w:proofErr w:type="spellStart"/>
      <w:r w:rsidRPr="00056D9E">
        <w:t>offline</w:t>
      </w:r>
      <w:proofErr w:type="spellEnd"/>
      <w:r w:rsidRPr="00056D9E">
        <w:t>, tak online;</w:t>
      </w:r>
    </w:p>
    <w:p w:rsidR="00601285" w:rsidRPr="00056D9E" w:rsidRDefault="00601285" w:rsidP="00601285">
      <w:pPr>
        <w:pStyle w:val="NormalHanging12a"/>
      </w:pPr>
      <w:r w:rsidRPr="00056D9E">
        <w:t>G.</w:t>
      </w:r>
      <w:r w:rsidRPr="00056D9E">
        <w:tab/>
        <w:t>vzhledem k tomu, že bylo upozorněno na rostoucí počet případů hlášených v celé EU, kdy se navzdory stabilním nebo rostoucím cenám snižuje množství nebo kvalita zboží a služeb;</w:t>
      </w:r>
    </w:p>
    <w:p w:rsidR="00601285" w:rsidRPr="00056D9E" w:rsidRDefault="00601285" w:rsidP="00601285">
      <w:pPr>
        <w:pStyle w:val="NormalHanging12a"/>
        <w:rPr>
          <w:b/>
          <w:i/>
          <w:iCs/>
        </w:rPr>
      </w:pPr>
      <w:r w:rsidRPr="00056D9E">
        <w:rPr>
          <w:b/>
          <w:i/>
        </w:rPr>
        <w:t>Staré a přetrvávající výzvy</w:t>
      </w:r>
    </w:p>
    <w:p w:rsidR="00601285" w:rsidRDefault="00601285" w:rsidP="00601285">
      <w:pPr>
        <w:pStyle w:val="NormalHanging12a"/>
      </w:pPr>
      <w:r w:rsidRPr="00056D9E">
        <w:t>1.</w:t>
      </w:r>
      <w:r w:rsidRPr="00056D9E">
        <w:tab/>
        <w:t>znovu potvrzuje, že jednotný trh je základem evropské hospodářské integrace a umožňuje volný pohyb zboží, služeb, kapitálu a osob; zdůrazňuje však, že dlouhodobé a nové výzvy vyžadují ambiciózní reformy, aniž by byla narušena evropská konkurenceschopnost nebo aniž by byla podnikům uložena zbytečná administrativní zátěž; vyzývá Komisi a členské státy, aby urychlily úsilí o provádění těchto reforem a odstranily zbývající neodůvodněné překážky volného pohybu zboží a služeb a zároveň zajistily vysokou úroveň ochrany spotřebitelů;</w:t>
      </w:r>
    </w:p>
    <w:p w:rsidR="00601285" w:rsidRDefault="00601285" w:rsidP="00601285">
      <w:pPr>
        <w:pStyle w:val="NormalHanging12a"/>
      </w:pPr>
      <w:r w:rsidRPr="00056D9E">
        <w:t>2.</w:t>
      </w:r>
      <w:r w:rsidRPr="00056D9E">
        <w:tab/>
        <w:t>vyzývá Komisi a členské státy, aby zachovaly silnou ochranu spotřebitelů a zároveň stanovily pravidla hospodářské soutěže, která budou vstřícná k inovacím, která obstojí v budoucnosti a která budou přiměřená; zdůrazňuje, že je třeba zajistit právní jistotu a soudržnost a minimalizovat složitost a roztříštěnost právních předpisů, což by mohlo nepřiměřeně ovlivnit malé a střední podniky, začínající podniky a rozvíjející se podniky;</w:t>
      </w:r>
    </w:p>
    <w:p w:rsidR="006D4925" w:rsidRPr="00056D9E" w:rsidRDefault="006D4925" w:rsidP="00601285">
      <w:pPr>
        <w:pStyle w:val="NormalHanging12a"/>
      </w:pPr>
      <w:r>
        <w:t>3</w:t>
      </w:r>
      <w:r w:rsidRPr="006D4925">
        <w:t>.</w:t>
      </w:r>
      <w:r w:rsidRPr="006D4925">
        <w:tab/>
        <w:t xml:space="preserve">zdůrazňuje, že přetrvávající překážky a regulace omezují rozvoj jednotného trhu, jak je uvedeno v </w:t>
      </w:r>
      <w:proofErr w:type="spellStart"/>
      <w:r w:rsidRPr="006D4925">
        <w:t>Draghiho</w:t>
      </w:r>
      <w:proofErr w:type="spellEnd"/>
      <w:r w:rsidRPr="006D4925">
        <w:t xml:space="preserve"> zprávě; vyzývá k posunu směrem k regulačnímu přístupu, který </w:t>
      </w:r>
      <w:r w:rsidRPr="006D4925">
        <w:lastRenderedPageBreak/>
        <w:t>společnostem umožní růst, inovace a získání vedoucího postavení na mezinárodní úrovni, čímž se obnoví jednotný trh jako skutečný motor růstu a konkurenceschopnosti;</w:t>
      </w:r>
    </w:p>
    <w:p w:rsidR="00601285" w:rsidRPr="00056D9E" w:rsidRDefault="006D4925" w:rsidP="00601285">
      <w:pPr>
        <w:pStyle w:val="NormalHanging12a"/>
      </w:pPr>
      <w:r>
        <w:t>4</w:t>
      </w:r>
      <w:r w:rsidR="00601285" w:rsidRPr="00056D9E">
        <w:t>.</w:t>
      </w:r>
      <w:r w:rsidR="00601285" w:rsidRPr="00056D9E">
        <w:tab/>
        <w:t>vyzývá Komisi, aby zajistila, že se budoucí legislativní iniciativy budou důsledně řídit strategickými prioritami uvedenými v jejích sděleních a strategii pro konkurenceschopnost;</w:t>
      </w:r>
    </w:p>
    <w:p w:rsidR="00601285" w:rsidRPr="00056D9E" w:rsidRDefault="006D4925" w:rsidP="00601285">
      <w:pPr>
        <w:pStyle w:val="NormalHanging12a"/>
      </w:pPr>
      <w:r>
        <w:t>5</w:t>
      </w:r>
      <w:r w:rsidR="00601285" w:rsidRPr="00056D9E">
        <w:t>.</w:t>
      </w:r>
      <w:r w:rsidR="00601285" w:rsidRPr="00056D9E">
        <w:tab/>
        <w:t xml:space="preserve">zdůrazňuje, že jak ukázaly </w:t>
      </w:r>
      <w:proofErr w:type="spellStart"/>
      <w:r w:rsidR="00601285" w:rsidRPr="00056D9E">
        <w:t>Lettova</w:t>
      </w:r>
      <w:proofErr w:type="spellEnd"/>
      <w:r w:rsidR="00601285" w:rsidRPr="00056D9E">
        <w:t xml:space="preserve"> a </w:t>
      </w:r>
      <w:proofErr w:type="spellStart"/>
      <w:r w:rsidR="00601285" w:rsidRPr="00056D9E">
        <w:t>Draghiho</w:t>
      </w:r>
      <w:proofErr w:type="spellEnd"/>
      <w:r w:rsidR="00601285" w:rsidRPr="00056D9E">
        <w:t xml:space="preserve"> zpráva, v odvětví služeb stále existuje nevyužitý potenciál; vyzývá k dalším opatřením v tomto odvětví, která by řešila přetrvávající významné překážky, počínaje stanovením ambiciózních cílů v připravované strategii pro jednotný trh; uvádí, že služby tvoří tři čtvrtiny HDP EU, podílejí se na zaměstnanosti dvěma třetinami a vytvářejí 9 z 10 nových pracovních míst v ekonomice EU; upozorňuje však také na to, že služby jsou stále nejméně rozvinutým segmentem jednotného trhu EU;</w:t>
      </w:r>
    </w:p>
    <w:p w:rsidR="00601285" w:rsidRPr="00056D9E" w:rsidRDefault="006D4925" w:rsidP="00601285">
      <w:pPr>
        <w:pStyle w:val="NormalHanging12a"/>
      </w:pPr>
      <w:r>
        <w:t>6</w:t>
      </w:r>
      <w:r w:rsidR="00601285" w:rsidRPr="00056D9E">
        <w:t>.</w:t>
      </w:r>
      <w:r w:rsidR="00601285" w:rsidRPr="00056D9E">
        <w:tab/>
        <w:t>vítá návrh nařízení o veřejném rozhraní připojeném k systému pro výměnu informací o vnitřním trhu pro účely ohlášení vyslání pracovníků a o změně nařízení (EU) č. 1024/2012 (</w:t>
      </w:r>
      <w:r w:rsidR="00601285" w:rsidRPr="00056D9E">
        <w:rPr>
          <w:shd w:val="clear" w:color="auto" w:fill="FFFFFF"/>
        </w:rPr>
        <w:t>COM</w:t>
      </w:r>
      <w:r w:rsidR="00F9369A">
        <w:rPr>
          <w:shd w:val="clear" w:color="auto" w:fill="FFFFFF"/>
        </w:rPr>
        <w:t>(</w:t>
      </w:r>
      <w:r w:rsidR="00601285" w:rsidRPr="00056D9E">
        <w:rPr>
          <w:shd w:val="clear" w:color="auto" w:fill="FFFFFF"/>
        </w:rPr>
        <w:t>2024</w:t>
      </w:r>
      <w:r w:rsidR="00F9369A">
        <w:rPr>
          <w:shd w:val="clear" w:color="auto" w:fill="FFFFFF"/>
        </w:rPr>
        <w:t>)0</w:t>
      </w:r>
      <w:r w:rsidR="00601285" w:rsidRPr="00056D9E">
        <w:rPr>
          <w:shd w:val="clear" w:color="auto" w:fill="FFFFFF"/>
        </w:rPr>
        <w:t>531</w:t>
      </w:r>
      <w:r w:rsidR="00601285" w:rsidRPr="00056D9E">
        <w:t>), který by měl vést ke zjednodušení a posílení prosazování práva; upozorňuje také na to, že digitalizace by mohla výrazně snížit administrativní zátěž u přeshraničních služeb a zajistit lepší přístup pro podniky a spotřebitele; v této souvislosti vyzývá k vytvoření jednotného ohlašovacího portálu a k digitalizaci formulářů A1 pro přeshraniční služby;</w:t>
      </w:r>
    </w:p>
    <w:p w:rsidR="00601285" w:rsidRPr="00056D9E" w:rsidRDefault="006D4925" w:rsidP="00601285">
      <w:pPr>
        <w:pStyle w:val="NormalHanging12a"/>
      </w:pPr>
      <w:r>
        <w:t>7</w:t>
      </w:r>
      <w:r w:rsidR="00601285" w:rsidRPr="00056D9E">
        <w:t>.</w:t>
      </w:r>
      <w:r w:rsidR="00601285" w:rsidRPr="00056D9E">
        <w:tab/>
        <w:t>zdůrazňuje, jak je důležité účinně uznávat profesní kvalifikace a odstraňovat neopodstatněné překážky volnému pohybu odborníků, aby byly odborné služby v EU v budoucích desetiletích konkurenceschopné v celosvětovém měřítku; vybízí Komisi, aby byla i nadále ostražitá při vedení řízení o nesplnění povinností v případech, kdy členské státy nedodržují právní předpisy EU o uznávání kvalifikací;</w:t>
      </w:r>
    </w:p>
    <w:p w:rsidR="00601285" w:rsidRPr="00056D9E" w:rsidRDefault="006D4925" w:rsidP="00601285">
      <w:pPr>
        <w:pStyle w:val="NormalHanging12a"/>
      </w:pPr>
      <w:r>
        <w:t>8</w:t>
      </w:r>
      <w:r w:rsidR="00601285" w:rsidRPr="00056D9E">
        <w:t>.</w:t>
      </w:r>
      <w:r w:rsidR="00601285" w:rsidRPr="00056D9E">
        <w:tab/>
        <w:t>zdůrazňuje, že pravidla jednotného trhu by měla zajistit přístup k veřejným službám a ochránit práva spotřebitelů, jakož i další naléhavé důvody veřejného zájmu; dodává, že každé hodnocení omezení na jednotném trhu služeb by mělo zahrnovat kvalitativní kritéria;</w:t>
      </w:r>
    </w:p>
    <w:p w:rsidR="00601285" w:rsidRPr="00056D9E" w:rsidRDefault="006D4925" w:rsidP="00601285">
      <w:pPr>
        <w:pStyle w:val="NormalHanging12a"/>
      </w:pPr>
      <w:r>
        <w:t>9</w:t>
      </w:r>
      <w:r w:rsidR="00601285" w:rsidRPr="00056D9E">
        <w:t>.</w:t>
      </w:r>
      <w:r w:rsidR="00601285" w:rsidRPr="00056D9E">
        <w:tab/>
        <w:t>poukazuje na úlohu, kterou mohou hrát veřejné zakázky EU při překonávání překážek vstupu na trh, podpoře udržitelných a odolných průmyslových ekosystémů, vysoce kvalitních pracovních míst a vytváření hodnot v EU;</w:t>
      </w:r>
    </w:p>
    <w:p w:rsidR="00601285" w:rsidRPr="00056D9E" w:rsidRDefault="006D4925" w:rsidP="00601285">
      <w:pPr>
        <w:pStyle w:val="NormalHanging12a"/>
      </w:pPr>
      <w:r>
        <w:t>10</w:t>
      </w:r>
      <w:r w:rsidR="00601285" w:rsidRPr="00056D9E">
        <w:t>.</w:t>
      </w:r>
      <w:r w:rsidR="00601285" w:rsidRPr="00056D9E">
        <w:tab/>
        <w:t>uznává, že nový legislativní rámec (NLR) přispěl k soudržnosti právních předpisů EU týkajících se výrobků a že od jeho přijetí došlo v průmyslovém odvětví, dodavatelských řetězcích a u výrobků samotných k významným změnám v souvislosti s přechodem na digitální a ekologické technologie, ale také ke změnám v dynamice trhu; konstatuje, že v hodnocení NLR v roce 2022 byly identifikovány zásadní problémy, jako je potenciální zahraniční vliv, nezákonné praktiky, nedostatky v řešení digitalizace a oběhového hospodářství a případné aktualizace povinností a definic pro některé hospodářské subjekty, které by odrážely novou realitu na trhu;</w:t>
      </w:r>
    </w:p>
    <w:p w:rsidR="00601285" w:rsidRPr="00056D9E" w:rsidRDefault="00601285" w:rsidP="00601285">
      <w:pPr>
        <w:pStyle w:val="NormalHanging12a"/>
      </w:pPr>
      <w:r w:rsidRPr="00056D9E">
        <w:t>1</w:t>
      </w:r>
      <w:r w:rsidR="006D4925">
        <w:t>1</w:t>
      </w:r>
      <w:r w:rsidRPr="00056D9E">
        <w:t>.</w:t>
      </w:r>
      <w:r w:rsidRPr="00056D9E">
        <w:tab/>
        <w:t xml:space="preserve">zdůrazňuje, že řešení těchto otázek a to, aby NLR mohl obstát v budoucnu, je nezbytné pro zajištění soudržnosti, snížení nákladů a volného pohybu zboží; vyzývá proto k aktualizaci NLR s cílem zefektivnit pravidla pro produkty, podpořit digitalizaci a zjednodušit postupy pro dodržování předpisů a dohled nad trhem; domnívá se, že by </w:t>
      </w:r>
      <w:r w:rsidRPr="00056D9E">
        <w:lastRenderedPageBreak/>
        <w:t>NLR měl podporovat používání digitálních pasů výrobků jako nástroje k prokázání shody výrobků a splnění požadavků na informace;</w:t>
      </w:r>
    </w:p>
    <w:p w:rsidR="00601285" w:rsidRDefault="00601285" w:rsidP="00601285">
      <w:pPr>
        <w:pStyle w:val="NormalHanging12a"/>
      </w:pPr>
      <w:r w:rsidRPr="00056D9E">
        <w:t>1</w:t>
      </w:r>
      <w:r w:rsidR="006D4925">
        <w:t>2</w:t>
      </w:r>
      <w:r w:rsidRPr="00056D9E">
        <w:t>.</w:t>
      </w:r>
      <w:r w:rsidRPr="00056D9E">
        <w:tab/>
        <w:t>vyzývá Komisi a členské státy, aby zjednodušily pravidla EU, usnadnily jejich provádění a výrazně snížily administrativní zátěž, zejména pro malé a střední podniky, které hrají zásadní roli při udržování místních komunit a ekonomik; zdůrazňuje, že je důležité zajistit právní jistotu a soudržnost pro podniky a předvídatelnost pro dlouhodobé investice, které jsou nezbytné pro zvýšení konkurenceschopnosti, inovací a odolnosti a pro rychlé a smysluplné zlepšení situace pro spotřebitele a podniky; dále vyzývá členské státy, aby zabránily opatřením, která by mohla ohrozit rovné podmínky na vnitřním trhu;</w:t>
      </w:r>
    </w:p>
    <w:p w:rsidR="0096299C" w:rsidRPr="00056D9E" w:rsidRDefault="006D4925" w:rsidP="00601285">
      <w:pPr>
        <w:pStyle w:val="NormalHanging12a"/>
      </w:pPr>
      <w:r>
        <w:t>13</w:t>
      </w:r>
      <w:r w:rsidR="0096299C" w:rsidRPr="0096299C">
        <w:t>.</w:t>
      </w:r>
      <w:r w:rsidR="0096299C" w:rsidRPr="0096299C">
        <w:tab/>
        <w:t>vyzývá Komisi, aby usnadnila činnost malých a středních podniků a malých společností se střední tržní kapitalizací v rámci jednotného trhu, zejména prostřednictvím zvláštního souhrnného balíčku zjednodušujících opatření;</w:t>
      </w:r>
    </w:p>
    <w:p w:rsidR="00601285" w:rsidRPr="00056D9E" w:rsidRDefault="00601285" w:rsidP="00601285">
      <w:pPr>
        <w:pStyle w:val="NormalHanging12a"/>
      </w:pPr>
      <w:r w:rsidRPr="00056D9E">
        <w:t>1</w:t>
      </w:r>
      <w:r w:rsidR="006D4925">
        <w:t>4</w:t>
      </w:r>
      <w:r w:rsidRPr="00056D9E">
        <w:t>.</w:t>
      </w:r>
      <w:r w:rsidRPr="00056D9E">
        <w:tab/>
        <w:t>uznává, že nejednotné a roztříštěné prosazování právních předpisů EU v členských státech nadále narušuje hospodářskou soutěž a podkopává integritu jednotného trhu; dodává, že primární odpovědnost za prosazování pravidel EU nesou členské státy; vyzývá Komisi, aby plně využila svých donucovacích pravomocí; vyzývá ke zlepšení mechanismů monitorování a prosazování práva na úrovni EU, jako jsou harmonizovaná pravidla pro minimální úroveň kontrol, harmonizované metodiky provádění těchto kontrol a společné kontroly, aby bylo zajištěno jednotné uplatňování práva EU a případně rychlé zjednání nápravy pro spotřebitele;</w:t>
      </w:r>
    </w:p>
    <w:p w:rsidR="00601285" w:rsidRPr="00056D9E" w:rsidRDefault="00601285" w:rsidP="00601285">
      <w:pPr>
        <w:pStyle w:val="NormalHanging12a"/>
      </w:pPr>
      <w:r w:rsidRPr="00056D9E">
        <w:t>1</w:t>
      </w:r>
      <w:r w:rsidR="006D4925">
        <w:t>5</w:t>
      </w:r>
      <w:r w:rsidRPr="00056D9E">
        <w:t>.</w:t>
      </w:r>
      <w:r w:rsidRPr="00056D9E">
        <w:tab/>
        <w:t>zdůrazňuje, že je důležité zachovat konkurenční a dynamické hospodářské prostředí ochranou práv spotřebitelů a prosazováním pravidel hospodářské soutěže v digitální oblasti s cílem zakročit proti nekalým obchodním praktikám, které pokřivují podmínky na trhu; dále vyzývá členské státy, aby zvýšily kapacitu orgánů dozoru nad trhem a celních orgánů s cílem zajistit účinné prosazování pravidel jednotného trhu, zejména pokud jde o elektronický obchod a dovoz ze zemí mimo EU;</w:t>
      </w:r>
    </w:p>
    <w:p w:rsidR="00601285" w:rsidRPr="00056D9E" w:rsidRDefault="00601285" w:rsidP="00601285">
      <w:pPr>
        <w:pStyle w:val="NormalHanging12a"/>
      </w:pPr>
      <w:r w:rsidRPr="00056D9E">
        <w:t>1</w:t>
      </w:r>
      <w:r w:rsidR="006D4925">
        <w:t>6</w:t>
      </w:r>
      <w:r w:rsidRPr="00056D9E">
        <w:t>.</w:t>
      </w:r>
      <w:r w:rsidRPr="00056D9E">
        <w:tab/>
        <w:t>připomíná, že územní omezení nabídky v maloobchodním a velkoobchodním segmentu tříští jednotný trh, omezuje výběr pro spotřebitele a přispívá ke značným cenovým rozdílům v celé Unii, což se týká zejména cen základního spotřebního zboží; zdůrazňuje, že i když právo hospodářské soutěže některé z těchto praktik účinně postihuje, mnohé z nich nespadají do jeho působnosti; vyzývá proto Komisi, aby navrhla opatření k řešení tohoto problému, včetně důslednějších donucovacích opatření proti distribučním dohodám, které jsou v rozporu s pravidly hospodářské soutěže, a zajistila tak integritu jednotného trhu;</w:t>
      </w:r>
    </w:p>
    <w:p w:rsidR="00601285" w:rsidRPr="00056D9E" w:rsidRDefault="00601285" w:rsidP="00601285">
      <w:pPr>
        <w:pStyle w:val="NormalHanging12a"/>
      </w:pPr>
      <w:r w:rsidRPr="00056D9E">
        <w:t>1</w:t>
      </w:r>
      <w:r w:rsidR="006D4925">
        <w:t>7</w:t>
      </w:r>
      <w:r w:rsidRPr="00056D9E">
        <w:t>.</w:t>
      </w:r>
      <w:r w:rsidRPr="00056D9E">
        <w:tab/>
        <w:t>vyzývá Komisi, aby zkoumala příčiny různých úrovní inflace základního zboží a růstu spotřebitelských cen, které byly zaznamenány v některých členských státech EU;</w:t>
      </w:r>
    </w:p>
    <w:p w:rsidR="00601285" w:rsidRPr="00056D9E" w:rsidRDefault="00601285" w:rsidP="00601285">
      <w:pPr>
        <w:pStyle w:val="NormalHanging12a"/>
      </w:pPr>
      <w:r w:rsidRPr="00056D9E">
        <w:t>1</w:t>
      </w:r>
      <w:r w:rsidR="006D4925">
        <w:t>8</w:t>
      </w:r>
      <w:r w:rsidRPr="00056D9E">
        <w:t>.</w:t>
      </w:r>
      <w:r w:rsidRPr="00056D9E">
        <w:tab/>
        <w:t xml:space="preserve">považuje jednotný trh za klíčový nástroj v čase krize, dokážou-li členské státy jednat koordinovaně; má za to, že nedávno přijatý akt pro odolnost a mimořádné situace na </w:t>
      </w:r>
      <w:r w:rsidRPr="00056D9E">
        <w:lastRenderedPageBreak/>
        <w:t>vnitřním trhu</w:t>
      </w:r>
      <w:r w:rsidRPr="00056D9E">
        <w:rPr>
          <w:rStyle w:val="FootnoteReference"/>
        </w:rPr>
        <w:footnoteReference w:id="2"/>
      </w:r>
      <w:r w:rsidRPr="00056D9E">
        <w:t xml:space="preserve"> bude ústředním prvkem pro zajištění koordinace, aby se předešlo výpadkům a zajistilo se hladké fungování jednotného trhu, včetně volného pohybu základního zboží a služeb po celé EU;</w:t>
      </w:r>
    </w:p>
    <w:p w:rsidR="00601285" w:rsidRPr="00056D9E" w:rsidRDefault="00601285" w:rsidP="00601285">
      <w:pPr>
        <w:pStyle w:val="NormalHanging12a"/>
      </w:pPr>
      <w:r w:rsidRPr="00056D9E">
        <w:t>1</w:t>
      </w:r>
      <w:r w:rsidR="006D4925">
        <w:t>9</w:t>
      </w:r>
      <w:r w:rsidRPr="00056D9E">
        <w:t>.</w:t>
      </w:r>
      <w:r w:rsidRPr="00056D9E">
        <w:tab/>
        <w:t>vyzývá Komisi, aby umožnila spotřebitelům snadno uplatňovat jejich práva cestujících zřízením vnitrostátních donucovacích orgánů, které by měly mít harmonizované vyšetřovací a donucovací pravomoci a které by měly být schopny účinně zpracovávat jednotlivé stížnosti a související pokuty;</w:t>
      </w:r>
    </w:p>
    <w:p w:rsidR="00601285" w:rsidRPr="00056D9E" w:rsidRDefault="006D4925" w:rsidP="00601285">
      <w:pPr>
        <w:pStyle w:val="NormalHanging12a"/>
      </w:pPr>
      <w:r>
        <w:t>20</w:t>
      </w:r>
      <w:r w:rsidR="00601285" w:rsidRPr="00056D9E">
        <w:t>.</w:t>
      </w:r>
      <w:r w:rsidR="00601285" w:rsidRPr="00056D9E">
        <w:tab/>
        <w:t>zdůrazňuje, že opatření pro elektronické obchodování zaměřená na zeměpisné blokování, zejména nařízení o zeměpisném blokování</w:t>
      </w:r>
      <w:r w:rsidR="00601285" w:rsidRPr="00056D9E">
        <w:rPr>
          <w:rStyle w:val="FootnoteReference"/>
        </w:rPr>
        <w:footnoteReference w:id="3"/>
      </w:r>
      <w:r w:rsidR="00601285" w:rsidRPr="00056D9E">
        <w:t>, úspěšně vytvořila rámec pro méně roztříštěný jednotný trh a pro zlepšení volby spotřebitelů v souvislosti s nakupováním na internetu; se znepokojením konstatuje, že provádění nařízení je nedostatečné;</w:t>
      </w:r>
    </w:p>
    <w:p w:rsidR="00601285" w:rsidRPr="00056D9E" w:rsidRDefault="006D4925" w:rsidP="00601285">
      <w:pPr>
        <w:pStyle w:val="NormalHanging12a"/>
      </w:pPr>
      <w:r>
        <w:t>21</w:t>
      </w:r>
      <w:r w:rsidR="00601285" w:rsidRPr="00056D9E">
        <w:t>.</w:t>
      </w:r>
      <w:r w:rsidR="00601285" w:rsidRPr="00056D9E">
        <w:tab/>
        <w:t>upozorňuje, že evropský akt o přístupnosti</w:t>
      </w:r>
      <w:r w:rsidR="00601285" w:rsidRPr="00056D9E">
        <w:rPr>
          <w:rStyle w:val="FootnoteReference"/>
        </w:rPr>
        <w:footnoteReference w:id="4"/>
      </w:r>
      <w:r w:rsidR="00601285" w:rsidRPr="00056D9E">
        <w:t xml:space="preserve"> bude použitelný ve všech členských státech EU od 28. června 2025; zdůrazňuje význam jeho plného a účinného provádění členskými státy, aby byla zajištěna harmonizace požadavků na přístupnost výrobků a služeb, a tím zaručena jejich dostupnost osobám se zdravotním postižením na celém vnitřním trhu EU;</w:t>
      </w:r>
    </w:p>
    <w:p w:rsidR="00601285" w:rsidRPr="00056D9E" w:rsidRDefault="00601285" w:rsidP="00601285">
      <w:pPr>
        <w:pStyle w:val="NormalHanging12a"/>
        <w:rPr>
          <w:b/>
          <w:i/>
          <w:iCs/>
        </w:rPr>
      </w:pPr>
      <w:r w:rsidRPr="00056D9E">
        <w:rPr>
          <w:b/>
          <w:i/>
        </w:rPr>
        <w:t>Nové obchodní postupy</w:t>
      </w:r>
    </w:p>
    <w:p w:rsidR="00601285" w:rsidRPr="00056D9E" w:rsidRDefault="00601285" w:rsidP="00601285">
      <w:pPr>
        <w:pStyle w:val="NormalHanging12a"/>
      </w:pPr>
      <w:r w:rsidRPr="00056D9E">
        <w:t>2</w:t>
      </w:r>
      <w:r w:rsidR="006D4925">
        <w:t>2</w:t>
      </w:r>
      <w:r w:rsidRPr="00056D9E">
        <w:t>.</w:t>
      </w:r>
      <w:r w:rsidRPr="00056D9E">
        <w:tab/>
        <w:t>zdůrazňuje, že rychlý rozvoj digitálních platforem a elektronického obchodování přinesl novou dynamiku trhu a vytvořil novou úroveň příležitostí a výzev a rizik pro uživatele; bere na vědomí, že nařízení o digitálních trzích</w:t>
      </w:r>
      <w:r w:rsidRPr="00056D9E">
        <w:rPr>
          <w:rStyle w:val="FootnoteReference"/>
        </w:rPr>
        <w:footnoteReference w:id="5"/>
      </w:r>
      <w:r w:rsidRPr="00056D9E">
        <w:t xml:space="preserve"> a nařízení o digitálních službách</w:t>
      </w:r>
      <w:r w:rsidRPr="00056D9E">
        <w:rPr>
          <w:rStyle w:val="FootnoteReference"/>
        </w:rPr>
        <w:footnoteReference w:id="6"/>
      </w:r>
      <w:r w:rsidRPr="00056D9E">
        <w:t xml:space="preserve"> představují klíčové legislativní nástroje zajišťující spravedlivou hospodářskou soutěž, otevřenost hospodářské soutěže a spravedlnost v oblasti digitálních platforem a zároveň podporující ochranu spotřebitelů a bezpečnější, důvěryhodnější a transparentnější digitální prostředí v digitální ekonomice; vyzývá k řádnému prosazování právních předpisů EU v oblasti nových technologií, aby byla zajištěna skutečná, nezávislá a informovaná volba pro spotřebitele, ochrana spotřebitelů a spravedlivá hospodářská </w:t>
      </w:r>
      <w:r w:rsidRPr="00056D9E">
        <w:lastRenderedPageBreak/>
        <w:t>soutěž;</w:t>
      </w:r>
    </w:p>
    <w:p w:rsidR="00601285" w:rsidRDefault="00601285" w:rsidP="00601285">
      <w:pPr>
        <w:pStyle w:val="NormalHanging12a"/>
      </w:pPr>
      <w:r w:rsidRPr="00056D9E">
        <w:t>2</w:t>
      </w:r>
      <w:r w:rsidR="006D4925">
        <w:t>3</w:t>
      </w:r>
      <w:r w:rsidRPr="00056D9E">
        <w:t>.</w:t>
      </w:r>
      <w:r w:rsidRPr="00056D9E">
        <w:tab/>
        <w:t>považuje za zásadní zajistit účinné provádění a prosazování těchto dvou legislativních aktů a naléhavě vyzývá Komisi, aby dokončila probíhající šetření v rámci nařízení o digitálních trzích a nařízení o digitálních službách;</w:t>
      </w:r>
    </w:p>
    <w:p w:rsidR="0096299C" w:rsidRPr="00056D9E" w:rsidRDefault="006D4925" w:rsidP="00601285">
      <w:pPr>
        <w:pStyle w:val="NormalHanging12a"/>
      </w:pPr>
      <w:r>
        <w:t>24</w:t>
      </w:r>
      <w:r w:rsidR="0096299C" w:rsidRPr="0096299C">
        <w:t>.</w:t>
      </w:r>
      <w:r w:rsidR="0096299C" w:rsidRPr="0096299C">
        <w:tab/>
        <w:t>zdůrazňuje, že provádění aktu o digitálních službách musí plně respektovat svobodu projevu; zdůrazňuje, že opatření proti nezákonnému obsahu nesmí omezovat legální projevy, a vyzývá k transparentnímu prosazování s cílem chránit otevřený a demokratický digitální prostor;</w:t>
      </w:r>
    </w:p>
    <w:p w:rsidR="00601285" w:rsidRPr="00056D9E" w:rsidRDefault="00601285" w:rsidP="00601285">
      <w:pPr>
        <w:pStyle w:val="NormalHanging12a"/>
      </w:pPr>
      <w:r w:rsidRPr="00056D9E">
        <w:t>2</w:t>
      </w:r>
      <w:r w:rsidR="006D4925">
        <w:t>5</w:t>
      </w:r>
      <w:r w:rsidRPr="00056D9E">
        <w:t>.</w:t>
      </w:r>
      <w:r w:rsidRPr="00056D9E">
        <w:tab/>
        <w:t>vyzývá Komisi a členské státy, aby zajistily, že akt o umělé inteligenci (AI)</w:t>
      </w:r>
      <w:r w:rsidRPr="00056D9E">
        <w:rPr>
          <w:rStyle w:val="FootnoteReference"/>
        </w:rPr>
        <w:footnoteReference w:id="7"/>
      </w:r>
      <w:r w:rsidRPr="00056D9E">
        <w:t xml:space="preserve"> zachová přístup založený na riziku a vstřícný k inovacím, který zajistí, že požadavky na dodržování předpisů budou přiměřené skutečným rizikům, jež představují aplikace umělé inteligence, a zároveň bude respektovat potřebu zajistit vysokou úroveň ochrany zdraví, bezpečnosti a základních práv;</w:t>
      </w:r>
    </w:p>
    <w:p w:rsidR="00601285" w:rsidRPr="00056D9E" w:rsidRDefault="00601285" w:rsidP="00601285">
      <w:pPr>
        <w:pStyle w:val="NormalHanging12a"/>
      </w:pPr>
      <w:r w:rsidRPr="00056D9E">
        <w:t>2</w:t>
      </w:r>
      <w:r w:rsidR="006D4925">
        <w:t>6</w:t>
      </w:r>
      <w:r w:rsidRPr="00056D9E">
        <w:t>.</w:t>
      </w:r>
      <w:r w:rsidRPr="00056D9E">
        <w:tab/>
        <w:t xml:space="preserve">vítá kontrolu účelnosti spotřebitelského práva v oblasti digitální spravedlnosti, kterou provedla Komise, a nadcházející veřejnou konzultaci; zdůrazňuje, že některé otázky týkající se ochrany spotřebitelů na internetu zůstávají nezodpovězeny, což vytváří nerovnováhu mezi spotřebiteli a obchodníky v digitální ekonomice; vyzývá Komisi, aby se těmito tématy zabývala v připravovaném aktu o digitální spravedlnosti; je přesvědčen, že digitální závislost, hazardní hry na internetu, ochrana nezletilých na internetu a přesvědčovací technologie používané online subjekty, jako je cílená reklama, reklama prostřednictvím </w:t>
      </w:r>
      <w:proofErr w:type="spellStart"/>
      <w:r w:rsidRPr="00056D9E">
        <w:t>influencerů</w:t>
      </w:r>
      <w:proofErr w:type="spellEnd"/>
      <w:r w:rsidRPr="00056D9E">
        <w:t xml:space="preserve"> a temné vzorce, by měly spadat do působnosti aktu o digitální spravedlnosti, který by měl odstranit právní mezery a být v souladu se stávajícími právními nástroji za účelem lepší ochrany spotřebitelů na internetu, a to s ohledem na potřebu vyhnout se zbytečné regulační zátěži;</w:t>
      </w:r>
    </w:p>
    <w:p w:rsidR="00601285" w:rsidRPr="00056D9E" w:rsidRDefault="00601285" w:rsidP="00601285">
      <w:pPr>
        <w:pStyle w:val="NormalHanging12a"/>
      </w:pPr>
      <w:r w:rsidRPr="00056D9E">
        <w:t>2</w:t>
      </w:r>
      <w:r w:rsidR="006D4925">
        <w:t>7</w:t>
      </w:r>
      <w:r w:rsidRPr="00056D9E">
        <w:t>.</w:t>
      </w:r>
      <w:r w:rsidRPr="00056D9E">
        <w:tab/>
        <w:t>konstatuje, že měnící se trendy v celosvětovém elektronickém obchodování a restrukturalizaci dodavatelského řetězce zvyšují tlak na celní kontroly, dozor nad trhem a orgány na ochranu spotřebitele; zdůrazňuje, že v posledních letech se zvyšuje objem nebezpečných a nelegálních výrobků prodávaných na platformách elektronického obchodování, zejména ze zemí mimo EU; zdůrazňuje význam digitálních pasů výrobků v těchto procesech; vyzývá proto k posílení rámce pro dohled nad trhem a k revizi nařízení o spolupráci v oblasti ochrany spotřebitele</w:t>
      </w:r>
      <w:r w:rsidRPr="00056D9E">
        <w:rPr>
          <w:rStyle w:val="FootnoteReference"/>
        </w:rPr>
        <w:footnoteReference w:id="8"/>
      </w:r>
      <w:r w:rsidRPr="00056D9E">
        <w:t xml:space="preserve"> a vyzývá Radu, aby urychleně přijala svůj postoj a umožnila tak přijetí revidovaného celního kodexu Unie a zřízení Celního úřadu EU v roce 2026;</w:t>
      </w:r>
    </w:p>
    <w:p w:rsidR="00601285" w:rsidRPr="00056D9E" w:rsidRDefault="00601285" w:rsidP="00601285">
      <w:pPr>
        <w:pStyle w:val="NormalHanging12a"/>
      </w:pPr>
      <w:r w:rsidRPr="00056D9E">
        <w:t>2</w:t>
      </w:r>
      <w:r w:rsidR="006D4925">
        <w:t>8</w:t>
      </w:r>
      <w:r w:rsidRPr="00056D9E">
        <w:t>.</w:t>
      </w:r>
      <w:r w:rsidRPr="00056D9E">
        <w:tab/>
        <w:t xml:space="preserve">vyzývá členské státy, aby pro vnitrostátní orgány vyčlenily dostatečné technické, lidské a finanční zdroje; vyzývá členské státy a Komisi, aby zajistily dostatek finančních prostředků a odborných znalostí na posílení celních orgánů a dozoru nad trhem v celé </w:t>
      </w:r>
      <w:r w:rsidRPr="00056D9E">
        <w:lastRenderedPageBreak/>
        <w:t>Unii a zintenzivnily společné činnosti a zkoušky EU;</w:t>
      </w:r>
    </w:p>
    <w:p w:rsidR="00601285" w:rsidRPr="00056D9E" w:rsidRDefault="00601285" w:rsidP="00601285">
      <w:pPr>
        <w:pStyle w:val="NormalHanging12a"/>
      </w:pPr>
      <w:r w:rsidRPr="00056D9E">
        <w:t>2</w:t>
      </w:r>
      <w:r w:rsidR="006D4925">
        <w:t>9</w:t>
      </w:r>
      <w:r w:rsidR="00B92AF0">
        <w:t>.</w:t>
      </w:r>
      <w:bookmarkStart w:id="7" w:name="_GoBack"/>
      <w:bookmarkEnd w:id="7"/>
      <w:r w:rsidRPr="00056D9E">
        <w:tab/>
        <w:t>zdůrazňuje, že je třeba posílit ochranu spotřebitelů na online i </w:t>
      </w:r>
      <w:proofErr w:type="spellStart"/>
      <w:r w:rsidRPr="00056D9E">
        <w:t>offline</w:t>
      </w:r>
      <w:proofErr w:type="spellEnd"/>
      <w:r w:rsidRPr="00056D9E">
        <w:t xml:space="preserve"> trzích, zajistit transparentnost reklamy a tvorby cen, zejména pokud jde o dynamickou tvorbu cen, zajistit spravedlivé obchodní praktiky a silnější záruky proti podvodům, aby se posílila důvěra spotřebitelů v přeshraniční obchod a podpořila co nejvyšší úroveň ochrany;</w:t>
      </w:r>
    </w:p>
    <w:p w:rsidR="00601285" w:rsidRPr="00056D9E" w:rsidRDefault="006D4925" w:rsidP="00601285">
      <w:pPr>
        <w:pStyle w:val="NormalHanging12a"/>
      </w:pPr>
      <w:r>
        <w:t>30</w:t>
      </w:r>
      <w:r w:rsidR="00601285" w:rsidRPr="00056D9E">
        <w:t>.</w:t>
      </w:r>
      <w:r w:rsidR="00601285" w:rsidRPr="00056D9E">
        <w:tab/>
        <w:t>zdůrazňuje, že stále častěji se upozorňuje na případy, kdy se za stejnou nebo vyšší cenu nabízí zboží a služby menšího množství nebo nižší kvality; vyzývá Komisi, aby posoudila rozsah a základní příčiny těchto praktik a přezkoumala vhodná opatření ke zvýšení transparentnosti a informovanosti spotřebitelů;</w:t>
      </w:r>
    </w:p>
    <w:p w:rsidR="00601285" w:rsidRPr="00056D9E" w:rsidRDefault="006D4925" w:rsidP="00601285">
      <w:pPr>
        <w:pStyle w:val="NormalHanging12a"/>
      </w:pPr>
      <w:r>
        <w:t>31</w:t>
      </w:r>
      <w:r w:rsidR="00601285" w:rsidRPr="00056D9E">
        <w:t>.</w:t>
      </w:r>
      <w:r w:rsidR="00601285" w:rsidRPr="00056D9E">
        <w:tab/>
        <w:t>zdůrazňuje, že hledisko ekologické udržitelnosti a spravedlivého obchodu stále více ovlivňují obchodní praktiky, neboť hrají důležitou roli při rozhodování spotřebitelů o nákupu, a tím motivují podniky k udržitelnosti; dodává, že transparentnost a informovanost spotřebitelů o environmentálních aspektech, jakož i o sociálně odpovědných a etických výrobních procesech umožňují spotřebitelům přijmout udržitelné vzorce spotřeby;</w:t>
      </w:r>
    </w:p>
    <w:p w:rsidR="00601285" w:rsidRPr="00056D9E" w:rsidRDefault="006D4925" w:rsidP="00601285">
      <w:pPr>
        <w:pStyle w:val="NormalHanging12a"/>
      </w:pPr>
      <w:r>
        <w:t>32</w:t>
      </w:r>
      <w:r w:rsidR="00601285" w:rsidRPr="00056D9E">
        <w:t>.</w:t>
      </w:r>
      <w:r w:rsidR="00601285" w:rsidRPr="00056D9E">
        <w:tab/>
        <w:t xml:space="preserve">vyzývá Komisi a členské státy, aby v tomto ohledu zachovaly svou úroveň ambicí a dále pracovaly na </w:t>
      </w:r>
      <w:proofErr w:type="spellStart"/>
      <w:r w:rsidR="00601285" w:rsidRPr="00056D9E">
        <w:t>celounijních</w:t>
      </w:r>
      <w:proofErr w:type="spellEnd"/>
      <w:r w:rsidR="00601285" w:rsidRPr="00056D9E">
        <w:t xml:space="preserve"> systémech značení; připomíná, že cílem směrnice o environmentálních tvrzeních je vytvořit nástroj na ochranu spotřebitelů před „lakováním nazeleno“ stanovením požadavků na dokládání a ověřování;</w:t>
      </w:r>
    </w:p>
    <w:p w:rsidR="00601285" w:rsidRPr="00056D9E" w:rsidRDefault="00601285" w:rsidP="00601285">
      <w:pPr>
        <w:pStyle w:val="NormalHanging12a"/>
      </w:pPr>
      <w:r w:rsidRPr="00056D9E">
        <w:t>3</w:t>
      </w:r>
      <w:r w:rsidR="006D4925">
        <w:t>3</w:t>
      </w:r>
      <w:r w:rsidRPr="00056D9E">
        <w:t>.</w:t>
      </w:r>
      <w:r w:rsidRPr="00056D9E">
        <w:tab/>
        <w:t>zdůrazňuje, že je třeba dále bojovat proti klamavé reklamě a „lakování nazeleno“ a posílit trh s použitým zbožím; upozorňuje však, že restriktivní pravidla v oblasti udržitelnosti mohou mít negativní dopad na konkurenceschopnost Evropy;</w:t>
      </w:r>
    </w:p>
    <w:p w:rsidR="00601285" w:rsidRPr="00056D9E" w:rsidRDefault="00601285" w:rsidP="00601285">
      <w:pPr>
        <w:pStyle w:val="NormalHanging12a"/>
        <w:rPr>
          <w:bCs/>
          <w:iCs/>
        </w:rPr>
      </w:pPr>
      <w:r w:rsidRPr="00056D9E">
        <w:t>3</w:t>
      </w:r>
      <w:r w:rsidR="006D4925">
        <w:t>4</w:t>
      </w:r>
      <w:r w:rsidRPr="00056D9E">
        <w:t>.</w:t>
      </w:r>
      <w:r w:rsidRPr="00056D9E">
        <w:tab/>
        <w:t>zdůrazňuje, že některé rostoucí trendy v oblasti elektronického obchodu vyvolávají obavy, pokud jde o zboží ze zemí mimo EU, které nesplňuje požadavky EU na bezpečnost a udržitelnost, což má negativní dopad na malé a střední podniky v EU; vítá sdělení Komise „Komplexní soubor nástrojů EU pro bezpečný a udržitelný elektronický obchod“ a žádá Komisi, aby urychleně provedla doporučení v něm obsažená;</w:t>
      </w:r>
    </w:p>
    <w:p w:rsidR="00601285" w:rsidRPr="00056D9E" w:rsidRDefault="00601285" w:rsidP="00601285">
      <w:pPr>
        <w:pStyle w:val="NormalHanging12a"/>
      </w:pPr>
      <w:r w:rsidRPr="00056D9E">
        <w:t>3</w:t>
      </w:r>
      <w:r w:rsidR="006D4925">
        <w:t>5</w:t>
      </w:r>
      <w:r w:rsidRPr="00056D9E">
        <w:t>.</w:t>
      </w:r>
      <w:r w:rsidRPr="00056D9E">
        <w:tab/>
        <w:t>zdůrazňuje, že harmonizované technické normy jsou nezbytné pro volný pohyb zboží na jednotném trhu a zajištění bezpečnosti výrobků a jejich kvality a výkonnosti ve všech členských státech; zdůrazňuje, že normy musí odrážet zájmy, politické cíle a hodnoty Unie a zohledňovat názory všech zúčastněných stran; dodává, že v nedávném rozsudku Soudního dvora Evropské unie</w:t>
      </w:r>
      <w:r w:rsidRPr="00056D9E">
        <w:rPr>
          <w:rStyle w:val="FootnoteReference"/>
          <w:color w:val="000000"/>
        </w:rPr>
        <w:footnoteReference w:id="9"/>
      </w:r>
      <w:r w:rsidRPr="00056D9E">
        <w:t xml:space="preserve"> se uznává přidaná hodnota harmonizovaných norem, které jsou součástí práva EU kvůli jejich právním účinkům, a konstatuje se, že by měly být volně přístupné; zdůrazňuje, že je třeba zlepšit pružnost normalizačního rámce, zejména pro nově vznikající ekologické a digitální hodnotové řetězce, a pomoci průmyslu udržet si konkurenční postavení na trzích klíčových technologií;</w:t>
      </w:r>
    </w:p>
    <w:p w:rsidR="00601285" w:rsidRPr="00056D9E" w:rsidRDefault="00601285" w:rsidP="00601285">
      <w:pPr>
        <w:pStyle w:val="NormalHanging12a"/>
      </w:pPr>
      <w:r w:rsidRPr="00056D9E">
        <w:t>3</w:t>
      </w:r>
      <w:r w:rsidR="006D4925">
        <w:t>6</w:t>
      </w:r>
      <w:r w:rsidRPr="00056D9E">
        <w:t>.</w:t>
      </w:r>
      <w:r w:rsidRPr="00056D9E">
        <w:tab/>
        <w:t xml:space="preserve">domnívá se, že EU musí zvýšit své úsilí o vytvoření nového mechanismu s členskými státy a vnitrostátními normalizačními orgány za účelem sdílení informací, koordinace a posílení evropského přístupu k mezinárodní normalizační činnosti; vyzývá k urychlené aktualizaci normalizačního rámce EU s cílem urychlit normalizační proces </w:t>
      </w:r>
      <w:r w:rsidRPr="00056D9E">
        <w:lastRenderedPageBreak/>
        <w:t>a zajistit rychlé zveřejnění harmonizovaných norem, které poskytují předpoklad shody a jsou v souladu s mezinárodními normami, aby se podpořil celosvětový obchod a zároveň se podpořila větší účast průmyslu, zejména malých a středních podniků;</w:t>
      </w:r>
    </w:p>
    <w:p w:rsidR="00601285" w:rsidRPr="00056D9E" w:rsidRDefault="00601285" w:rsidP="00601285">
      <w:pPr>
        <w:pStyle w:val="NormalHanging12a"/>
        <w:rPr>
          <w:szCs w:val="24"/>
        </w:rPr>
      </w:pPr>
      <w:r w:rsidRPr="00056D9E">
        <w:t>3</w:t>
      </w:r>
      <w:r w:rsidR="006D4925">
        <w:t>7</w:t>
      </w:r>
      <w:r w:rsidRPr="00056D9E">
        <w:t>.</w:t>
      </w:r>
      <w:r w:rsidRPr="00056D9E">
        <w:tab/>
        <w:t>zdůrazňuje, že je třeba posílit vnější rozměr jednotného trhu, aby byla zachována strategická autonomie a globální vliv EU, a vítá postupnou integraci kandidátských zemí EU do jednotného trhu s ohledem na jejich budoucí členství v EU; zdůrazňuje, že přísné regulační standardy EU mohou být vzorem pro celý svět a musí být účinně prosazovány, aby byly zajištěny rovné podmínky pro evropské podniky; vyzývá Komisi, aby zintenzivnila dialogy o regulaci a politickou spolupráci s dalšími příslušnými zeměmi mimo EU s cílem identifikovat společné výzvy a pokusit se vytvořit společné akce, zejména v oblasti elektronického obchodu, digitálních pravidel a spotřebitelů;</w:t>
      </w:r>
    </w:p>
    <w:p w:rsidR="00601285" w:rsidRPr="00056D9E" w:rsidRDefault="00601285" w:rsidP="00601285">
      <w:pPr>
        <w:pStyle w:val="NormalHanging12a"/>
        <w:rPr>
          <w:szCs w:val="24"/>
        </w:rPr>
      </w:pPr>
      <w:r w:rsidRPr="00056D9E">
        <w:t>3</w:t>
      </w:r>
      <w:r w:rsidR="006D4925">
        <w:t>8</w:t>
      </w:r>
      <w:r w:rsidRPr="00056D9E">
        <w:t>.</w:t>
      </w:r>
      <w:r w:rsidRPr="00056D9E">
        <w:tab/>
        <w:t>opakuje svou výzvu k inovativní, doplňkové a pružné interakci mezi probíhajícími pracemi na provádění aktuálně platné dohody o přidružení EU–Ukrajina a procesem jednání o přistoupení, což umožní postupné začlenění Ukrajiny do jednotného trhu EU a odvětvových programů;</w:t>
      </w:r>
    </w:p>
    <w:p w:rsidR="00601285" w:rsidRPr="00056D9E" w:rsidRDefault="00601285" w:rsidP="00601285">
      <w:pPr>
        <w:pStyle w:val="NormalHanging12a"/>
        <w:rPr>
          <w:b/>
          <w:i/>
          <w:iCs/>
        </w:rPr>
      </w:pPr>
      <w:r w:rsidRPr="00056D9E">
        <w:rPr>
          <w:b/>
          <w:i/>
        </w:rPr>
        <w:t>Závěry</w:t>
      </w:r>
    </w:p>
    <w:p w:rsidR="00601285" w:rsidRPr="00056D9E" w:rsidRDefault="00601285" w:rsidP="00601285">
      <w:pPr>
        <w:pStyle w:val="NormalHanging12a"/>
      </w:pPr>
      <w:r w:rsidRPr="00056D9E">
        <w:t>3</w:t>
      </w:r>
      <w:r w:rsidR="006D4925">
        <w:t>9</w:t>
      </w:r>
      <w:r w:rsidRPr="00056D9E">
        <w:t>.</w:t>
      </w:r>
      <w:r w:rsidRPr="00056D9E">
        <w:tab/>
        <w:t>uznává, že geopolitické napětí, změna klimatu, výzvy pro konkurenceschopnost EU a hospodářské rozdíly představují významná rizika pro integritu jednotného trhu; vyzývá k důrazné, koordinované a strategické politické reakci na posílení jednotného trhu;</w:t>
      </w:r>
    </w:p>
    <w:p w:rsidR="00601285" w:rsidRPr="00056D9E" w:rsidRDefault="006D4925" w:rsidP="00601285">
      <w:pPr>
        <w:pStyle w:val="NormalHanging12a"/>
      </w:pPr>
      <w:r>
        <w:t>40</w:t>
      </w:r>
      <w:r w:rsidR="00601285" w:rsidRPr="00056D9E">
        <w:t>.</w:t>
      </w:r>
      <w:r w:rsidR="00601285" w:rsidRPr="00056D9E">
        <w:tab/>
        <w:t>vyzývá k dalšímu rozvoji jednotného trhu s cílem vyřešit jak zbývající neodůvodněné překážky, tak nové obchodní výzvy; zastává názor, že odstranění roztříštěnosti právních předpisů, podpora jejich zjednodušení, výrazné snížení administrativní zátěže, zlepšení prosazování a zajištění odolných dodavatelských řetězců jsou zásadní pro zachování konkurenční výhody EU a spravedlivých tržních podmínek a pro posílení jednotného trhu; podtrhuje význam konzultací v rámci těchto procesů se všemi příslušnými zúčastněnými stranami;</w:t>
      </w:r>
    </w:p>
    <w:p w:rsidR="00601285" w:rsidRPr="00056D9E" w:rsidRDefault="006D4925" w:rsidP="00601285">
      <w:pPr>
        <w:pStyle w:val="NormalHanging12a"/>
      </w:pPr>
      <w:r>
        <w:t>41</w:t>
      </w:r>
      <w:r w:rsidR="00601285" w:rsidRPr="00056D9E">
        <w:t>.</w:t>
      </w:r>
      <w:r w:rsidR="00601285" w:rsidRPr="00056D9E">
        <w:tab/>
        <w:t>zdůrazňuje význam digitální transformace, oběhového hospodářství a schopnosti přizpůsobit se celosvětovým ekonomickým změnám pro zajištění dlouhodobé hospodářské dynamiky EU;</w:t>
      </w:r>
    </w:p>
    <w:p w:rsidR="00601285" w:rsidRPr="00056D9E" w:rsidRDefault="006D4925" w:rsidP="00601285">
      <w:pPr>
        <w:pStyle w:val="NormalHanging12a"/>
      </w:pPr>
      <w:r>
        <w:t>42</w:t>
      </w:r>
      <w:r w:rsidR="00601285" w:rsidRPr="00056D9E">
        <w:t>.</w:t>
      </w:r>
      <w:r w:rsidR="00601285" w:rsidRPr="00056D9E">
        <w:tab/>
        <w:t>opakuje, že posílení vnitřního a vnějšího rozměru jednotného trhu je zásadní pro zachování strategické autonomie a konkurenceschopnosti EU;</w:t>
      </w:r>
    </w:p>
    <w:p w:rsidR="00601285" w:rsidRPr="00056D9E" w:rsidRDefault="00601285" w:rsidP="00601285">
      <w:pPr>
        <w:pStyle w:val="NormalHanging12a"/>
      </w:pPr>
      <w:r w:rsidRPr="00056D9E">
        <w:t>4</w:t>
      </w:r>
      <w:r w:rsidR="006D4925">
        <w:t>3</w:t>
      </w:r>
      <w:r w:rsidRPr="00056D9E">
        <w:t>.</w:t>
      </w:r>
      <w:r w:rsidRPr="00056D9E">
        <w:tab/>
        <w:t>naléhavě proto vyzývá Komisi, aby výše uvedené podněty zohlednila v připravované nové strategii pro jednotný trh, která má být předložena v červnu 2025, v agendě pro spotřebitele do roku 2030, která má být předložena na konci roku 2025, a v aktu o digitální spravedlnosti, který je naplánován na rok 2026;</w:t>
      </w:r>
    </w:p>
    <w:p w:rsidR="00601285" w:rsidRPr="00056D9E" w:rsidRDefault="00601285" w:rsidP="00601285">
      <w:pPr>
        <w:pStyle w:val="NormalHanging12a"/>
        <w:jc w:val="center"/>
      </w:pPr>
      <w:r w:rsidRPr="00056D9E">
        <w:t>°</w:t>
      </w:r>
    </w:p>
    <w:p w:rsidR="00601285" w:rsidRPr="00056D9E" w:rsidRDefault="00601285" w:rsidP="00601285">
      <w:pPr>
        <w:pStyle w:val="NormalHanging12a"/>
        <w:jc w:val="center"/>
      </w:pPr>
      <w:r w:rsidRPr="00056D9E">
        <w:t>°</w:t>
      </w:r>
      <w:r w:rsidRPr="00056D9E">
        <w:tab/>
        <w:t>°</w:t>
      </w:r>
    </w:p>
    <w:p w:rsidR="00056D9E" w:rsidRPr="00056D9E" w:rsidRDefault="00601285" w:rsidP="00056D9E">
      <w:pPr>
        <w:pStyle w:val="NormalHanging12a"/>
      </w:pPr>
      <w:r w:rsidRPr="00056D9E">
        <w:t>4</w:t>
      </w:r>
      <w:r w:rsidR="006D4925">
        <w:t>4</w:t>
      </w:r>
      <w:r w:rsidRPr="00056D9E">
        <w:t>.</w:t>
      </w:r>
      <w:r w:rsidRPr="00056D9E">
        <w:tab/>
        <w:t>pověřuje svou předsedkyni, aby předala toto usnesení Radě a Komisi.</w:t>
      </w:r>
    </w:p>
    <w:p w:rsidR="00E365E1" w:rsidRPr="00056D9E" w:rsidRDefault="00E365E1" w:rsidP="00BB5C41"/>
    <w:sectPr w:rsidR="00E365E1" w:rsidRPr="00056D9E" w:rsidSect="00056D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C41" w:rsidRPr="00056D9E" w:rsidRDefault="00BB5C41">
      <w:r w:rsidRPr="00056D9E">
        <w:separator/>
      </w:r>
    </w:p>
  </w:endnote>
  <w:endnote w:type="continuationSeparator" w:id="0">
    <w:p w:rsidR="00BB5C41" w:rsidRPr="00056D9E" w:rsidRDefault="00BB5C41">
      <w:r w:rsidRPr="00056D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D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D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D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C41" w:rsidRPr="00056D9E" w:rsidRDefault="00BB5C41">
      <w:r w:rsidRPr="00056D9E">
        <w:separator/>
      </w:r>
    </w:p>
  </w:footnote>
  <w:footnote w:type="continuationSeparator" w:id="0">
    <w:p w:rsidR="00BB5C41" w:rsidRPr="00056D9E" w:rsidRDefault="00BB5C41">
      <w:r w:rsidRPr="00056D9E">
        <w:continuationSeparator/>
      </w:r>
    </w:p>
  </w:footnote>
  <w:footnote w:id="1">
    <w:p w:rsidR="00601285" w:rsidRPr="00F9369A" w:rsidRDefault="00601285" w:rsidP="00056D9E">
      <w:pPr>
        <w:pStyle w:val="FootnoteText"/>
        <w:ind w:left="567" w:hanging="567"/>
        <w:rPr>
          <w:i/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rStyle w:val="Emphasis"/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rStyle w:val="Emphasis"/>
          <w:sz w:val="24"/>
          <w:shd w:val="clear" w:color="auto" w:fill="FFFFFF"/>
          <w:lang w:val="cs-CZ"/>
        </w:rPr>
        <w:tab/>
      </w:r>
      <w:proofErr w:type="spellStart"/>
      <w:r w:rsidRPr="00F9369A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F9369A">
        <w:rPr>
          <w:rStyle w:val="Emphasis"/>
          <w:i w:val="0"/>
          <w:sz w:val="24"/>
          <w:shd w:val="clear" w:color="auto" w:fill="FFFFFF"/>
          <w:lang w:val="cs-CZ"/>
        </w:rPr>
        <w:t xml:space="preserve">. </w:t>
      </w:r>
      <w:proofErr w:type="spellStart"/>
      <w:r w:rsidRPr="00F9369A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F9369A">
        <w:rPr>
          <w:rStyle w:val="Emphasis"/>
          <w:i w:val="0"/>
          <w:sz w:val="24"/>
          <w:shd w:val="clear" w:color="auto" w:fill="FFFFFF"/>
          <w:lang w:val="cs-CZ"/>
        </w:rPr>
        <w:t>. C 214, 16.6.2023, s. 8.</w:t>
      </w:r>
    </w:p>
  </w:footnote>
  <w:footnote w:id="2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sz w:val="24"/>
          <w:shd w:val="clear" w:color="auto" w:fill="FFFFFF"/>
          <w:lang w:val="cs-CZ"/>
        </w:rPr>
        <w:tab/>
      </w:r>
      <w:r w:rsidRPr="00056D9E">
        <w:rPr>
          <w:sz w:val="24"/>
          <w:shd w:val="clear" w:color="auto" w:fill="FFFFFF"/>
          <w:lang w:val="cs-CZ"/>
        </w:rPr>
        <w:t>Nařízení Evropského parlamentu a Rady (EU) 2024/2747 ze dne 9. října 2024, kterým se zavádí rámec opatření týkající se mimořádných situací na vnitřním trhu a odolnosti vnitřního trhu a kterým se mění nařízení Rady (ES) č. 2679/98</w:t>
      </w:r>
      <w:r w:rsidR="002E7063">
        <w:rPr>
          <w:sz w:val="24"/>
          <w:shd w:val="clear" w:color="auto" w:fill="FFFFFF"/>
          <w:lang w:val="cs-CZ"/>
        </w:rPr>
        <w:t xml:space="preserve"> (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 xml:space="preserve">. 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 L, 2024/2747, 8.11.2024, ELI: </w:t>
      </w:r>
      <w:hyperlink r:id="rId1" w:tgtFrame="_blank" w:tooltip="Umožňuje přístup k tomuto dokumentu prostřednictvím jeho ELI URI." w:history="1">
        <w:r w:rsidRPr="00056D9E">
          <w:rPr>
            <w:rStyle w:val="Hyperlink"/>
            <w:sz w:val="24"/>
            <w:lang w:val="cs-CZ"/>
          </w:rPr>
          <w:t>http://data.europa.eu/eli/reg/2024/2747/oj?locale=cs</w:t>
        </w:r>
      </w:hyperlink>
      <w:r w:rsidR="002E7063">
        <w:rPr>
          <w:rStyle w:val="Hyperlink"/>
          <w:color w:val="auto"/>
          <w:sz w:val="24"/>
          <w:u w:val="none"/>
          <w:lang w:val="cs-CZ"/>
        </w:rPr>
        <w:t>)</w:t>
      </w:r>
      <w:r w:rsidRPr="00056D9E">
        <w:rPr>
          <w:rStyle w:val="Emphasis"/>
          <w:sz w:val="24"/>
          <w:shd w:val="clear" w:color="auto" w:fill="FFFFFF"/>
          <w:lang w:val="cs-CZ"/>
        </w:rPr>
        <w:t>.</w:t>
      </w:r>
    </w:p>
  </w:footnote>
  <w:footnote w:id="3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sz w:val="24"/>
          <w:shd w:val="clear" w:color="auto" w:fill="FFFFFF"/>
          <w:lang w:val="cs-CZ"/>
        </w:rPr>
        <w:tab/>
      </w:r>
      <w:r w:rsidRPr="00056D9E">
        <w:rPr>
          <w:sz w:val="24"/>
          <w:shd w:val="clear" w:color="auto" w:fill="FFFFFF"/>
          <w:lang w:val="cs-CZ"/>
        </w:rPr>
        <w:t>Nařízení Evropského parlamentu a Rady (EU) 2018/302 ze dne 28. února 2018 o řešení neoprávněného zeměpisného blokování a dalších forem diskriminace založených na státní příslušnosti, místě bydliště či místě usazení zákazníků v rámci vnitřního trhu a o změně nařízení (ES) č. 2006/2004 a (EU) 2017/2394 a směrnice 2009/22/ES</w:t>
      </w:r>
      <w:r w:rsidR="00F9369A">
        <w:rPr>
          <w:sz w:val="24"/>
          <w:shd w:val="clear" w:color="auto" w:fill="FFFFFF"/>
          <w:lang w:val="cs-CZ"/>
        </w:rPr>
        <w:t xml:space="preserve"> (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 xml:space="preserve">. 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 L 60</w:t>
      </w:r>
      <w:r w:rsidR="002E7063">
        <w:rPr>
          <w:rStyle w:val="Emphasis"/>
          <w:i w:val="0"/>
          <w:sz w:val="24"/>
          <w:shd w:val="clear" w:color="auto" w:fill="FFFFFF"/>
          <w:lang w:val="cs-CZ"/>
        </w:rPr>
        <w:t xml:space="preserve"> </w:t>
      </w:r>
      <w:r w:rsidRPr="00B92AF0">
        <w:rPr>
          <w:rStyle w:val="Emphasis"/>
          <w:i w:val="0"/>
          <w:sz w:val="24"/>
          <w:shd w:val="clear" w:color="auto" w:fill="FFFFFF"/>
          <w:lang w:val="cs-CZ"/>
        </w:rPr>
        <w:t xml:space="preserve">I, 2.3.2018, s. 1, </w:t>
      </w:r>
      <w:r w:rsidRPr="00056D9E">
        <w:rPr>
          <w:sz w:val="24"/>
          <w:shd w:val="clear" w:color="auto" w:fill="FFFFFF"/>
          <w:lang w:val="cs-CZ"/>
        </w:rPr>
        <w:t>ELI: </w:t>
      </w:r>
      <w:hyperlink r:id="rId2" w:tooltip="Umožňuje přístup k tomuto dokumentu prostřednictvím jeho ELI URI." w:history="1">
        <w:r w:rsidRPr="00056D9E">
          <w:rPr>
            <w:rStyle w:val="Hyperlink"/>
            <w:sz w:val="24"/>
            <w:shd w:val="clear" w:color="auto" w:fill="FFFFFF"/>
            <w:lang w:val="cs-CZ"/>
          </w:rPr>
          <w:t>http://data.europa.eu/eli/reg/2018/302/oj?locale=cs</w:t>
        </w:r>
      </w:hyperlink>
      <w:r w:rsidR="002E7063">
        <w:rPr>
          <w:rStyle w:val="Hyperlink"/>
          <w:color w:val="auto"/>
          <w:sz w:val="24"/>
          <w:shd w:val="clear" w:color="auto" w:fill="FFFFFF"/>
          <w:lang w:val="cs-CZ"/>
        </w:rPr>
        <w:t>)</w:t>
      </w:r>
      <w:r w:rsidRPr="00056D9E">
        <w:rPr>
          <w:sz w:val="24"/>
          <w:lang w:val="cs-CZ"/>
        </w:rPr>
        <w:t>.</w:t>
      </w:r>
    </w:p>
  </w:footnote>
  <w:footnote w:id="4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sz w:val="24"/>
          <w:shd w:val="clear" w:color="auto" w:fill="FFFFFF"/>
          <w:lang w:val="cs-CZ"/>
        </w:rPr>
        <w:tab/>
      </w:r>
      <w:r w:rsidRPr="00056D9E">
        <w:rPr>
          <w:sz w:val="24"/>
          <w:shd w:val="clear" w:color="auto" w:fill="FFFFFF"/>
          <w:lang w:val="cs-CZ"/>
        </w:rPr>
        <w:t>Směrnice Evropského parlamentu a Rady (EU) 2019/882 ze dne 17. dubna 2019 o požadavcích na přístupnost u výrobků a služeb</w:t>
      </w:r>
      <w:r w:rsidR="00F9369A">
        <w:rPr>
          <w:sz w:val="24"/>
          <w:shd w:val="clear" w:color="auto" w:fill="FFFFFF"/>
          <w:lang w:val="cs-CZ"/>
        </w:rPr>
        <w:t xml:space="preserve"> (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 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 L 151, 7.6.2019, s. 70,</w:t>
      </w:r>
      <w:r w:rsidRPr="00056D9E">
        <w:rPr>
          <w:sz w:val="24"/>
          <w:shd w:val="clear" w:color="auto" w:fill="FFFFFF"/>
          <w:lang w:val="cs-CZ"/>
        </w:rPr>
        <w:t xml:space="preserve"> ELI: </w:t>
      </w:r>
      <w:hyperlink r:id="rId3" w:tooltip="Umožňuje přístup k tomuto dokumentu prostřednictvím jeho ELI URI." w:history="1">
        <w:r w:rsidRPr="00056D9E">
          <w:rPr>
            <w:rStyle w:val="Hyperlink"/>
            <w:sz w:val="24"/>
            <w:shd w:val="clear" w:color="auto" w:fill="FFFFFF"/>
            <w:lang w:val="cs-CZ"/>
          </w:rPr>
          <w:t>http://data.europa.eu/eli/dir/2019/882/oj?locale=cs</w:t>
        </w:r>
      </w:hyperlink>
      <w:r w:rsidR="002E7063">
        <w:rPr>
          <w:rStyle w:val="Hyperlink"/>
          <w:color w:val="auto"/>
          <w:sz w:val="24"/>
          <w:u w:val="none"/>
          <w:shd w:val="clear" w:color="auto" w:fill="FFFFFF"/>
          <w:lang w:val="cs-CZ"/>
        </w:rPr>
        <w:t>)</w:t>
      </w:r>
      <w:r w:rsidRPr="00056D9E">
        <w:rPr>
          <w:sz w:val="24"/>
          <w:lang w:val="cs-CZ"/>
        </w:rPr>
        <w:t>.</w:t>
      </w:r>
    </w:p>
  </w:footnote>
  <w:footnote w:id="5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sz w:val="24"/>
          <w:shd w:val="clear" w:color="auto" w:fill="FFFFFF"/>
          <w:lang w:val="cs-CZ"/>
        </w:rPr>
        <w:tab/>
      </w:r>
      <w:r w:rsidRPr="00056D9E">
        <w:rPr>
          <w:sz w:val="24"/>
          <w:shd w:val="clear" w:color="auto" w:fill="FFFFFF"/>
          <w:lang w:val="cs-CZ"/>
        </w:rPr>
        <w:t>Nařízení Evropského parlamentu a Rady (EU) 2022/1925 ze dne 14. září 2022 o spravedlivých trzích otevřených hospodářské soutěži v digitálním odvětví a o změně směrnic (EU) 2019/1937 a (EU) 2020/1828</w:t>
      </w:r>
      <w:r w:rsidR="00F9369A">
        <w:rPr>
          <w:sz w:val="24"/>
          <w:shd w:val="clear" w:color="auto" w:fill="FFFFFF"/>
          <w:lang w:val="cs-CZ"/>
        </w:rPr>
        <w:t xml:space="preserve"> (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 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 L 265, 12.10.2022, s. 1</w:t>
      </w:r>
      <w:r w:rsidRPr="00B92AF0">
        <w:rPr>
          <w:i/>
          <w:sz w:val="24"/>
          <w:shd w:val="clear" w:color="auto" w:fill="FFFFFF"/>
          <w:lang w:val="cs-CZ"/>
        </w:rPr>
        <w:t>,</w:t>
      </w:r>
      <w:r w:rsidRPr="00056D9E">
        <w:rPr>
          <w:sz w:val="24"/>
          <w:shd w:val="clear" w:color="auto" w:fill="FFFFFF"/>
          <w:lang w:val="cs-CZ"/>
        </w:rPr>
        <w:t xml:space="preserve"> ELI: </w:t>
      </w:r>
      <w:hyperlink r:id="rId4" w:tooltip="Umožňuje přístup k tomuto dokumentu prostřednictvím jeho ELI URI." w:history="1">
        <w:r w:rsidRPr="00056D9E">
          <w:rPr>
            <w:rStyle w:val="Hyperlink"/>
            <w:sz w:val="24"/>
            <w:shd w:val="clear" w:color="auto" w:fill="FFFFFF"/>
            <w:lang w:val="cs-CZ"/>
          </w:rPr>
          <w:t>http://data.europa.eu/eli/reg/2022/1925/oj?locale=cs</w:t>
        </w:r>
      </w:hyperlink>
      <w:r w:rsidR="002E7063">
        <w:rPr>
          <w:rStyle w:val="Hyperlink"/>
          <w:color w:val="auto"/>
          <w:sz w:val="24"/>
          <w:u w:val="none"/>
          <w:shd w:val="clear" w:color="auto" w:fill="FFFFFF"/>
          <w:lang w:val="cs-CZ"/>
        </w:rPr>
        <w:t>)</w:t>
      </w:r>
      <w:r w:rsidRPr="00056D9E">
        <w:rPr>
          <w:sz w:val="24"/>
          <w:lang w:val="cs-CZ"/>
        </w:rPr>
        <w:t>.</w:t>
      </w:r>
    </w:p>
  </w:footnote>
  <w:footnote w:id="6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sz w:val="24"/>
          <w:shd w:val="clear" w:color="auto" w:fill="FFFFFF"/>
          <w:lang w:val="cs-CZ"/>
        </w:rPr>
        <w:tab/>
      </w:r>
      <w:r w:rsidRPr="00056D9E">
        <w:rPr>
          <w:sz w:val="24"/>
          <w:shd w:val="clear" w:color="auto" w:fill="FFFFFF"/>
          <w:lang w:val="cs-CZ"/>
        </w:rPr>
        <w:t>Nařízení Evropského parlamentu a Rady (EU) 2022/2065 ze dne 19. října 2022 o jednotném trhu digitálních služeb a o změně směrnice 2000/31/ES</w:t>
      </w:r>
      <w:r w:rsidR="00F9369A">
        <w:rPr>
          <w:sz w:val="24"/>
          <w:shd w:val="clear" w:color="auto" w:fill="FFFFFF"/>
          <w:lang w:val="cs-CZ"/>
        </w:rPr>
        <w:t xml:space="preserve"> (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 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 L 277, 27.10.2022, s. 1</w:t>
      </w:r>
      <w:r w:rsidRPr="00056D9E">
        <w:rPr>
          <w:rStyle w:val="Emphasis"/>
          <w:sz w:val="24"/>
          <w:shd w:val="clear" w:color="auto" w:fill="FFFFFF"/>
          <w:lang w:val="cs-CZ"/>
        </w:rPr>
        <w:t xml:space="preserve">, </w:t>
      </w:r>
      <w:r w:rsidRPr="00056D9E">
        <w:rPr>
          <w:sz w:val="24"/>
          <w:shd w:val="clear" w:color="auto" w:fill="FFFFFF"/>
          <w:lang w:val="cs-CZ"/>
        </w:rPr>
        <w:t>ELI: </w:t>
      </w:r>
      <w:hyperlink r:id="rId5" w:tooltip="Umožňuje přístup k tomuto dokumentu prostřednictvím jeho ELI URI." w:history="1">
        <w:r w:rsidRPr="00056D9E">
          <w:rPr>
            <w:rStyle w:val="Hyperlink"/>
            <w:sz w:val="24"/>
            <w:shd w:val="clear" w:color="auto" w:fill="FFFFFF"/>
            <w:lang w:val="cs-CZ"/>
          </w:rPr>
          <w:t>http://data.europa.eu/eli/reg/2022/2065/oj?locale=cs</w:t>
        </w:r>
      </w:hyperlink>
      <w:r w:rsidR="002E7063">
        <w:rPr>
          <w:rStyle w:val="Hyperlink"/>
          <w:color w:val="auto"/>
          <w:sz w:val="24"/>
          <w:u w:val="none"/>
          <w:shd w:val="clear" w:color="auto" w:fill="FFFFFF"/>
          <w:lang w:val="cs-CZ"/>
        </w:rPr>
        <w:t>)</w:t>
      </w:r>
      <w:r w:rsidRPr="00056D9E">
        <w:rPr>
          <w:sz w:val="24"/>
          <w:lang w:val="cs-CZ"/>
        </w:rPr>
        <w:t>.</w:t>
      </w:r>
    </w:p>
  </w:footnote>
  <w:footnote w:id="7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sz w:val="24"/>
          <w:shd w:val="clear" w:color="auto" w:fill="FFFFFF"/>
          <w:lang w:val="cs-CZ"/>
        </w:rPr>
        <w:tab/>
      </w:r>
      <w:r w:rsidRPr="00056D9E">
        <w:rPr>
          <w:sz w:val="24"/>
          <w:shd w:val="clear" w:color="auto" w:fill="FFFFFF"/>
          <w:lang w:val="cs-CZ"/>
        </w:rPr>
        <w:t>Nařízení Evropského parlamentu a Rady (EU) 2024/1689 ze dne 13. června 2024, kterým se stanoví harmonizovaná pravidla pro umělou inteligenci a mění nařízení (ES) č. 300/2008, (EU) č. 167/2013, (EU) č. 168/2013, (EU) 2018/858, (EU) 2018/1139 a (EU) 2019/2144 a směrnice 2014/90/EU, (EU) 2016/797 a (EU) 2020/1828</w:t>
      </w:r>
      <w:r w:rsidR="00F9369A">
        <w:rPr>
          <w:sz w:val="24"/>
          <w:shd w:val="clear" w:color="auto" w:fill="FFFFFF"/>
          <w:lang w:val="cs-CZ"/>
        </w:rPr>
        <w:t xml:space="preserve"> (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 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 L, 2024/1689, 12.7.2024, ELI:</w:t>
      </w:r>
      <w:r w:rsidRPr="00056D9E">
        <w:rPr>
          <w:rStyle w:val="Emphasis"/>
          <w:sz w:val="24"/>
          <w:shd w:val="clear" w:color="auto" w:fill="FFFFFF"/>
          <w:lang w:val="cs-CZ"/>
        </w:rPr>
        <w:t> </w:t>
      </w:r>
      <w:hyperlink r:id="rId6" w:tgtFrame="_blank" w:tooltip="Umožňuje přístup k tomuto dokumentu prostřednictvím jeho ELI URI." w:history="1">
        <w:r w:rsidRPr="00056D9E">
          <w:rPr>
            <w:rStyle w:val="Hyperlink"/>
            <w:sz w:val="24"/>
            <w:lang w:val="cs-CZ"/>
          </w:rPr>
          <w:t>http://data.europa.eu/eli/reg/2024/1689/oj?locale=cs</w:t>
        </w:r>
      </w:hyperlink>
      <w:r w:rsidR="002E7063">
        <w:rPr>
          <w:rStyle w:val="Hyperlink"/>
          <w:color w:val="auto"/>
          <w:sz w:val="24"/>
          <w:u w:val="none"/>
          <w:lang w:val="cs-CZ"/>
        </w:rPr>
        <w:t>)</w:t>
      </w:r>
      <w:r w:rsidRPr="00056D9E">
        <w:rPr>
          <w:rStyle w:val="Emphasis"/>
          <w:sz w:val="24"/>
          <w:shd w:val="clear" w:color="auto" w:fill="FFFFFF"/>
          <w:lang w:val="cs-CZ"/>
        </w:rPr>
        <w:t>.</w:t>
      </w:r>
    </w:p>
  </w:footnote>
  <w:footnote w:id="8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shd w:val="clear" w:color="auto" w:fill="FFFFFF"/>
          <w:lang w:val="cs-CZ"/>
        </w:rPr>
        <w:t xml:space="preserve"> </w:t>
      </w:r>
      <w:r w:rsidR="00056D9E" w:rsidRPr="00056D9E">
        <w:rPr>
          <w:sz w:val="24"/>
          <w:shd w:val="clear" w:color="auto" w:fill="FFFFFF"/>
          <w:lang w:val="cs-CZ"/>
        </w:rPr>
        <w:tab/>
      </w:r>
      <w:r w:rsidRPr="00056D9E">
        <w:rPr>
          <w:sz w:val="24"/>
          <w:shd w:val="clear" w:color="auto" w:fill="FFFFFF"/>
          <w:lang w:val="cs-CZ"/>
        </w:rPr>
        <w:t>Nařízení Evropského parlamentu a Rady (EU) 2017/2394 ze dne 12. prosince 2017 o spolupráci mezi vnitrostátními orgány příslušnými pro vymáhání dodržování právních předpisů na ochranu zájmů spotřebitelů a o zrušení nařízení (ES) č. 2006/2004</w:t>
      </w:r>
      <w:r w:rsidR="00F9369A">
        <w:rPr>
          <w:sz w:val="24"/>
          <w:shd w:val="clear" w:color="auto" w:fill="FFFFFF"/>
          <w:lang w:val="cs-CZ"/>
        </w:rPr>
        <w:t xml:space="preserve"> (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Úř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 xml:space="preserve">. </w:t>
      </w:r>
      <w:proofErr w:type="spellStart"/>
      <w:r w:rsidRPr="00B92AF0">
        <w:rPr>
          <w:rStyle w:val="Emphasis"/>
          <w:i w:val="0"/>
          <w:sz w:val="24"/>
          <w:shd w:val="clear" w:color="auto" w:fill="FFFFFF"/>
          <w:lang w:val="cs-CZ"/>
        </w:rPr>
        <w:t>věst</w:t>
      </w:r>
      <w:proofErr w:type="spellEnd"/>
      <w:r w:rsidRPr="00B92AF0">
        <w:rPr>
          <w:rStyle w:val="Emphasis"/>
          <w:i w:val="0"/>
          <w:sz w:val="24"/>
          <w:shd w:val="clear" w:color="auto" w:fill="FFFFFF"/>
          <w:lang w:val="cs-CZ"/>
        </w:rPr>
        <w:t>. L 345, 27.12.2017, s. 1,</w:t>
      </w:r>
      <w:r w:rsidRPr="00B92AF0">
        <w:rPr>
          <w:i/>
          <w:sz w:val="24"/>
          <w:shd w:val="clear" w:color="auto" w:fill="FFFFFF"/>
          <w:lang w:val="cs-CZ"/>
        </w:rPr>
        <w:t xml:space="preserve"> </w:t>
      </w:r>
      <w:r w:rsidRPr="00056D9E">
        <w:rPr>
          <w:sz w:val="24"/>
          <w:shd w:val="clear" w:color="auto" w:fill="FFFFFF"/>
          <w:lang w:val="cs-CZ"/>
        </w:rPr>
        <w:t>ELI: </w:t>
      </w:r>
      <w:hyperlink r:id="rId7" w:tooltip="Umožňuje přístup k tomuto dokumentu prostřednictvím jeho ELI URI." w:history="1">
        <w:r w:rsidRPr="00056D9E">
          <w:rPr>
            <w:rStyle w:val="Hyperlink"/>
            <w:sz w:val="24"/>
            <w:shd w:val="clear" w:color="auto" w:fill="FFFFFF"/>
            <w:lang w:val="cs-CZ"/>
          </w:rPr>
          <w:t>http://data.europa.eu/eli/reg/2017/2394/oj?locale=cs</w:t>
        </w:r>
      </w:hyperlink>
      <w:r w:rsidR="002E7063">
        <w:rPr>
          <w:rStyle w:val="Hyperlink"/>
          <w:color w:val="auto"/>
          <w:sz w:val="24"/>
          <w:u w:val="none"/>
          <w:shd w:val="clear" w:color="auto" w:fill="FFFFFF"/>
          <w:lang w:val="cs-CZ"/>
        </w:rPr>
        <w:t>)</w:t>
      </w:r>
      <w:r w:rsidRPr="00056D9E">
        <w:rPr>
          <w:sz w:val="24"/>
          <w:lang w:val="cs-CZ"/>
        </w:rPr>
        <w:t>.</w:t>
      </w:r>
    </w:p>
  </w:footnote>
  <w:footnote w:id="9">
    <w:p w:rsidR="00601285" w:rsidRPr="00056D9E" w:rsidRDefault="00601285" w:rsidP="00056D9E">
      <w:pPr>
        <w:pStyle w:val="FootnoteText"/>
        <w:ind w:left="567" w:hanging="567"/>
        <w:rPr>
          <w:sz w:val="24"/>
          <w:lang w:val="cs-CZ"/>
        </w:rPr>
      </w:pPr>
      <w:r w:rsidRPr="00056D9E">
        <w:rPr>
          <w:rStyle w:val="FootnoteReference"/>
          <w:sz w:val="24"/>
          <w:lang w:val="cs-CZ"/>
        </w:rPr>
        <w:footnoteRef/>
      </w:r>
      <w:r w:rsidR="00056D9E" w:rsidRPr="00056D9E">
        <w:rPr>
          <w:sz w:val="24"/>
          <w:lang w:val="cs-CZ"/>
        </w:rPr>
        <w:t xml:space="preserve"> </w:t>
      </w:r>
      <w:r w:rsidR="00056D9E" w:rsidRPr="00056D9E">
        <w:rPr>
          <w:sz w:val="24"/>
          <w:lang w:val="cs-CZ"/>
        </w:rPr>
        <w:tab/>
      </w:r>
      <w:r w:rsidRPr="00056D9E">
        <w:rPr>
          <w:sz w:val="24"/>
          <w:lang w:val="cs-CZ"/>
        </w:rPr>
        <w:t xml:space="preserve">Rozsudek ze dne 5. března 2024, </w:t>
      </w:r>
      <w:r w:rsidRPr="00B92AF0">
        <w:rPr>
          <w:sz w:val="24"/>
          <w:lang w:val="cs-CZ"/>
        </w:rPr>
        <w:t>Public.Resource.Org Inc.</w:t>
      </w:r>
      <w:r w:rsidRPr="00F9369A">
        <w:rPr>
          <w:sz w:val="24"/>
          <w:lang w:val="cs-CZ"/>
        </w:rPr>
        <w:t xml:space="preserve"> v. </w:t>
      </w:r>
      <w:proofErr w:type="spellStart"/>
      <w:r w:rsidRPr="00B92AF0">
        <w:rPr>
          <w:sz w:val="24"/>
          <w:lang w:val="cs-CZ"/>
        </w:rPr>
        <w:t>Right</w:t>
      </w:r>
      <w:proofErr w:type="spellEnd"/>
      <w:r w:rsidRPr="00B92AF0">
        <w:rPr>
          <w:sz w:val="24"/>
          <w:lang w:val="cs-CZ"/>
        </w:rPr>
        <w:t xml:space="preserve"> to </w:t>
      </w:r>
      <w:proofErr w:type="spellStart"/>
      <w:r w:rsidRPr="00B92AF0">
        <w:rPr>
          <w:sz w:val="24"/>
          <w:lang w:val="cs-CZ"/>
        </w:rPr>
        <w:t>Know</w:t>
      </w:r>
      <w:proofErr w:type="spellEnd"/>
      <w:r w:rsidRPr="00056D9E">
        <w:rPr>
          <w:i/>
          <w:sz w:val="24"/>
          <w:lang w:val="cs-CZ"/>
        </w:rPr>
        <w:t xml:space="preserve"> CLG, </w:t>
      </w:r>
      <w:r w:rsidRPr="00056D9E">
        <w:rPr>
          <w:sz w:val="24"/>
          <w:lang w:val="cs-CZ"/>
        </w:rPr>
        <w:t>C-588/21 P, EU:C:2024:201.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D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D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56D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6/2025"/>
    <w:docVar w:name="dvlangue" w:val="CS"/>
    <w:docVar w:name="dvnumam" w:val="0"/>
    <w:docVar w:name="dvpe" w:val="772.165"/>
    <w:docVar w:name="dvtitre" w:val="Usnesení Evropského parlamentu ze dne.... 2025 o starých výzvách a nových obchodních postupech na vnitřním trhu(2025/2542(RSP))"/>
  </w:docVars>
  <w:rsids>
    <w:rsidRoot w:val="00BB5C41"/>
    <w:rsid w:val="00002272"/>
    <w:rsid w:val="00056D9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706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1285"/>
    <w:rsid w:val="006037C0"/>
    <w:rsid w:val="006631B6"/>
    <w:rsid w:val="00680577"/>
    <w:rsid w:val="006D492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99C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2AF0"/>
    <w:rsid w:val="00BB5C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369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F1AD0"/>
  <w15:chartTrackingRefBased/>
  <w15:docId w15:val="{EAEC7873-1ED4-4125-9BA2-A64DAFBE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01285"/>
    <w:pPr>
      <w:spacing w:before="480" w:after="240"/>
    </w:pPr>
  </w:style>
  <w:style w:type="paragraph" w:customStyle="1" w:styleId="NormalHanging12a">
    <w:name w:val="NormalHanging12a"/>
    <w:basedOn w:val="Normal"/>
    <w:rsid w:val="00601285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601285"/>
    <w:rPr>
      <w:i/>
      <w:iCs/>
    </w:rPr>
  </w:style>
  <w:style w:type="character" w:styleId="Hyperlink">
    <w:name w:val="Hyperlink"/>
    <w:basedOn w:val="DefaultParagraphFont"/>
    <w:uiPriority w:val="99"/>
    <w:unhideWhenUsed/>
    <w:rsid w:val="0060128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93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369A"/>
    <w:rPr>
      <w:rFonts w:ascii="Segoe UI" w:hAnsi="Segoe UI" w:cs="Segoe UI"/>
      <w:sz w:val="18"/>
      <w:szCs w:val="18"/>
      <w:lang w:val="cs-CZ"/>
    </w:rPr>
  </w:style>
  <w:style w:type="character" w:styleId="FollowedHyperlink">
    <w:name w:val="FollowedHyperlink"/>
    <w:basedOn w:val="DefaultParagraphFont"/>
    <w:rsid w:val="002E70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9/882/oj?local=ce" TargetMode="External"/><Relationship Id="rId7" Type="http://schemas.openxmlformats.org/officeDocument/2006/relationships/hyperlink" Target="http://data.europa.eu/eli/reg/2017/2394/oj?locale=cs" TargetMode="External"/><Relationship Id="rId2" Type="http://schemas.openxmlformats.org/officeDocument/2006/relationships/hyperlink" Target="http://data.europa.eu/eli/reg/2018/302/oj?locale=cs" TargetMode="External"/><Relationship Id="rId1" Type="http://schemas.openxmlformats.org/officeDocument/2006/relationships/hyperlink" Target="http://data.europa.eu/eli/reg/2024/2747/oj?locale=cs" TargetMode="External"/><Relationship Id="rId6" Type="http://schemas.openxmlformats.org/officeDocument/2006/relationships/hyperlink" Target="http://data.europa.eu/eli/reg/2024/1689/oj?locale=cs" TargetMode="External"/><Relationship Id="rId5" Type="http://schemas.openxmlformats.org/officeDocument/2006/relationships/hyperlink" Target="http://data.europa.eu/eli/reg/2022/2065/oj?locale=cs" TargetMode="External"/><Relationship Id="rId4" Type="http://schemas.openxmlformats.org/officeDocument/2006/relationships/hyperlink" Target="http://data.europa.eu/eli/reg/2022/1925/oj?locale=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B65E0-CE0B-4640-A784-9843F7D9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3234</Words>
  <Characters>18440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2025-05-08T12:36:00Z</dcterms:created>
  <dcterms:modified xsi:type="dcterms:W3CDTF">2025-05-08T12:36:00Z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B10-0246/2025</vt:lpwstr>
  </property>
  <property fmtid="{D5CDD505-2E9C-101B-9397-08002B2CF9AE}" pid="4" name="&lt;Type&gt;">
    <vt:lpwstr>RR</vt:lpwstr>
  </property>
</Properties>
</file>