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6D5E" w:rsidTr="0010095E">
        <w:trPr>
          <w:trHeight w:hRule="exact" w:val="1418"/>
        </w:trPr>
        <w:tc>
          <w:tcPr>
            <w:tcW w:w="6804" w:type="dxa"/>
            <w:shd w:val="clear" w:color="auto" w:fill="auto"/>
            <w:vAlign w:val="center"/>
          </w:tcPr>
          <w:p w:rsidR="00751A4A" w:rsidRPr="00046D5E" w:rsidRDefault="006C1E16" w:rsidP="0010095E">
            <w:pPr>
              <w:pStyle w:val="EPName"/>
            </w:pPr>
            <w:r w:rsidRPr="00046D5E">
              <w:t>Euroopa Parlament</w:t>
            </w:r>
          </w:p>
          <w:p w:rsidR="00751A4A" w:rsidRPr="00046D5E" w:rsidRDefault="005F1B17" w:rsidP="005F1B17">
            <w:pPr>
              <w:pStyle w:val="EPTerm"/>
              <w:rPr>
                <w:rStyle w:val="HideTWBExt"/>
                <w:noProof w:val="0"/>
                <w:vanish w:val="0"/>
                <w:color w:val="auto"/>
              </w:rPr>
            </w:pPr>
            <w:r w:rsidRPr="00046D5E">
              <w:t>2024</w:t>
            </w:r>
            <w:r w:rsidR="00817416" w:rsidRPr="00046D5E">
              <w:t>-202</w:t>
            </w:r>
            <w:r w:rsidRPr="00046D5E">
              <w:t>9</w:t>
            </w:r>
          </w:p>
        </w:tc>
        <w:tc>
          <w:tcPr>
            <w:tcW w:w="2268" w:type="dxa"/>
            <w:shd w:val="clear" w:color="auto" w:fill="auto"/>
          </w:tcPr>
          <w:p w:rsidR="00751A4A" w:rsidRPr="00046D5E" w:rsidRDefault="00187494" w:rsidP="0010095E">
            <w:pPr>
              <w:pStyle w:val="EPLogo"/>
            </w:pPr>
            <w:r w:rsidRPr="00046D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6D5E" w:rsidRDefault="00D058B8" w:rsidP="004C5D52">
      <w:pPr>
        <w:pStyle w:val="LineTop"/>
      </w:pPr>
    </w:p>
    <w:p w:rsidR="00680577" w:rsidRPr="00046D5E" w:rsidRDefault="006C1E16" w:rsidP="00680577">
      <w:pPr>
        <w:pStyle w:val="EPBodyTA1"/>
      </w:pPr>
      <w:r w:rsidRPr="00046D5E">
        <w:t>VASTUVÕETUD TEKSTID</w:t>
      </w:r>
    </w:p>
    <w:p w:rsidR="00D058B8" w:rsidRPr="00046D5E" w:rsidRDefault="00D058B8" w:rsidP="00D058B8">
      <w:pPr>
        <w:pStyle w:val="LineBottom"/>
      </w:pPr>
    </w:p>
    <w:p w:rsidR="006C1E16" w:rsidRPr="00046D5E" w:rsidRDefault="006C1E16" w:rsidP="006C1E16">
      <w:pPr>
        <w:pStyle w:val="ATHeading1"/>
      </w:pPr>
      <w:bookmarkStart w:id="0" w:name="TANumber"/>
      <w:r w:rsidRPr="00046D5E">
        <w:t>P10_TA(2025)0</w:t>
      </w:r>
      <w:r w:rsidR="006D7378" w:rsidRPr="00046D5E">
        <w:t>107</w:t>
      </w:r>
      <w:bookmarkEnd w:id="0"/>
    </w:p>
    <w:p w:rsidR="006C1E16" w:rsidRPr="00046D5E" w:rsidRDefault="006C1E16" w:rsidP="006C1E16">
      <w:pPr>
        <w:pStyle w:val="ATHeading2"/>
      </w:pPr>
      <w:bookmarkStart w:id="1" w:name="title"/>
      <w:r w:rsidRPr="00046D5E">
        <w:t>Vanad probleemid ja uued kaubandustavad siseturul</w:t>
      </w:r>
      <w:bookmarkEnd w:id="1"/>
    </w:p>
    <w:p w:rsidR="006C1E16" w:rsidRPr="00046D5E" w:rsidRDefault="006C1E16" w:rsidP="006C1E16">
      <w:pPr>
        <w:rPr>
          <w:i/>
          <w:vanish/>
        </w:rPr>
      </w:pPr>
      <w:r w:rsidRPr="00046D5E">
        <w:rPr>
          <w:i/>
        </w:rPr>
        <w:fldChar w:fldCharType="begin"/>
      </w:r>
      <w:r w:rsidRPr="00046D5E">
        <w:rPr>
          <w:i/>
        </w:rPr>
        <w:instrText xml:space="preserve"> TC"(</w:instrText>
      </w:r>
      <w:bookmarkStart w:id="2" w:name="DocNumber"/>
      <w:r w:rsidRPr="00046D5E">
        <w:rPr>
          <w:i/>
        </w:rPr>
        <w:instrText>B10-0246/2025</w:instrText>
      </w:r>
      <w:bookmarkEnd w:id="2"/>
      <w:r w:rsidRPr="00046D5E">
        <w:rPr>
          <w:i/>
        </w:rPr>
        <w:instrText xml:space="preserve">)"\l3 \n&gt; \* MERGEFORMAT </w:instrText>
      </w:r>
      <w:r w:rsidRPr="00046D5E">
        <w:rPr>
          <w:i/>
        </w:rPr>
        <w:fldChar w:fldCharType="end"/>
      </w:r>
    </w:p>
    <w:p w:rsidR="006C1E16" w:rsidRPr="00046D5E" w:rsidRDefault="006C1E16" w:rsidP="006C1E16">
      <w:pPr>
        <w:rPr>
          <w:vanish/>
        </w:rPr>
      </w:pPr>
      <w:bookmarkStart w:id="3" w:name="PE"/>
      <w:r w:rsidRPr="00046D5E">
        <w:rPr>
          <w:vanish/>
        </w:rPr>
        <w:t>PE772.165</w:t>
      </w:r>
      <w:bookmarkEnd w:id="3"/>
    </w:p>
    <w:p w:rsidR="006C1E16" w:rsidRPr="00046D5E" w:rsidRDefault="00C728D5" w:rsidP="00C728D5">
      <w:pPr>
        <w:pStyle w:val="ATHeading3"/>
      </w:pPr>
      <w:bookmarkStart w:id="4" w:name="Sujet"/>
      <w:r w:rsidRPr="00046D5E">
        <w:t>Euroopa Parlamendi 8</w:t>
      </w:r>
      <w:r w:rsidR="006C1E16" w:rsidRPr="00046D5E">
        <w:t>.</w:t>
      </w:r>
      <w:r w:rsidRPr="00046D5E">
        <w:t> mai 2025. </w:t>
      </w:r>
      <w:r w:rsidR="006C1E16" w:rsidRPr="00046D5E">
        <w:t>aasta resolutsioon vanade probleemide ja uute kaubandustavade kohta siseturul</w:t>
      </w:r>
      <w:bookmarkEnd w:id="4"/>
      <w:r w:rsidR="006C1E16" w:rsidRPr="00046D5E">
        <w:t xml:space="preserve"> </w:t>
      </w:r>
      <w:bookmarkStart w:id="5" w:name="References"/>
      <w:r w:rsidR="006C1E16" w:rsidRPr="00046D5E">
        <w:t>(2025/2542(RSP))</w:t>
      </w:r>
      <w:bookmarkEnd w:id="5"/>
    </w:p>
    <w:p w:rsidR="003D6547" w:rsidRPr="00046D5E" w:rsidRDefault="003D6547" w:rsidP="003D6547">
      <w:pPr>
        <w:pStyle w:val="EPComma"/>
      </w:pPr>
      <w:bookmarkStart w:id="6" w:name="TextBodyBegin"/>
      <w:bookmarkEnd w:id="6"/>
      <w:r w:rsidRPr="00046D5E">
        <w:rPr>
          <w:i/>
        </w:rPr>
        <w:t>Euroopa Parlament</w:t>
      </w:r>
      <w:r w:rsidRPr="00046D5E">
        <w:t>,</w:t>
      </w:r>
    </w:p>
    <w:p w:rsidR="003D6547" w:rsidRPr="00046D5E" w:rsidRDefault="003D6547" w:rsidP="003D6547">
      <w:pPr>
        <w:pStyle w:val="NormalHanging12a"/>
      </w:pPr>
      <w:r w:rsidRPr="00046D5E">
        <w:t>–</w:t>
      </w:r>
      <w:r w:rsidRPr="00046D5E">
        <w:tab/>
        <w:t>võttes arvesse oma 18. jaanuari 2023. aasta resolutsiooni ühtse turu 30. aastapäeva kohta: saavutatu tähistamine ja edasise arengu väljavaade</w:t>
      </w:r>
      <w:r w:rsidRPr="00046D5E">
        <w:rPr>
          <w:rStyle w:val="FootnoteReference"/>
        </w:rPr>
        <w:footnoteReference w:id="1"/>
      </w:r>
      <w:r w:rsidRPr="00046D5E">
        <w:t>,</w:t>
      </w:r>
    </w:p>
    <w:p w:rsidR="003D6547" w:rsidRPr="00046D5E" w:rsidRDefault="003D6547" w:rsidP="003D6547">
      <w:pPr>
        <w:pStyle w:val="NormalHanging12a"/>
      </w:pPr>
      <w:r w:rsidRPr="00046D5E">
        <w:t>–</w:t>
      </w:r>
      <w:r w:rsidRPr="00046D5E">
        <w:tab/>
        <w:t>võttes arvesse Enrico Letta 17. aprilli 2024. aasta aruannet „Much more than a market“ („Palju enamat kui turg“) (edaspidi „</w:t>
      </w:r>
      <w:r w:rsidR="00D90DE2" w:rsidRPr="00046D5E">
        <w:t xml:space="preserve">Enrico </w:t>
      </w:r>
      <w:proofErr w:type="spellStart"/>
      <w:r w:rsidRPr="00046D5E">
        <w:t>Letta</w:t>
      </w:r>
      <w:proofErr w:type="spellEnd"/>
      <w:r w:rsidRPr="00046D5E">
        <w:t xml:space="preserve"> aruanne“),</w:t>
      </w:r>
    </w:p>
    <w:p w:rsidR="003D6547" w:rsidRPr="00046D5E" w:rsidRDefault="003D6547" w:rsidP="003D6547">
      <w:pPr>
        <w:pStyle w:val="NormalHanging12a"/>
      </w:pPr>
      <w:r w:rsidRPr="00046D5E">
        <w:t>–</w:t>
      </w:r>
      <w:r w:rsidRPr="00046D5E">
        <w:tab/>
        <w:t>võttes arvesse Mario Draghi 9. septembri 2024. aasta aruannet Euroopa konkurentsivõime tuleviku kohta „</w:t>
      </w:r>
      <w:proofErr w:type="spellStart"/>
      <w:r w:rsidRPr="00046D5E">
        <w:t>The</w:t>
      </w:r>
      <w:proofErr w:type="spellEnd"/>
      <w:r w:rsidRPr="00046D5E">
        <w:t xml:space="preserve"> </w:t>
      </w:r>
      <w:proofErr w:type="spellStart"/>
      <w:r w:rsidRPr="00046D5E">
        <w:t>future</w:t>
      </w:r>
      <w:proofErr w:type="spellEnd"/>
      <w:r w:rsidRPr="00046D5E">
        <w:t xml:space="preserve"> of </w:t>
      </w:r>
      <w:proofErr w:type="spellStart"/>
      <w:r w:rsidRPr="00046D5E">
        <w:t>European</w:t>
      </w:r>
      <w:proofErr w:type="spellEnd"/>
      <w:r w:rsidRPr="00046D5E">
        <w:t xml:space="preserve"> </w:t>
      </w:r>
      <w:proofErr w:type="spellStart"/>
      <w:r w:rsidRPr="00046D5E">
        <w:t>competitiveness</w:t>
      </w:r>
      <w:proofErr w:type="spellEnd"/>
      <w:r w:rsidRPr="00046D5E">
        <w:t>“ (edaspidi „</w:t>
      </w:r>
      <w:r w:rsidR="00D90DE2" w:rsidRPr="00046D5E">
        <w:t xml:space="preserve">Mario </w:t>
      </w:r>
      <w:proofErr w:type="spellStart"/>
      <w:r w:rsidRPr="00046D5E">
        <w:t>Draghi</w:t>
      </w:r>
      <w:proofErr w:type="spellEnd"/>
      <w:r w:rsidRPr="00046D5E">
        <w:t xml:space="preserve"> aruanne“),</w:t>
      </w:r>
    </w:p>
    <w:p w:rsidR="003D6547" w:rsidRPr="00046D5E" w:rsidRDefault="003D6547" w:rsidP="003D6547">
      <w:pPr>
        <w:pStyle w:val="NormalHanging12a"/>
      </w:pPr>
      <w:r w:rsidRPr="00046D5E">
        <w:t>–</w:t>
      </w:r>
      <w:r w:rsidRPr="00046D5E">
        <w:tab/>
        <w:t>võttes arvesse komisjoni 29. jaanuari 2025. aasta teatist „2025. aasta ühtse turu ja konkurentsivõime aruanne“ (COM(2025)0026),</w:t>
      </w:r>
    </w:p>
    <w:p w:rsidR="003D6547" w:rsidRPr="00046D5E" w:rsidRDefault="003D6547" w:rsidP="003D6547">
      <w:pPr>
        <w:pStyle w:val="NormalHanging12a"/>
      </w:pPr>
      <w:r w:rsidRPr="00046D5E">
        <w:t>–</w:t>
      </w:r>
      <w:r w:rsidRPr="00046D5E">
        <w:tab/>
        <w:t>võttes arvesse komisjoni 29. jaanuari 2025. aasta teatist „ELi konkurentsivõime kompass“ (COM(2025)0030),</w:t>
      </w:r>
    </w:p>
    <w:p w:rsidR="003D6547" w:rsidRPr="00046D5E" w:rsidRDefault="003D6547" w:rsidP="003D6547">
      <w:pPr>
        <w:pStyle w:val="NormalHanging12a"/>
      </w:pPr>
      <w:r w:rsidRPr="00046D5E">
        <w:t>–</w:t>
      </w:r>
      <w:r w:rsidRPr="00046D5E">
        <w:tab/>
        <w:t>võttes arvesse komisjoni 11. veebruari 2025. aasta teatist „Lihtsam ja kiirem Euroopa: teatis rakendamise ja lihtsustamise kohta“ (COM(2025)0047),</w:t>
      </w:r>
    </w:p>
    <w:p w:rsidR="003D6547" w:rsidRPr="00046D5E" w:rsidRDefault="003D6547" w:rsidP="003D6547">
      <w:pPr>
        <w:pStyle w:val="NormalHanging12a"/>
      </w:pPr>
      <w:r w:rsidRPr="00046D5E">
        <w:t>–</w:t>
      </w:r>
      <w:r w:rsidRPr="00046D5E">
        <w:tab/>
        <w:t>võttes arvesse komisjonile esitatud küsimust vanade probleemide ja uute kaubandustavade kohta siseturul (O-000012/2025 – B10</w:t>
      </w:r>
      <w:r w:rsidRPr="00046D5E">
        <w:noBreakHyphen/>
        <w:t>0264/2025),</w:t>
      </w:r>
    </w:p>
    <w:p w:rsidR="003D6547" w:rsidRPr="00046D5E" w:rsidRDefault="003D6547" w:rsidP="003D6547">
      <w:pPr>
        <w:pStyle w:val="NormalHanging12a"/>
      </w:pPr>
      <w:r w:rsidRPr="00046D5E">
        <w:t>–</w:t>
      </w:r>
      <w:r w:rsidRPr="00046D5E">
        <w:tab/>
        <w:t>võttes arvesse kodukorra artikli 142 lõiget 5 ja artikli 136 lõiget 2,</w:t>
      </w:r>
    </w:p>
    <w:p w:rsidR="003D6547" w:rsidRPr="00046D5E" w:rsidRDefault="003D6547" w:rsidP="003D6547">
      <w:pPr>
        <w:pStyle w:val="NormalHanging12a"/>
      </w:pPr>
      <w:r w:rsidRPr="00046D5E">
        <w:t>A.</w:t>
      </w:r>
      <w:r w:rsidRPr="00046D5E">
        <w:tab/>
        <w:t>arvestades, et Euroopa Liidu võime konkureerida ja olla edukas maailmamajanduses on eluliselt oluline, eriti praeguste geopoliitiliste probleemide ning kliima- ja muude keskkonnakriiside kontekstis; arvestades, et liidu praegune ning keskmise pikkusega ja pikaajaline konkurentsivõime sõltub täielikult integreeritud ja tõhusast ühtsest turust, mis võimaldab Euroopa ettevõtjatel tegeleda innovatsiooniga ja olla edukas ning kus peetakse esmatähtsaks halduskoormuse vähendamist;</w:t>
      </w:r>
    </w:p>
    <w:p w:rsidR="003D6547" w:rsidRPr="00046D5E" w:rsidRDefault="003D6547" w:rsidP="003D6547">
      <w:pPr>
        <w:pStyle w:val="NormalHanging12a"/>
      </w:pPr>
      <w:r w:rsidRPr="00046D5E">
        <w:t>B.</w:t>
      </w:r>
      <w:r w:rsidRPr="00046D5E">
        <w:tab/>
        <w:t xml:space="preserve">arvestades, et peaaegu 450 miljonist kodanikust ja 23 miljonist ettevõtjast koosneva </w:t>
      </w:r>
      <w:r w:rsidRPr="00046D5E">
        <w:lastRenderedPageBreak/>
        <w:t>ühtse turu sisemajanduse koguprodukt (SKP) on 17 triljonit eurot ning seega kuulub EL maailma kolme suurima majandusjõu hulka ja annab ligikaudu kuuendiku maailma majandustoodangust;</w:t>
      </w:r>
    </w:p>
    <w:p w:rsidR="003D6547" w:rsidRPr="00046D5E" w:rsidRDefault="003D6547" w:rsidP="003D6547">
      <w:pPr>
        <w:pStyle w:val="NormalHanging12a"/>
      </w:pPr>
      <w:r w:rsidRPr="00046D5E">
        <w:t>C.</w:t>
      </w:r>
      <w:r w:rsidRPr="00046D5E">
        <w:tab/>
        <w:t xml:space="preserve">arvestades, et </w:t>
      </w:r>
      <w:r w:rsidR="00D90DE2" w:rsidRPr="00046D5E">
        <w:t xml:space="preserve">Mario </w:t>
      </w:r>
      <w:proofErr w:type="spellStart"/>
      <w:r w:rsidRPr="00046D5E">
        <w:t>Draghi</w:t>
      </w:r>
      <w:proofErr w:type="spellEnd"/>
      <w:r w:rsidRPr="00046D5E">
        <w:t xml:space="preserve"> aruandest nähtus, et eri õigusaktidest tulenevad nõuete täitmisega seotud kulud on Euroopa äriühingute jaoks endiselt väga suured ning takistavad seega Euroopa innovatsioonisuutlikkust;</w:t>
      </w:r>
    </w:p>
    <w:p w:rsidR="003D6547" w:rsidRPr="00046D5E" w:rsidRDefault="003D6547" w:rsidP="003D6547">
      <w:pPr>
        <w:pStyle w:val="NormalHanging12a"/>
      </w:pPr>
      <w:r w:rsidRPr="00046D5E">
        <w:t>D.</w:t>
      </w:r>
      <w:r w:rsidRPr="00046D5E">
        <w:tab/>
        <w:t>arvestades, et jätkuvalt on äärmiselt oluline parandada ühtse turu toimimist, tegeledes püsiva killustatusega ühise ja ühtlustatud ELi poliitika, tõhusama rakendamise ja täitmise tagamise ning ELi õigusnormide lihtsustamise abil; arvestades, et halduskoormuse ja ‑kulude vähendamine, eriti väikeste ja keskmise suurusega ettevõtjate (VKEd) jaoks, võib aidata edendada innovatsiooni ja toetada Euroopa ettevõtjaid; arvestades, et ühtse turu täieliku potentsiaali ärakasutamiseks tuleb ületada kaupade ja teenuste vaba liikumise püsivad takistused;</w:t>
      </w:r>
    </w:p>
    <w:p w:rsidR="003D6547" w:rsidRPr="00046D5E" w:rsidRDefault="003D6547" w:rsidP="003D6547">
      <w:pPr>
        <w:pStyle w:val="NormalHanging12a"/>
      </w:pPr>
      <w:r w:rsidRPr="00046D5E">
        <w:t>E.</w:t>
      </w:r>
      <w:r w:rsidRPr="00046D5E">
        <w:tab/>
        <w:t>arvestades, et digiplatvormide ja e-kaubanduse kiire laienemine on toonud kaasa uue turudünaamika, ning arvestades, et ülemaailmse e-kaubanduse arengusuundumused avaldavad tollikontrollile, turujärelevalvele ja tarbijakaitseasutustele lisasurvet;</w:t>
      </w:r>
    </w:p>
    <w:p w:rsidR="003D6547" w:rsidRPr="00046D5E" w:rsidRDefault="003D6547" w:rsidP="003D6547">
      <w:pPr>
        <w:pStyle w:val="NormalHanging12a"/>
      </w:pPr>
      <w:r w:rsidRPr="00046D5E">
        <w:t>F.</w:t>
      </w:r>
      <w:r w:rsidRPr="00046D5E">
        <w:tab/>
        <w:t>arvestades, et geopoliitilised muutused ja ülemaailmsed majanduspöörded kujundavad ümber tarneahelad, mistõttu peab EL kohandama oma ühtse turu poliitikat; arvestades, et EL on kehtestanud kõrgeimad standardid tooteohutusele ja tarbijakaitsele nii veebis kui ka väljaspool seda;</w:t>
      </w:r>
    </w:p>
    <w:p w:rsidR="003D6547" w:rsidRPr="00046D5E" w:rsidRDefault="003D6547" w:rsidP="003D6547">
      <w:pPr>
        <w:pStyle w:val="NormalHanging12a"/>
      </w:pPr>
      <w:r w:rsidRPr="00046D5E">
        <w:t>G.</w:t>
      </w:r>
      <w:r w:rsidRPr="00046D5E">
        <w:tab/>
        <w:t>arvestades, et tähelepanu on juhitud asjaolule, et kogu Euroopa Liidus on muutunud arvukamaks teated juhtumite kohta, kus kaupade ja teenuste kogus on vähenenud või kvaliteet halvenenud, samas kui hinnad on jäänud kas stabiilseks või tõusnud;</w:t>
      </w:r>
    </w:p>
    <w:p w:rsidR="003D6547" w:rsidRPr="00046D5E" w:rsidRDefault="003D6547" w:rsidP="003D6547">
      <w:pPr>
        <w:pStyle w:val="NormalHanging12a"/>
        <w:rPr>
          <w:b/>
          <w:i/>
          <w:iCs/>
        </w:rPr>
      </w:pPr>
      <w:r w:rsidRPr="00046D5E">
        <w:rPr>
          <w:b/>
          <w:i/>
        </w:rPr>
        <w:t>Vanad ja püsivad probleemid</w:t>
      </w:r>
    </w:p>
    <w:p w:rsidR="003D6547" w:rsidRPr="00046D5E" w:rsidRDefault="003D6547" w:rsidP="003D6547">
      <w:pPr>
        <w:pStyle w:val="NormalHanging12a"/>
      </w:pPr>
      <w:r w:rsidRPr="00046D5E">
        <w:t>1.</w:t>
      </w:r>
      <w:r w:rsidRPr="00046D5E">
        <w:tab/>
        <w:t>kinnitab veel kord, et ühtne turg on olnud Euroopa majandusintegratsiooni nurgakivi, võimaldades kaupade, teenuste, kapitali ja isikute vaba liikumist; rõhutab siiski, et on olemas pikaajalised ja tekkivad probleemid, mille lahendamiseks on vaja ulatuslikke reforme, kahjustamata Euroopa konkurentsivõimet või tekitamata äriühingutele tarbetut halduskoormust; kutsub komisjoni ja liikmesriike üles kiirendama jõupingutusi nende reformide elluviimiseks ning kõrvaldama senised põhjendamatud kaupade ja teenuste vaba liikumise takistused, tagades samal ajal tarbijakaitse kõrge taseme;</w:t>
      </w:r>
    </w:p>
    <w:p w:rsidR="003D6547" w:rsidRPr="00046D5E" w:rsidRDefault="003D6547" w:rsidP="003D6547">
      <w:pPr>
        <w:pStyle w:val="NormalHanging12a"/>
      </w:pPr>
      <w:r w:rsidRPr="00046D5E">
        <w:t>2.</w:t>
      </w:r>
      <w:r w:rsidRPr="00046D5E">
        <w:tab/>
        <w:t>kutsub komisjoni ja liikmesriike üles säilitama tugeva tarbijakaitse, nähes samal ajal ette ka innovatsioonisõbralikud, tulevikukindlad ja proportsionaalsed konkurentsireeglid; rõhutab vajadust tagada õiguskindlus ja järjepidevus ning minimeerida regulatiivset keerukust ja killustatust, mis võivad ebaproportsionaalselt mõjutada VKEsid ning idu- ja kasvufirmasid;</w:t>
      </w:r>
    </w:p>
    <w:p w:rsidR="00D90DE2" w:rsidRPr="00046D5E" w:rsidRDefault="00234526" w:rsidP="003D6547">
      <w:pPr>
        <w:pStyle w:val="NormalHanging12a"/>
      </w:pPr>
      <w:r w:rsidRPr="00046D5E">
        <w:t>3.</w:t>
      </w:r>
      <w:r w:rsidR="00D90DE2" w:rsidRPr="00046D5E">
        <w:tab/>
        <w:t xml:space="preserve">rõhutab, et jätkuvad takistused ja </w:t>
      </w:r>
      <w:r w:rsidR="00A14BF5" w:rsidRPr="00046D5E">
        <w:t>reeglid</w:t>
      </w:r>
      <w:r w:rsidR="00D90DE2" w:rsidRPr="00046D5E">
        <w:t xml:space="preserve"> on piiranud ühtse turu arengut, nagu on märgitud Mario </w:t>
      </w:r>
      <w:proofErr w:type="spellStart"/>
      <w:r w:rsidR="00D90DE2" w:rsidRPr="00046D5E">
        <w:t>Draghi</w:t>
      </w:r>
      <w:proofErr w:type="spellEnd"/>
      <w:r w:rsidR="00D90DE2" w:rsidRPr="00046D5E">
        <w:t xml:space="preserve"> aruandes; nõuab üleminekut regulatiivsele lähenemisviisile, mis võimaldab ettevõtetel kasvada, uuendusi teha ja saavutada rahvusvaheliselt juhtpositsioon, et taastada ühtne turg kui tõelise majanduskasvu ja konkurentsivõime mootor;</w:t>
      </w:r>
    </w:p>
    <w:p w:rsidR="003D6547" w:rsidRPr="00046D5E" w:rsidRDefault="00234526" w:rsidP="003D6547">
      <w:pPr>
        <w:pStyle w:val="NormalHanging12a"/>
      </w:pPr>
      <w:r w:rsidRPr="00046D5E">
        <w:t>4</w:t>
      </w:r>
      <w:r w:rsidR="003D6547" w:rsidRPr="00046D5E">
        <w:t>.</w:t>
      </w:r>
      <w:r w:rsidR="003D6547" w:rsidRPr="00046D5E">
        <w:tab/>
        <w:t xml:space="preserve">kutsub komisjoni üles tagama, et tulevastes seadusandlikes algatustes juhindutakse järjepidevalt komisjoni teatistes ja konkurentsivõime strateegias esitatud strateegilistest </w:t>
      </w:r>
      <w:r w:rsidR="003D6547" w:rsidRPr="00046D5E">
        <w:lastRenderedPageBreak/>
        <w:t>prioriteetidest;</w:t>
      </w:r>
    </w:p>
    <w:p w:rsidR="003D6547" w:rsidRPr="00046D5E" w:rsidRDefault="00234526" w:rsidP="003D6547">
      <w:pPr>
        <w:pStyle w:val="NormalHanging12a"/>
      </w:pPr>
      <w:r w:rsidRPr="00046D5E">
        <w:t>5</w:t>
      </w:r>
      <w:r w:rsidR="003D6547" w:rsidRPr="00046D5E">
        <w:t>.</w:t>
      </w:r>
      <w:r w:rsidR="003D6547" w:rsidRPr="00046D5E">
        <w:tab/>
        <w:t xml:space="preserve">rõhutab, et nagu nähtus </w:t>
      </w:r>
      <w:r w:rsidR="00D90DE2" w:rsidRPr="00046D5E">
        <w:t xml:space="preserve">Enrico </w:t>
      </w:r>
      <w:proofErr w:type="spellStart"/>
      <w:r w:rsidR="003D6547" w:rsidRPr="00046D5E">
        <w:t>Letta</w:t>
      </w:r>
      <w:proofErr w:type="spellEnd"/>
      <w:r w:rsidR="003D6547" w:rsidRPr="00046D5E">
        <w:t xml:space="preserve"> ja </w:t>
      </w:r>
      <w:r w:rsidR="00D90DE2" w:rsidRPr="00046D5E">
        <w:t xml:space="preserve">Mario </w:t>
      </w:r>
      <w:proofErr w:type="spellStart"/>
      <w:r w:rsidR="003D6547" w:rsidRPr="00046D5E">
        <w:t>Draghi</w:t>
      </w:r>
      <w:proofErr w:type="spellEnd"/>
      <w:r w:rsidR="003D6547" w:rsidRPr="00046D5E">
        <w:t xml:space="preserve"> aruannetest, on teenindussektoris veel kasutamata potentsiaali; nõuab, et selles sektoris võetaks lisameetmeid, et tegeleda märkimisväärsete püsivate takistustega, alustades tulevases ühtse turu strateegias auahnete eesmärkide seadmisest; märgib, et teenuste arvelt tuleb kolm neljandikku ELi </w:t>
      </w:r>
      <w:proofErr w:type="spellStart"/>
      <w:r w:rsidR="003D6547" w:rsidRPr="00046D5E">
        <w:t>SKPst</w:t>
      </w:r>
      <w:proofErr w:type="spellEnd"/>
      <w:r w:rsidR="003D6547" w:rsidRPr="00046D5E">
        <w:t xml:space="preserve"> ja kaks kolmandikku tööhõivest ning üheksa kümnendikku ELi majanduses loodavatest uutest töökohtadest; märgib aga ühtlasi, et teenused on endiselt ELi ühtse turu kõige vähem arenenud segment;</w:t>
      </w:r>
    </w:p>
    <w:p w:rsidR="003D6547" w:rsidRPr="00046D5E" w:rsidRDefault="00234526" w:rsidP="003D6547">
      <w:pPr>
        <w:pStyle w:val="NormalHanging12a"/>
      </w:pPr>
      <w:r w:rsidRPr="00046D5E">
        <w:t>6</w:t>
      </w:r>
      <w:r w:rsidR="003D6547" w:rsidRPr="00046D5E">
        <w:t>.</w:t>
      </w:r>
      <w:r w:rsidR="003D6547" w:rsidRPr="00046D5E">
        <w:tab/>
        <w:t>tunneb heameelt ettepaneku üle võtta vastu määrus, mis käsitleb siseturu infosüsteemiga ühendatud avalikku liidest töötajate lähetamise deklareerimisek</w:t>
      </w:r>
      <w:r w:rsidR="00C728D5" w:rsidRPr="00046D5E">
        <w:t xml:space="preserve">s ja millega muudetakse määrust </w:t>
      </w:r>
      <w:r w:rsidR="003D6547" w:rsidRPr="00046D5E">
        <w:t>(EL) nr 1024/2012 (</w:t>
      </w:r>
      <w:r w:rsidR="003D6547" w:rsidRPr="00046D5E">
        <w:rPr>
          <w:shd w:val="clear" w:color="auto" w:fill="FFFFFF"/>
        </w:rPr>
        <w:t>COM</w:t>
      </w:r>
      <w:r w:rsidR="00C728D5" w:rsidRPr="00046D5E">
        <w:rPr>
          <w:shd w:val="clear" w:color="auto" w:fill="FFFFFF"/>
        </w:rPr>
        <w:t>(</w:t>
      </w:r>
      <w:r w:rsidR="003D6547" w:rsidRPr="00046D5E">
        <w:rPr>
          <w:shd w:val="clear" w:color="auto" w:fill="FFFFFF"/>
        </w:rPr>
        <w:t>2024</w:t>
      </w:r>
      <w:r w:rsidR="00C728D5" w:rsidRPr="00046D5E">
        <w:rPr>
          <w:shd w:val="clear" w:color="auto" w:fill="FFFFFF"/>
        </w:rPr>
        <w:t>)0</w:t>
      </w:r>
      <w:r w:rsidR="003D6547" w:rsidRPr="00046D5E">
        <w:rPr>
          <w:shd w:val="clear" w:color="auto" w:fill="FFFFFF"/>
        </w:rPr>
        <w:t>531</w:t>
      </w:r>
      <w:r w:rsidR="003D6547" w:rsidRPr="00046D5E">
        <w:t>), kuna see peaks tooma kaasa lihtsustamise ja tugevama täitmise tagamise; märgib samuti, et digiteerimine võib märkimisväärselt vähendada halduskoormust piiriüleste teenuste puhul ning tagada ettevõtjatele ja tarbijatele parema juurdepääsu; nõuab sellega seoses ühtset deklareerimisportaali ja tõendi A1 digiteerimist piiriüleste teenuste puhul;</w:t>
      </w:r>
    </w:p>
    <w:p w:rsidR="003D6547" w:rsidRPr="00046D5E" w:rsidRDefault="00234526" w:rsidP="003D6547">
      <w:pPr>
        <w:pStyle w:val="NormalHanging12a"/>
      </w:pPr>
      <w:r w:rsidRPr="00046D5E">
        <w:t>7</w:t>
      </w:r>
      <w:r w:rsidR="003D6547" w:rsidRPr="00046D5E">
        <w:t>.</w:t>
      </w:r>
      <w:r w:rsidR="003D6547" w:rsidRPr="00046D5E">
        <w:tab/>
        <w:t>rõhutab, kui oluline on kutsekvalifikatsioonide tegelik tunnustamine ja spetsialistide vaba liikumise põhjendamatute takistuste kõrvaldamine, et muuta ELi professionaalsed teenused ülemaailmsel tasandil tulevasteks aastakümneteks konkurentsivõimeliseks; ergutab komisjoni valvsusele rikkumismenetluste läbiviimisel, kui liikmesriigid ei järgi kvalifikatsioonide tunnustamist käsitlevaid ELi õigusakte;</w:t>
      </w:r>
    </w:p>
    <w:p w:rsidR="003D6547" w:rsidRPr="00046D5E" w:rsidRDefault="00234526" w:rsidP="003D6547">
      <w:pPr>
        <w:pStyle w:val="NormalHanging12a"/>
      </w:pPr>
      <w:r w:rsidRPr="00046D5E">
        <w:t>8</w:t>
      </w:r>
      <w:r w:rsidR="003D6547" w:rsidRPr="00046D5E">
        <w:t>.</w:t>
      </w:r>
      <w:r w:rsidR="003D6547" w:rsidRPr="00046D5E">
        <w:tab/>
        <w:t>rõhutab, et ühtse turu normid peaksid tagama juurdepääsu avalikele teenustele ning kaitsma tarbijate õigusi ja muid ülekaalukaid avaliku huviga seotud põhjuseid; lisab, et mis tahes hindamine, mille raames hinnatakse teenuste ühtse turu piiranguid, peaks hõlmama kvalitatiivseid kriteeriume;</w:t>
      </w:r>
    </w:p>
    <w:p w:rsidR="003D6547" w:rsidRPr="00046D5E" w:rsidRDefault="00234526" w:rsidP="003D6547">
      <w:pPr>
        <w:pStyle w:val="NormalHanging12a"/>
      </w:pPr>
      <w:r w:rsidRPr="00046D5E">
        <w:t>9</w:t>
      </w:r>
      <w:r w:rsidR="003D6547" w:rsidRPr="00046D5E">
        <w:t>.</w:t>
      </w:r>
      <w:r w:rsidR="003D6547" w:rsidRPr="00046D5E">
        <w:tab/>
        <w:t>võtab teadmiseks rolli, mida ELi riigihanked võivad etendada turule sisenemise tõkete ületamisel, toetades kestlikke ja vastupidavaid tööstusökosüsteeme, kvaliteetseid töökohti ja väärtuse loomist ELis;</w:t>
      </w:r>
    </w:p>
    <w:p w:rsidR="003D6547" w:rsidRPr="00046D5E" w:rsidRDefault="00234526" w:rsidP="003D6547">
      <w:pPr>
        <w:pStyle w:val="NormalHanging12a"/>
      </w:pPr>
      <w:r w:rsidRPr="00046D5E">
        <w:t>10</w:t>
      </w:r>
      <w:r w:rsidR="003D6547" w:rsidRPr="00046D5E">
        <w:t>.</w:t>
      </w:r>
      <w:r w:rsidR="003D6547" w:rsidRPr="00046D5E">
        <w:tab/>
        <w:t xml:space="preserve">tunnistab, et uus õigusraamistik on aidanud kaasa tooteid käsitlevate ELi õigusaktide järjepidevusele ning et alates selle vastuvõtmisest on tööstussektoris, tarneahelates ja toodete osas toimunud olulised muudatused, pidades silmas </w:t>
      </w:r>
      <w:proofErr w:type="spellStart"/>
      <w:r w:rsidR="003D6547" w:rsidRPr="00046D5E">
        <w:t>digi</w:t>
      </w:r>
      <w:proofErr w:type="spellEnd"/>
      <w:r w:rsidR="003D6547" w:rsidRPr="00046D5E">
        <w:t>- ja rohepööret, kuid muutunud on ka turudünaamika; märgib, et uue õigusraamistiku 2022. aasta hindamisel tehti kindlaks kriitilised probleemid, nagu võimalik välismõju, ebaseaduslikud tavad, puudused digiülemineku ja ringmajandusega tegelemisel, ning teatavate ettevõtjate võimalikud ajakohastatud kohustused ja määratlused, et kajastada uut turuolukorda;</w:t>
      </w:r>
    </w:p>
    <w:p w:rsidR="003D6547" w:rsidRPr="00046D5E" w:rsidRDefault="00234526" w:rsidP="003D6547">
      <w:pPr>
        <w:pStyle w:val="NormalHanging12a"/>
      </w:pPr>
      <w:r w:rsidRPr="00046D5E">
        <w:t>11</w:t>
      </w:r>
      <w:r w:rsidR="003D6547" w:rsidRPr="00046D5E">
        <w:t>.</w:t>
      </w:r>
      <w:r w:rsidR="003D6547" w:rsidRPr="00046D5E">
        <w:tab/>
        <w:t xml:space="preserve">rõhutab, et nende küsimustega tegelemine ja uue õigusraamistiku tulevikukindlaks muutmine on väga oluline sidususe tagamiseks, kulude vähendamiseks ja kaupade vaba liikumise tagamiseks; nõuab seetõttu uue õigusraamistiku ajakohastamist, et ühtlustada tootenorme, edendada </w:t>
      </w:r>
      <w:proofErr w:type="spellStart"/>
      <w:r w:rsidR="003D6547" w:rsidRPr="00046D5E">
        <w:t>digiüleminekut</w:t>
      </w:r>
      <w:proofErr w:type="spellEnd"/>
      <w:r w:rsidR="003D6547" w:rsidRPr="00046D5E">
        <w:t xml:space="preserve"> ning lihtsustada nõuetele vastavuse ja turujärelevalve menetlusi; on seisukohal, et uus õigusraamistik peaks edendama digitaalsete tootepasside kasutamist toodete vastavuse ja teabenõuete täitmise tõendamise vahendina;</w:t>
      </w:r>
    </w:p>
    <w:p w:rsidR="003D6547" w:rsidRPr="00046D5E" w:rsidRDefault="00234526" w:rsidP="003D6547">
      <w:pPr>
        <w:pStyle w:val="NormalHanging12a"/>
      </w:pPr>
      <w:r w:rsidRPr="00046D5E">
        <w:t>12</w:t>
      </w:r>
      <w:r w:rsidR="003D6547" w:rsidRPr="00046D5E">
        <w:t>.</w:t>
      </w:r>
      <w:r w:rsidR="003D6547" w:rsidRPr="00046D5E">
        <w:tab/>
        <w:t xml:space="preserve">kutsub komisjoni ja liikmesriike üles lihtsustama ELi õigusnorme ning hõlbustama nende rakendamist ning vähendama märkimisväärselt halduskoormust, eelkõige VKEde jaoks, kellel on ülimalt oluline roll kohalike kogukondade ja majanduse säilitamisel; </w:t>
      </w:r>
      <w:r w:rsidR="003D6547" w:rsidRPr="00046D5E">
        <w:lastRenderedPageBreak/>
        <w:t>rõhutab, kui oluline on tagada ettevõtjatele õiguskindlus ja järjepidevus ning prognoositavus pikaajaliste investeeringute jaoks, mis on olulised konkurentsivõime, innovatsiooni ja vastupanuvõime suurendamiseks ning tarbijate ja ettevõtjate jaoks olukorra kiireks ja sisukaks parandamiseks; kutsub lisaks liikmesriike üles ennetama meetmeid, mis võivad kahjustada siseturul võrdseid tingimusi;</w:t>
      </w:r>
    </w:p>
    <w:p w:rsidR="00A14BF5" w:rsidRPr="00046D5E" w:rsidRDefault="00234526" w:rsidP="003D6547">
      <w:pPr>
        <w:pStyle w:val="NormalHanging12a"/>
      </w:pPr>
      <w:r w:rsidRPr="00046D5E">
        <w:t>13.</w:t>
      </w:r>
      <w:r w:rsidR="00A14BF5" w:rsidRPr="00046D5E">
        <w:tab/>
        <w:t xml:space="preserve">kutsub komisjoni üles hõlbustama </w:t>
      </w:r>
      <w:proofErr w:type="spellStart"/>
      <w:r w:rsidR="00A14BF5" w:rsidRPr="00046D5E">
        <w:t>VKEde</w:t>
      </w:r>
      <w:proofErr w:type="spellEnd"/>
      <w:r w:rsidR="00A14BF5" w:rsidRPr="00046D5E">
        <w:t xml:space="preserve"> ja väikeste keskmise turukapitalisatsiooniga ettevõtjate tegevust ühtsel turul, eelkõige spetsiaalse lihtsustamist käsitleva õigusaktide koondpaketi abil;</w:t>
      </w:r>
    </w:p>
    <w:p w:rsidR="003D6547" w:rsidRPr="00046D5E" w:rsidRDefault="00234526" w:rsidP="003D6547">
      <w:pPr>
        <w:pStyle w:val="NormalHanging12a"/>
      </w:pPr>
      <w:r w:rsidRPr="00046D5E">
        <w:t>14</w:t>
      </w:r>
      <w:r w:rsidR="003D6547" w:rsidRPr="00046D5E">
        <w:t>.</w:t>
      </w:r>
      <w:r w:rsidR="003D6547" w:rsidRPr="00046D5E">
        <w:tab/>
        <w:t xml:space="preserve">tunnistab, et ELi õigusaktide täitmise tagamine on liikmesriikides ebajärjepidev ja killustatud ning et see moonutab jätkuvalt konkurentsi ja kahjustab jätkuvalt ka ühtse turu terviklikkust; lisab, et ELi õigusnormide täitmise tagamise eest vastutavad peamiselt liikmesriigid; kutsub komisjoni üles kasutama täiel määral ära oma täitmise tagamise alaseid volitusi; nõuab ELi tasandil paremaid järelevalve- ja täitmise tagamise mehhanisme, nagu ühtlustatud normid kontrollide miinimumtasemete kohta, ühtlustatud metoodika niisuguste kontrollide tegemiseks ja </w:t>
      </w:r>
      <w:proofErr w:type="spellStart"/>
      <w:r w:rsidR="003D6547" w:rsidRPr="00046D5E">
        <w:t>ühiskontrollid</w:t>
      </w:r>
      <w:proofErr w:type="spellEnd"/>
      <w:r w:rsidR="003D6547" w:rsidRPr="00046D5E">
        <w:t>, et tagada ELi õiguse ühetaoline kohaldamine ja kohaldataval juhul kiire õiguskaitse tarbijatele;</w:t>
      </w:r>
    </w:p>
    <w:p w:rsidR="003D6547" w:rsidRPr="00046D5E" w:rsidRDefault="00234526" w:rsidP="003D6547">
      <w:pPr>
        <w:pStyle w:val="NormalHanging12a"/>
      </w:pPr>
      <w:r w:rsidRPr="00046D5E">
        <w:t>15</w:t>
      </w:r>
      <w:r w:rsidR="003D6547" w:rsidRPr="00046D5E">
        <w:t>.</w:t>
      </w:r>
      <w:r w:rsidR="003D6547" w:rsidRPr="00046D5E">
        <w:tab/>
        <w:t>rõhutab, kui oluline on säilitada konkurentsivõimeline ja dünaamiline majanduskeskkond, kaitstes tarbijate õigusi ja tagades niisuguste digitaalse konkurentsi reeglite täitmise, mis käsitlevad turutingimusi moonutavaid ebaausaid äritavasid; kutsub lisaks liikmesriike üles suurendama turujärelevalveasutuste ja tolli suutlikkust tagada ühtse turu normide tulemuslik täitmine, eelkõige seoses e</w:t>
      </w:r>
      <w:r w:rsidR="003D6547" w:rsidRPr="00046D5E">
        <w:noBreakHyphen/>
        <w:t>kaubanduse ja ELi mittekuuluvatest riikidest pärit impordiga;</w:t>
      </w:r>
    </w:p>
    <w:p w:rsidR="003D6547" w:rsidRPr="00046D5E" w:rsidRDefault="00234526" w:rsidP="003D6547">
      <w:pPr>
        <w:pStyle w:val="NormalHanging12a"/>
      </w:pPr>
      <w:r w:rsidRPr="00046D5E">
        <w:t>16</w:t>
      </w:r>
      <w:r w:rsidR="003D6547" w:rsidRPr="00046D5E">
        <w:t>.</w:t>
      </w:r>
      <w:r w:rsidR="003D6547" w:rsidRPr="00046D5E">
        <w:tab/>
        <w:t>tuletab meelde, et territoriaalsed tarnepiirangud jae- ja hulgimüügiturul killustavad ühtset turgu, piiravad tarbijate valikuvõimalusi ja soodustavad märkimisväärseid hinnaerinevusi kogu liidus, mõjutades eelkõige põhitarbekaupade hindu; rõhutab, et kuigi konkurentsiõiguses on mõne niisuguse tava jaoks ette nähtud tulemuslikud karistused, jäävad paljud neist siiski selle kohaldamisalast välja; kutsub seetõttu komisjoni üles esildama selle probleemi lahendamiseks meetmeid, hõlmates ka jõulisemat täitmise tagamist konkurentsivastaste turustuskokkulepete vastu, et tagada aus konkurents ja seeläbi ühtse turu terviklikkus;</w:t>
      </w:r>
    </w:p>
    <w:p w:rsidR="003D6547" w:rsidRPr="00046D5E" w:rsidRDefault="00234526" w:rsidP="003D6547">
      <w:pPr>
        <w:pStyle w:val="NormalHanging12a"/>
      </w:pPr>
      <w:r w:rsidRPr="00046D5E">
        <w:t>17</w:t>
      </w:r>
      <w:r w:rsidR="003D6547" w:rsidRPr="00046D5E">
        <w:t>.</w:t>
      </w:r>
      <w:r w:rsidR="003D6547" w:rsidRPr="00046D5E">
        <w:tab/>
        <w:t>palub komisjonil uurida, mis on põhjustanud põhikaupade inflatsiooni erinevad tasemed ja tarbijahindade tõusu, mida on täheldatud teatavates ELi liikmesriikides;</w:t>
      </w:r>
    </w:p>
    <w:p w:rsidR="003D6547" w:rsidRPr="00046D5E" w:rsidRDefault="00234526" w:rsidP="003D6547">
      <w:pPr>
        <w:pStyle w:val="NormalHanging12a"/>
      </w:pPr>
      <w:r w:rsidRPr="00046D5E">
        <w:t>18</w:t>
      </w:r>
      <w:r w:rsidR="003D6547" w:rsidRPr="00046D5E">
        <w:t>.</w:t>
      </w:r>
      <w:r w:rsidR="003D6547" w:rsidRPr="00046D5E">
        <w:tab/>
        <w:t>on seisukohal, et ühtne turg on kriisi ajal keskse tähtsusega vahend, kui liikmesriigid saavad tegutseda koordineeritult; on seisukohal, et hiljuti vastu võetud siseturu hädaolukorra ja vastupanuvõime määrus</w:t>
      </w:r>
      <w:r w:rsidR="003D6547" w:rsidRPr="00046D5E">
        <w:rPr>
          <w:rStyle w:val="FootnoteReference"/>
        </w:rPr>
        <w:footnoteReference w:id="2"/>
      </w:r>
      <w:r w:rsidR="003D6547" w:rsidRPr="00046D5E">
        <w:t xml:space="preserve"> on väga oluline koordineerimise tagamiseks, et vältida nappust ja tagada ühtse turu sujuv toimimine, sealhulgas esmatähtsate kaupade ja teenuste vaba liikumine kogu ELis;</w:t>
      </w:r>
    </w:p>
    <w:p w:rsidR="003D6547" w:rsidRPr="00046D5E" w:rsidRDefault="00234526" w:rsidP="003D6547">
      <w:pPr>
        <w:pStyle w:val="NormalHanging12a"/>
      </w:pPr>
      <w:r w:rsidRPr="00046D5E">
        <w:t>19</w:t>
      </w:r>
      <w:r w:rsidR="003D6547" w:rsidRPr="00046D5E">
        <w:t>.</w:t>
      </w:r>
      <w:r w:rsidR="003D6547" w:rsidRPr="00046D5E">
        <w:tab/>
        <w:t xml:space="preserve">kutsub komisjoni üles võimaldama tarbijatel kasutada hõlpsasti oma reisijaõigusi ja looma selleks riiklikud täitevasutused, kellele tuleks anda ühtlustatud uurimis- ja täitmise tagamise alased volitused ning kes peaks suutma tõhusalt menetleda </w:t>
      </w:r>
      <w:r w:rsidR="003D6547" w:rsidRPr="00046D5E">
        <w:lastRenderedPageBreak/>
        <w:t>individuaalseid kaebusi ja nendega seotud trahve;</w:t>
      </w:r>
    </w:p>
    <w:p w:rsidR="003D6547" w:rsidRPr="00046D5E" w:rsidRDefault="00234526" w:rsidP="003D6547">
      <w:pPr>
        <w:pStyle w:val="NormalHanging12a"/>
      </w:pPr>
      <w:r w:rsidRPr="00046D5E">
        <w:t>20</w:t>
      </w:r>
      <w:r w:rsidR="003D6547" w:rsidRPr="00046D5E">
        <w:t>.</w:t>
      </w:r>
      <w:r w:rsidR="003D6547" w:rsidRPr="00046D5E">
        <w:tab/>
        <w:t>rõhutab, et asukohapõhise tõkestuse vastu suunatud e‑kaubanduse meetmed, eelkõige asukohapõhise tõkestuse määrus</w:t>
      </w:r>
      <w:r w:rsidR="003D6547" w:rsidRPr="00046D5E">
        <w:rPr>
          <w:rStyle w:val="FootnoteReference"/>
        </w:rPr>
        <w:footnoteReference w:id="3"/>
      </w:r>
      <w:r w:rsidR="003D6547" w:rsidRPr="00046D5E">
        <w:t>, on olnud edukad niisuguse raamistiku loomisel, mis aitab vähendada ühtse turu killustatust, ja tarbijate valikuvõimaluste suurendamisel netikaubanduses; märgib murelikult, et määrust ei ole piisavalt rakendatud;</w:t>
      </w:r>
    </w:p>
    <w:p w:rsidR="003D6547" w:rsidRPr="00046D5E" w:rsidRDefault="00234526" w:rsidP="003D6547">
      <w:pPr>
        <w:pStyle w:val="NormalHanging12a"/>
      </w:pPr>
      <w:r w:rsidRPr="00046D5E">
        <w:t>21</w:t>
      </w:r>
      <w:r w:rsidR="003D6547" w:rsidRPr="00046D5E">
        <w:t>.</w:t>
      </w:r>
      <w:r w:rsidR="003D6547" w:rsidRPr="00046D5E">
        <w:tab/>
        <w:t>märgib, et Euroopa ligipääsetavuse akti</w:t>
      </w:r>
      <w:r w:rsidR="003D6547" w:rsidRPr="00046D5E">
        <w:rPr>
          <w:rStyle w:val="FootnoteReference"/>
        </w:rPr>
        <w:footnoteReference w:id="4"/>
      </w:r>
      <w:r w:rsidR="003D6547" w:rsidRPr="00046D5E">
        <w:t xml:space="preserve"> hakatakse kõigis ELi liikmesriikides kohaldama alates 28. juunist 2025. aastal; rõhutab, kui oluline on, et liikmesriigid rakendaksid seda täielikult ja tulemuslikult, et tagada toodete ja teenuste ligipääsetavusnõuete ühtlustamine, tagades seeläbi nende ligipääsetavuse puuetega inimeste jaoks kogu ELi siseturul;</w:t>
      </w:r>
    </w:p>
    <w:p w:rsidR="003D6547" w:rsidRPr="00046D5E" w:rsidRDefault="003D6547" w:rsidP="003D6547">
      <w:pPr>
        <w:pStyle w:val="NormalHanging12a"/>
        <w:rPr>
          <w:b/>
          <w:i/>
          <w:iCs/>
        </w:rPr>
      </w:pPr>
      <w:r w:rsidRPr="00046D5E">
        <w:rPr>
          <w:b/>
          <w:i/>
        </w:rPr>
        <w:t>Tekkivad kaubandustavad</w:t>
      </w:r>
    </w:p>
    <w:p w:rsidR="003D6547" w:rsidRPr="00046D5E" w:rsidRDefault="00234526" w:rsidP="003D6547">
      <w:pPr>
        <w:pStyle w:val="NormalHanging12a"/>
      </w:pPr>
      <w:r w:rsidRPr="00046D5E">
        <w:t>22</w:t>
      </w:r>
      <w:r w:rsidR="003D6547" w:rsidRPr="00046D5E">
        <w:t>.</w:t>
      </w:r>
      <w:r w:rsidR="003D6547" w:rsidRPr="00046D5E">
        <w:tab/>
        <w:t xml:space="preserve">toonitab, et digiplatvormide ja e‑kaubanduse kiire laienemine on toonud kaasa uue turudünaamika ning tekitanud kasutajatele uudseid võimalusi, probleeme ja riske; tunnistab, et </w:t>
      </w:r>
      <w:proofErr w:type="spellStart"/>
      <w:r w:rsidR="003D6547" w:rsidRPr="00046D5E">
        <w:t>digiturgude</w:t>
      </w:r>
      <w:proofErr w:type="spellEnd"/>
      <w:r w:rsidR="003D6547" w:rsidRPr="00046D5E">
        <w:t xml:space="preserve"> määrus</w:t>
      </w:r>
      <w:r w:rsidR="003D6547" w:rsidRPr="00046D5E">
        <w:rPr>
          <w:rStyle w:val="FootnoteReference"/>
        </w:rPr>
        <w:footnoteReference w:id="5"/>
      </w:r>
      <w:r w:rsidR="003D6547" w:rsidRPr="00046D5E">
        <w:t xml:space="preserve"> ja </w:t>
      </w:r>
      <w:proofErr w:type="spellStart"/>
      <w:r w:rsidR="003D6547" w:rsidRPr="00046D5E">
        <w:t>digiteenuste</w:t>
      </w:r>
      <w:proofErr w:type="spellEnd"/>
      <w:r w:rsidR="003D6547" w:rsidRPr="00046D5E">
        <w:t xml:space="preserve"> määrus</w:t>
      </w:r>
      <w:r w:rsidR="003D6547" w:rsidRPr="00046D5E">
        <w:rPr>
          <w:rStyle w:val="FootnoteReference"/>
        </w:rPr>
        <w:footnoteReference w:id="6"/>
      </w:r>
      <w:r w:rsidR="003D6547" w:rsidRPr="00046D5E">
        <w:t xml:space="preserve"> on peamised õigusaktid, millega tagatakse digiplatvormidel aus konkurents, avatus konkurentsile ja õiglus, edendades samal ajal ka tarbijakaitset ning turvalisemat, usaldusväärsemat ja läbipaistvamat digikeskkonda digimajanduses; nõuab ELi uute tehnoloogiaalaste õigusaktide nõuetekohast täitmist, et tagada tarbijate tõeline, autonoomne ja teadlik valik, kaitse ning aus konkurents;</w:t>
      </w:r>
    </w:p>
    <w:p w:rsidR="003D6547" w:rsidRPr="00046D5E" w:rsidRDefault="00234526" w:rsidP="003D6547">
      <w:pPr>
        <w:pStyle w:val="NormalHanging12a"/>
      </w:pPr>
      <w:r w:rsidRPr="00046D5E">
        <w:t>23</w:t>
      </w:r>
      <w:r w:rsidR="003D6547" w:rsidRPr="00046D5E">
        <w:t>.</w:t>
      </w:r>
      <w:r w:rsidR="003D6547" w:rsidRPr="00046D5E">
        <w:tab/>
        <w:t xml:space="preserve">peab oluliseks tagada kõnealuse kahe õigusakti tulemuslik rakendamine ja täitmine ning nõuab tungivalt, et komisjon viiks lõpule oma </w:t>
      </w:r>
      <w:proofErr w:type="spellStart"/>
      <w:r w:rsidR="003D6547" w:rsidRPr="00046D5E">
        <w:t>digiteenuste</w:t>
      </w:r>
      <w:proofErr w:type="spellEnd"/>
      <w:r w:rsidR="003D6547" w:rsidRPr="00046D5E">
        <w:t xml:space="preserve"> määruse ja </w:t>
      </w:r>
      <w:proofErr w:type="spellStart"/>
      <w:r w:rsidR="003D6547" w:rsidRPr="00046D5E">
        <w:t>digiturgude</w:t>
      </w:r>
      <w:proofErr w:type="spellEnd"/>
      <w:r w:rsidR="003D6547" w:rsidRPr="00046D5E">
        <w:t xml:space="preserve"> määruse raames käimasolevad uurimised;</w:t>
      </w:r>
    </w:p>
    <w:p w:rsidR="00A14BF5" w:rsidRPr="00046D5E" w:rsidRDefault="00234526" w:rsidP="003D6547">
      <w:pPr>
        <w:pStyle w:val="NormalHanging12a"/>
      </w:pPr>
      <w:r w:rsidRPr="00046D5E">
        <w:t>24.</w:t>
      </w:r>
      <w:r w:rsidR="00A14BF5" w:rsidRPr="00046D5E">
        <w:tab/>
        <w:t xml:space="preserve">rõhutab, et </w:t>
      </w:r>
      <w:proofErr w:type="spellStart"/>
      <w:r w:rsidR="00A14BF5" w:rsidRPr="00046D5E">
        <w:t>digiteenuste</w:t>
      </w:r>
      <w:proofErr w:type="spellEnd"/>
      <w:r w:rsidR="00A14BF5" w:rsidRPr="00046D5E">
        <w:t xml:space="preserve"> õigusakti rakendamisel tuleb täielikult austada väljendusvabadust; rõhutab, et ebaseadusliku sisu vastased meetmed ei tohi piirata õiguspärast kõnet, ning nõuab õigusakti läbipaistvat täitmist, et kaitsta avatud ja demokraatlikku </w:t>
      </w:r>
      <w:proofErr w:type="spellStart"/>
      <w:r w:rsidR="00A14BF5" w:rsidRPr="00046D5E">
        <w:t>digikeskkonda</w:t>
      </w:r>
      <w:proofErr w:type="spellEnd"/>
      <w:r w:rsidR="00A14BF5" w:rsidRPr="00046D5E">
        <w:t>;</w:t>
      </w:r>
    </w:p>
    <w:p w:rsidR="003D6547" w:rsidRPr="00046D5E" w:rsidRDefault="00234526" w:rsidP="003D6547">
      <w:pPr>
        <w:pStyle w:val="NormalHanging12a"/>
      </w:pPr>
      <w:r w:rsidRPr="00046D5E">
        <w:lastRenderedPageBreak/>
        <w:t>25</w:t>
      </w:r>
      <w:r w:rsidR="003D6547" w:rsidRPr="00046D5E">
        <w:t>.</w:t>
      </w:r>
      <w:r w:rsidR="003D6547" w:rsidRPr="00046D5E">
        <w:tab/>
        <w:t>kutsub komisjoni ja liikmesriike üles tagama, et tehisintellekti käsitlevas määruses</w:t>
      </w:r>
      <w:r w:rsidR="003D6547" w:rsidRPr="00046D5E">
        <w:rPr>
          <w:rStyle w:val="FootnoteReference"/>
        </w:rPr>
        <w:footnoteReference w:id="7"/>
      </w:r>
      <w:r w:rsidR="003D6547" w:rsidRPr="00046D5E">
        <w:t xml:space="preserve"> säiliks riskipõhine ja innovatsioonisõbralik lähenemisviis, tagades, et vastavusnõuded on tehisintellekti rakendustest tingitud tegelike riskidega proportsionaalsed, austades samas vajadust tagada tervise, turvalisuse ja põhiõiguste kõrgetasemeline kaitse;</w:t>
      </w:r>
    </w:p>
    <w:p w:rsidR="003D6547" w:rsidRPr="00046D5E" w:rsidRDefault="00234526" w:rsidP="003D6547">
      <w:pPr>
        <w:pStyle w:val="NormalHanging12a"/>
      </w:pPr>
      <w:r w:rsidRPr="00046D5E">
        <w:t>26</w:t>
      </w:r>
      <w:r w:rsidR="003D6547" w:rsidRPr="00046D5E">
        <w:t>.</w:t>
      </w:r>
      <w:r w:rsidR="003D6547" w:rsidRPr="00046D5E">
        <w:tab/>
        <w:t xml:space="preserve">tunneb heameelt komisjoni tarbijaõiguse digitaalse õigluse </w:t>
      </w:r>
      <w:proofErr w:type="spellStart"/>
      <w:r w:rsidR="003D6547" w:rsidRPr="00046D5E">
        <w:t>toimivuskontrolli</w:t>
      </w:r>
      <w:proofErr w:type="spellEnd"/>
      <w:r w:rsidR="003D6547" w:rsidRPr="00046D5E">
        <w:t xml:space="preserve"> ja eelseisva avaliku konsultatsiooni üle; rõhutab, et teatavad tarbijate veebis kaitsmist puudutavad probleemid on endiselt lahendamata, mis põhjustab digimajanduses tarbijate ja kauplejate vahel tasakaalustamatust; kutsub komisjoni üles lahendama need probleemid uue digitaalse õigluse õigusaktiga; on veendunud, et </w:t>
      </w:r>
      <w:proofErr w:type="spellStart"/>
      <w:r w:rsidR="003D6547" w:rsidRPr="00046D5E">
        <w:t>digisõltuvus</w:t>
      </w:r>
      <w:proofErr w:type="spellEnd"/>
      <w:r w:rsidR="003D6547" w:rsidRPr="00046D5E">
        <w:t xml:space="preserve">, veebipõhised hasartmängud, alaealiste kaitse veebis ja veenvad tehnoloogiad, mida kasutavad internetis tegutsejad, nagu suunatud reklaam, </w:t>
      </w:r>
      <w:proofErr w:type="spellStart"/>
      <w:r w:rsidR="003D6547" w:rsidRPr="00046D5E">
        <w:t>suunamudijate</w:t>
      </w:r>
      <w:proofErr w:type="spellEnd"/>
      <w:r w:rsidR="003D6547" w:rsidRPr="00046D5E">
        <w:t xml:space="preserve"> tehtav reklaam ja petunõksud, peaksid kuuluma digitaalse õigluse õigusakti kohaldamisalasse ja selle õigusaktiga tuleks kaotada õiguslikud lüngad ja see peaks olema kooskõlas kehtivate õigusaktidega, et kaitsta tarbijaid veebis paremini, võttes arvesse vajadust hoida ära tarbetut regulatiivset koormust;</w:t>
      </w:r>
    </w:p>
    <w:p w:rsidR="003D6547" w:rsidRPr="00046D5E" w:rsidRDefault="00234526" w:rsidP="003D6547">
      <w:pPr>
        <w:pStyle w:val="NormalHanging12a"/>
      </w:pPr>
      <w:r w:rsidRPr="00046D5E">
        <w:t>27</w:t>
      </w:r>
      <w:r w:rsidR="003D6547" w:rsidRPr="00046D5E">
        <w:t>.</w:t>
      </w:r>
      <w:r w:rsidR="003D6547" w:rsidRPr="00046D5E">
        <w:tab/>
        <w:t>märgib, et ülemaailmse e</w:t>
      </w:r>
      <w:r w:rsidR="003D6547" w:rsidRPr="00046D5E">
        <w:noBreakHyphen/>
        <w:t>kaubanduse ja tarneahela restruktureerimise arengusuundumused avaldavad suuremat survet tollikontrollile, turujärelevalvele ja tarbijakaitseasutustele; toonitab, et e-kaubanduse platvormidel, eelkõige ELi mittekuuluvatest riikidest, müüdavate ohtlike ja ebaseaduslike toodete maht on viimastel aastatel suurenenud; toonitab digitaalsete tootepasside tähtsust nendes protsessides; nõuab seetõttu tugevdatud turujärelevalve raamistikku ja tarbijakaitsealase koostöö määruse</w:t>
      </w:r>
      <w:r w:rsidR="003D6547" w:rsidRPr="00046D5E">
        <w:rPr>
          <w:rStyle w:val="FootnoteReference"/>
        </w:rPr>
        <w:footnoteReference w:id="8"/>
      </w:r>
      <w:r w:rsidR="003D6547" w:rsidRPr="00046D5E">
        <w:t xml:space="preserve"> läbivaatamist ning kutsub nõukogu üles võtma oma seisukoha kiiresti vastu, et 2026. aastal oleks võimalik võtta vastu läbivaadatud liidu tolliseadustik ja asutada ELi Tolliamet;</w:t>
      </w:r>
    </w:p>
    <w:p w:rsidR="003D6547" w:rsidRPr="00046D5E" w:rsidRDefault="00234526" w:rsidP="003D6547">
      <w:pPr>
        <w:pStyle w:val="NormalHanging12a"/>
      </w:pPr>
      <w:r w:rsidRPr="00046D5E">
        <w:t>28</w:t>
      </w:r>
      <w:r w:rsidR="003D6547" w:rsidRPr="00046D5E">
        <w:t>.</w:t>
      </w:r>
      <w:r w:rsidR="003D6547" w:rsidRPr="00046D5E">
        <w:tab/>
        <w:t>kutsub liikmesriike üles eraldama riiklikele ametiasutustele piisavalt tehnilisi- ja inimressursse ning rahalisi vahendeid; kutsub liikmesriike ja komisjoni üles tagama piisavad rahalised vahendid ja eksperditeadmised, et tugevdada tolli ja turujärelevalvet kogu liidus ning tõhustada ühistegevust ja ELi tasandil testimist;</w:t>
      </w:r>
    </w:p>
    <w:p w:rsidR="003D6547" w:rsidRPr="00046D5E" w:rsidRDefault="00234526" w:rsidP="003D6547">
      <w:pPr>
        <w:pStyle w:val="NormalHanging12a"/>
      </w:pPr>
      <w:r w:rsidRPr="00046D5E">
        <w:t>29</w:t>
      </w:r>
      <w:r w:rsidR="003D6547" w:rsidRPr="00046D5E">
        <w:t>.</w:t>
      </w:r>
      <w:r w:rsidR="003D6547" w:rsidRPr="00046D5E">
        <w:tab/>
        <w:t>toonitab vajadust tugevdada tarbijakaitset nii veebiturgudel kui ka veebivälistel turgudel, tagades reklaamimise ja hinnakujunduse läbipaistvuse, eelkõige dünaamilise hinnakujunduse puhul, tagades õiglased äritavad ja tugevamad kaitsemeetmed pettuste vastu, et suurendada tarbijate usaldust piiriülese kaubanduse vastu, ja kõrgeima kaitsetaseme;</w:t>
      </w:r>
    </w:p>
    <w:p w:rsidR="003D6547" w:rsidRPr="00046D5E" w:rsidRDefault="00234526" w:rsidP="003D6547">
      <w:pPr>
        <w:pStyle w:val="NormalHanging12a"/>
      </w:pPr>
      <w:r w:rsidRPr="00046D5E">
        <w:t>30</w:t>
      </w:r>
      <w:r w:rsidR="003D6547" w:rsidRPr="00046D5E">
        <w:t>.</w:t>
      </w:r>
      <w:r w:rsidR="003D6547" w:rsidRPr="00046D5E">
        <w:tab/>
        <w:t xml:space="preserve">rõhutab, et üha rohkem on tähelepanu juhitud juhtumitele, kus kaupade ja teenuste puhul on kas vähenenud kogus või halvenenud kvaliteet, samas kui hinnad on jäänud samaks või tõusnud; kutsub komisjoni üles hindama selliste tavade ulatust ja </w:t>
      </w:r>
      <w:r w:rsidR="003D6547" w:rsidRPr="00046D5E">
        <w:lastRenderedPageBreak/>
        <w:t>algpõhjuseid ning kaaluma asjakohaste meetmete võtmist, et suurendada läbipaistvust ja tarbijate teadlikkust;</w:t>
      </w:r>
    </w:p>
    <w:p w:rsidR="003D6547" w:rsidRPr="00046D5E" w:rsidRDefault="00234526" w:rsidP="003D6547">
      <w:pPr>
        <w:pStyle w:val="NormalHanging12a"/>
      </w:pPr>
      <w:r w:rsidRPr="00046D5E">
        <w:t>31</w:t>
      </w:r>
      <w:r w:rsidR="003D6547" w:rsidRPr="00046D5E">
        <w:t>.</w:t>
      </w:r>
      <w:r w:rsidR="003D6547" w:rsidRPr="00046D5E">
        <w:tab/>
        <w:t>rõhutab, et keskkonnakestlikkuse ja õiglase kaubanduse kaalutlused kujundavad üha enam kaubandustavasid, omades olulist rolli tarbijate ostuotsustes ja suunates seega ettevõtjaid kestlikkuse poole; lisab, et läbipaistvus ja tarbijate teavitamine keskkonnaaspektidest ning sotsiaalselt vastutustundlikest ja eetilistest tootmisprotsessidest võimaldavad tarbijatel omandada kestlikke tarbimisharjumusi;</w:t>
      </w:r>
    </w:p>
    <w:p w:rsidR="003D6547" w:rsidRPr="00046D5E" w:rsidRDefault="00234526" w:rsidP="003D6547">
      <w:pPr>
        <w:pStyle w:val="NormalHanging12a"/>
      </w:pPr>
      <w:r w:rsidRPr="00046D5E">
        <w:t>32</w:t>
      </w:r>
      <w:r w:rsidR="003D6547" w:rsidRPr="00046D5E">
        <w:t>.</w:t>
      </w:r>
      <w:r w:rsidR="003D6547" w:rsidRPr="00046D5E">
        <w:tab/>
        <w:t>kutsub komisjoni ja liikmesriike üles säilitama sellega seoses oma ambitsioonitaseme ja jätkama tööd kogu ELi hõlmavate märgistussüsteemidega; tuletab meelde, et roheväidete direktiivi eesmärk on luua vahend tarbijate kaitsmiseks rohepesu eest, kehtestades põhjendamise ja kontrollimise nõuded;</w:t>
      </w:r>
    </w:p>
    <w:p w:rsidR="003D6547" w:rsidRPr="00046D5E" w:rsidRDefault="00234526" w:rsidP="003D6547">
      <w:pPr>
        <w:pStyle w:val="NormalHanging12a"/>
      </w:pPr>
      <w:r w:rsidRPr="00046D5E">
        <w:t>33</w:t>
      </w:r>
      <w:r w:rsidR="003D6547" w:rsidRPr="00046D5E">
        <w:t>.</w:t>
      </w:r>
      <w:r w:rsidR="003D6547" w:rsidRPr="00046D5E">
        <w:tab/>
        <w:t xml:space="preserve">rõhutab vajadust võidelda veelgi eksitava reklaami ja rohepesu vastu ning tugevdada kasutatud kaupade turgu; märgib siiski, et piiravad </w:t>
      </w:r>
      <w:proofErr w:type="spellStart"/>
      <w:r w:rsidR="003D6547" w:rsidRPr="00046D5E">
        <w:t>kestlikkusreeglid</w:t>
      </w:r>
      <w:proofErr w:type="spellEnd"/>
      <w:r w:rsidR="003D6547" w:rsidRPr="00046D5E">
        <w:t xml:space="preserve"> võivad avaldada negatiivset mõju Euroopa konkurentsivõimele;</w:t>
      </w:r>
    </w:p>
    <w:p w:rsidR="003D6547" w:rsidRPr="00046D5E" w:rsidRDefault="00234526" w:rsidP="003D6547">
      <w:pPr>
        <w:pStyle w:val="NormalHanging12a"/>
        <w:rPr>
          <w:bCs/>
          <w:iCs/>
        </w:rPr>
      </w:pPr>
      <w:r w:rsidRPr="00046D5E">
        <w:t>34</w:t>
      </w:r>
      <w:r w:rsidR="003D6547" w:rsidRPr="00046D5E">
        <w:t>.</w:t>
      </w:r>
      <w:r w:rsidR="003D6547" w:rsidRPr="00046D5E">
        <w:tab/>
        <w:t>rõhutab, et teatavad e</w:t>
      </w:r>
      <w:r w:rsidR="003D6547" w:rsidRPr="00046D5E">
        <w:noBreakHyphen/>
        <w:t xml:space="preserve">kaubanduse kasvavad suundumused tekitavad muret seoses ELi mittekuuluvatest riikidest pärit kaupadega, mis ei vasta ELi ohutus- ega </w:t>
      </w:r>
      <w:proofErr w:type="spellStart"/>
      <w:r w:rsidR="003D6547" w:rsidRPr="00046D5E">
        <w:t>kestlikkusnõuetele</w:t>
      </w:r>
      <w:proofErr w:type="spellEnd"/>
      <w:r w:rsidR="003D6547" w:rsidRPr="00046D5E">
        <w:t>, mõjutades seega negatiivselt ELi VKEsid; tunneb heameelt komisjoni teatise „Terviklik ELi meetmepakett turvalise ja kestliku e-kaubanduse toetuseks“ üle ning palub komisjonil selles esitatud soovitused kiiresti ellu viia;</w:t>
      </w:r>
    </w:p>
    <w:p w:rsidR="003D6547" w:rsidRPr="00046D5E" w:rsidRDefault="00234526" w:rsidP="003D6547">
      <w:pPr>
        <w:pStyle w:val="NormalHanging12a"/>
      </w:pPr>
      <w:r w:rsidRPr="00046D5E">
        <w:t>35</w:t>
      </w:r>
      <w:r w:rsidR="003D6547" w:rsidRPr="00046D5E">
        <w:t>.</w:t>
      </w:r>
      <w:r w:rsidR="003D6547" w:rsidRPr="00046D5E">
        <w:tab/>
        <w:t>toonitab, et ühtlustatud tehnilised standardid on ülimalt olulised kaupade vabaks liikumiseks ühtsel turul, tagades tooteohutuse, kvaliteedi ja toimivuse kõigis liikmesriikides; rõhutab, et standardid peavad kajastama liidu huve, poliitikaeesmärke ja väärtusi, võttes arvesse kõigi sidusrühmade seisukohti; lisab, et Euroopa Liidu Kohtu hiljutises otsuses</w:t>
      </w:r>
      <w:r w:rsidR="003D6547" w:rsidRPr="00046D5E">
        <w:rPr>
          <w:rStyle w:val="FootnoteReference"/>
          <w:color w:val="000000"/>
        </w:rPr>
        <w:footnoteReference w:id="9"/>
      </w:r>
      <w:r w:rsidR="003D6547" w:rsidRPr="00046D5E">
        <w:t xml:space="preserve"> tunnistatakse ELi õiguse osaks olevate ühtlustatud standardite lisaväärtust nende õiguslike tagajärgede tõttu ja sätestatakse, et need tuleks teha vabalt kättesaadavaks; rõhutab vajadust parandada standardimisraamistiku paindlikkust, eelkõige uute roheliste ja digitaalsete väärtusahelate puhul, ning aidata tööstusel säilitada peamistel tehnoloogiaturgudel konkurentsivõime;</w:t>
      </w:r>
    </w:p>
    <w:p w:rsidR="003D6547" w:rsidRPr="00046D5E" w:rsidRDefault="00234526" w:rsidP="003D6547">
      <w:pPr>
        <w:pStyle w:val="NormalHanging12a"/>
      </w:pPr>
      <w:r w:rsidRPr="00046D5E">
        <w:t>36</w:t>
      </w:r>
      <w:r w:rsidR="003D6547" w:rsidRPr="00046D5E">
        <w:t>.</w:t>
      </w:r>
      <w:r w:rsidR="003D6547" w:rsidRPr="00046D5E">
        <w:tab/>
        <w:t>on seisukohal, et EL peab tegema suuremaid jõupingutusi, et luua liikmesriikide ja riiklike standardiorganisatsioonidega uus mehhanism, et jagada teavet ning koordineerida ja tugevdada Euroopa lähenemisviisi rahvusvahelise standardimistegevuse suhtes; nõuab kiireid meetmeid ELi standardimisraamistiku ajakohastamiseks, et kiirendada standardimisprotsessi eesmärgiga tagada selliste harmoneeritud standardite kiire avaldamine, mille puhul eeldatakse vastavust ja mis on kooskõlas rahvusvaheliste standarditega, mille eesmärk on toetada ülemaailmset kaubandust, ergutades samal ajal tööstuse, eelkõige VKEde suuremat osalemist;</w:t>
      </w:r>
    </w:p>
    <w:p w:rsidR="003D6547" w:rsidRPr="00046D5E" w:rsidRDefault="00234526" w:rsidP="003D6547">
      <w:pPr>
        <w:pStyle w:val="NormalHanging12a"/>
        <w:rPr>
          <w:szCs w:val="24"/>
        </w:rPr>
      </w:pPr>
      <w:r w:rsidRPr="00046D5E">
        <w:t>37</w:t>
      </w:r>
      <w:r w:rsidR="003D6547" w:rsidRPr="00046D5E">
        <w:t>.</w:t>
      </w:r>
      <w:r w:rsidR="003D6547" w:rsidRPr="00046D5E">
        <w:tab/>
        <w:t xml:space="preserve">rõhutab vajadust tugevdada ühtse turu </w:t>
      </w:r>
      <w:proofErr w:type="spellStart"/>
      <w:r w:rsidR="003D6547" w:rsidRPr="00046D5E">
        <w:t>välismõõdet</w:t>
      </w:r>
      <w:proofErr w:type="spellEnd"/>
      <w:r w:rsidR="003D6547" w:rsidRPr="00046D5E">
        <w:t xml:space="preserve">, et kaitsta ELi strateegilist autonoomiat ja ülemaailmset mõju, ning tunneb heameelt ELi kandidaatriikide järkjärgulise integreerumise üle ühtsele turule, pidades silmas nende tulevast ELi liikmesust; rõhutab, et ELi kõrged regulatiivsed standardid võivad moodustada ülemaailmse võrdlusaluse ja neid tuleb tulemuslikult jõustada, et tagada Euroopa ettevõtjatele võrdsed tingimused; kutsub komisjoni üles intensiivistama regulatiivset </w:t>
      </w:r>
      <w:r w:rsidR="003D6547" w:rsidRPr="00046D5E">
        <w:lastRenderedPageBreak/>
        <w:t xml:space="preserve">dialoogi ja poliitilist koostööd teiste asjaomaste ELi mittekuuluvate riikidega, et teha kindlaks ühised probleemid ja püüda luua </w:t>
      </w:r>
      <w:proofErr w:type="spellStart"/>
      <w:r w:rsidR="003D6547" w:rsidRPr="00046D5E">
        <w:t>ühismeetmeid</w:t>
      </w:r>
      <w:proofErr w:type="spellEnd"/>
      <w:r w:rsidR="003D6547" w:rsidRPr="00046D5E">
        <w:t>, eelkõige seoses e</w:t>
      </w:r>
      <w:r w:rsidR="003D6547" w:rsidRPr="00046D5E">
        <w:noBreakHyphen/>
        <w:t xml:space="preserve">kaubanduse, </w:t>
      </w:r>
      <w:proofErr w:type="spellStart"/>
      <w:r w:rsidR="003D6547" w:rsidRPr="00046D5E">
        <w:t>digivaldkonna</w:t>
      </w:r>
      <w:proofErr w:type="spellEnd"/>
      <w:r w:rsidR="003D6547" w:rsidRPr="00046D5E">
        <w:t xml:space="preserve"> normide ja tarbijatega;</w:t>
      </w:r>
    </w:p>
    <w:p w:rsidR="003D6547" w:rsidRPr="00046D5E" w:rsidRDefault="00234526" w:rsidP="003D6547">
      <w:pPr>
        <w:pStyle w:val="NormalHanging12a"/>
        <w:rPr>
          <w:szCs w:val="24"/>
        </w:rPr>
      </w:pPr>
      <w:r w:rsidRPr="00046D5E">
        <w:t>38</w:t>
      </w:r>
      <w:r w:rsidR="003D6547" w:rsidRPr="00046D5E">
        <w:t>.</w:t>
      </w:r>
      <w:r w:rsidR="003D6547" w:rsidRPr="00046D5E">
        <w:tab/>
        <w:t>kordab oma nõudmist, et praegu kehtiva ELi-Ukraina assotsieerimislepingu rakendamisel tehtava töö ja ühinemisläbirääkimiste protsessi vahel oleks uuenduslik, vastastikku täiendav ja paindlik koostoime, mis võimaldaks Ukraina järkjärgulist integreerimist ELi ühtsele turule ja valdkondlikesse programmidesse;</w:t>
      </w:r>
    </w:p>
    <w:p w:rsidR="003D6547" w:rsidRPr="00046D5E" w:rsidRDefault="003D6547" w:rsidP="003D6547">
      <w:pPr>
        <w:pStyle w:val="NormalHanging12a"/>
        <w:rPr>
          <w:b/>
          <w:i/>
          <w:iCs/>
        </w:rPr>
      </w:pPr>
      <w:r w:rsidRPr="00046D5E">
        <w:rPr>
          <w:b/>
          <w:i/>
        </w:rPr>
        <w:t>Järeldused</w:t>
      </w:r>
    </w:p>
    <w:p w:rsidR="003D6547" w:rsidRPr="00046D5E" w:rsidRDefault="00234526" w:rsidP="003D6547">
      <w:pPr>
        <w:pStyle w:val="NormalHanging12a"/>
      </w:pPr>
      <w:r w:rsidRPr="00046D5E">
        <w:t>39</w:t>
      </w:r>
      <w:r w:rsidR="003D6547" w:rsidRPr="00046D5E">
        <w:t>.</w:t>
      </w:r>
      <w:r w:rsidR="003D6547" w:rsidRPr="00046D5E">
        <w:tab/>
        <w:t>tunnistab, et geopoliitilised pinged, kliimamuutused, probleemid ELi konkurentsivõimes ja majanduslikud erinevused kujutavad endast märkimisväärset ohtu ühtse turu terviklikkusele; nõuab ühtse turu tugevdamiseks jõulist, koordineeritud ja strateegilist poliitilist reageerimist;</w:t>
      </w:r>
    </w:p>
    <w:p w:rsidR="003D6547" w:rsidRPr="00046D5E" w:rsidRDefault="00234526" w:rsidP="003D6547">
      <w:pPr>
        <w:pStyle w:val="NormalHanging12a"/>
      </w:pPr>
      <w:r w:rsidRPr="00046D5E">
        <w:t>40</w:t>
      </w:r>
      <w:r w:rsidR="003D6547" w:rsidRPr="00046D5E">
        <w:t>.</w:t>
      </w:r>
      <w:r w:rsidR="003D6547" w:rsidRPr="00046D5E">
        <w:tab/>
        <w:t>nõuab ühtse turu arengu jätkumist, et tegeleda nii seniste põhjendamatute takistuste kui ka tekkivate kaubandusprobleemidega; on seisukohal, et õigusliku killustatuse kaotamine, lihtsustamise edendamine, halduskoormuse märkimisväärne vähendamine, täitmise tagamise tõhustamine ja vastupidavate tarneahelate tagamine on äärmiselt olulised ELi konkurentsieelise ja õiglaste turutingimuste säilitamiseks ning ühtse turu tõhustamiseks; rõhutab, kui oluline on konsulteerida nendes protsessides kõigi asjaomaste sidusrühmadega;</w:t>
      </w:r>
    </w:p>
    <w:p w:rsidR="003D6547" w:rsidRPr="00046D5E" w:rsidRDefault="00234526" w:rsidP="003D6547">
      <w:pPr>
        <w:pStyle w:val="NormalHanging12a"/>
      </w:pPr>
      <w:r w:rsidRPr="00046D5E">
        <w:t>41</w:t>
      </w:r>
      <w:r w:rsidR="003D6547" w:rsidRPr="00046D5E">
        <w:t>.</w:t>
      </w:r>
      <w:r w:rsidR="003D6547" w:rsidRPr="00046D5E">
        <w:tab/>
        <w:t>rõhutab digiülemineku, ringmajanduse ja ülemaailmsete majandusmuutustega kohanemise tähtsust ELi pikaajalise majandusliku dünaamilisuse tagamisel;</w:t>
      </w:r>
    </w:p>
    <w:p w:rsidR="003D6547" w:rsidRPr="00046D5E" w:rsidRDefault="00234526" w:rsidP="003D6547">
      <w:pPr>
        <w:pStyle w:val="NormalHanging12a"/>
      </w:pPr>
      <w:r w:rsidRPr="00046D5E">
        <w:t>42</w:t>
      </w:r>
      <w:r w:rsidR="003D6547" w:rsidRPr="00046D5E">
        <w:t>.</w:t>
      </w:r>
      <w:r w:rsidR="003D6547" w:rsidRPr="00046D5E">
        <w:tab/>
        <w:t xml:space="preserve">kordab, et ühtse turu </w:t>
      </w:r>
      <w:proofErr w:type="spellStart"/>
      <w:r w:rsidR="003D6547" w:rsidRPr="00046D5E">
        <w:t>sise</w:t>
      </w:r>
      <w:proofErr w:type="spellEnd"/>
      <w:r w:rsidR="003D6547" w:rsidRPr="00046D5E">
        <w:t xml:space="preserve">- ja </w:t>
      </w:r>
      <w:proofErr w:type="spellStart"/>
      <w:r w:rsidR="003D6547" w:rsidRPr="00046D5E">
        <w:t>välismõõtme</w:t>
      </w:r>
      <w:proofErr w:type="spellEnd"/>
      <w:r w:rsidR="003D6547" w:rsidRPr="00046D5E">
        <w:t xml:space="preserve"> tugevdamine on ülimalt oluline ELi strateegilise autonoomia ja konkurentsivõime säilitamiseks;</w:t>
      </w:r>
    </w:p>
    <w:p w:rsidR="003D6547" w:rsidRPr="00046D5E" w:rsidRDefault="00234526" w:rsidP="003D6547">
      <w:pPr>
        <w:pStyle w:val="NormalHanging12a"/>
      </w:pPr>
      <w:r w:rsidRPr="00046D5E">
        <w:t>43</w:t>
      </w:r>
      <w:r w:rsidR="003D6547" w:rsidRPr="00046D5E">
        <w:t>.</w:t>
      </w:r>
      <w:r w:rsidR="003D6547" w:rsidRPr="00046D5E">
        <w:tab/>
        <w:t>nõuab seetõttu tungivalt, et komisjon võtaks eeltoodut arvesse tulevases uues ühtse turu strateegias, mis on kavandatud 2025. aasta juuniks, 2030. aasta tarbijakaitse tegevuskavas, mis on kavandatud 2025. aasta lõpuks, ja digitaalse õigluse õigusaktis, mis on kavandatud 2026. aastaks;</w:t>
      </w:r>
    </w:p>
    <w:p w:rsidR="00C728D5" w:rsidRPr="00046D5E" w:rsidRDefault="00C728D5" w:rsidP="00C728D5">
      <w:pPr>
        <w:keepLines/>
        <w:spacing w:before="100" w:beforeAutospacing="1" w:after="100" w:afterAutospacing="1"/>
        <w:jc w:val="center"/>
      </w:pPr>
      <w:r w:rsidRPr="00046D5E">
        <w:rPr>
          <w:noProof/>
        </w:rPr>
        <w:t>o</w:t>
      </w:r>
      <w:r w:rsidRPr="00046D5E">
        <w:rPr>
          <w:noProof/>
        </w:rPr>
        <w:br/>
        <w:t>o   o</w:t>
      </w:r>
    </w:p>
    <w:p w:rsidR="00E365E1" w:rsidRPr="00046D5E" w:rsidRDefault="00234526" w:rsidP="00C728D5">
      <w:pPr>
        <w:pStyle w:val="NormalHanging12a"/>
      </w:pPr>
      <w:r w:rsidRPr="00046D5E">
        <w:t>44</w:t>
      </w:r>
      <w:r w:rsidR="003D6547" w:rsidRPr="00046D5E">
        <w:t>.</w:t>
      </w:r>
      <w:r w:rsidR="003D6547" w:rsidRPr="00046D5E">
        <w:tab/>
        <w:t>teeb presidendile ülesandeks edastada käesolev resolutsioon nõukogule ja komisjonile.</w:t>
      </w:r>
    </w:p>
    <w:sectPr w:rsidR="00E365E1" w:rsidRPr="00046D5E" w:rsidSect="006D12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E16" w:rsidRPr="006D1295" w:rsidRDefault="006C1E16">
      <w:r w:rsidRPr="006D1295">
        <w:separator/>
      </w:r>
    </w:p>
  </w:endnote>
  <w:endnote w:type="continuationSeparator" w:id="0">
    <w:p w:rsidR="006C1E16" w:rsidRPr="006D1295" w:rsidRDefault="006C1E16">
      <w:r w:rsidRPr="006D12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E16" w:rsidRPr="006D1295" w:rsidRDefault="006C1E16">
      <w:r w:rsidRPr="006D1295">
        <w:separator/>
      </w:r>
    </w:p>
  </w:footnote>
  <w:footnote w:type="continuationSeparator" w:id="0">
    <w:p w:rsidR="006C1E16" w:rsidRPr="006D1295" w:rsidRDefault="006C1E16">
      <w:r w:rsidRPr="006D1295">
        <w:continuationSeparator/>
      </w:r>
    </w:p>
  </w:footnote>
  <w:footnote w:id="1">
    <w:p w:rsidR="003D6547" w:rsidRPr="006D1295" w:rsidRDefault="003D6547" w:rsidP="006D1295">
      <w:pPr>
        <w:pStyle w:val="FootnoteText"/>
        <w:ind w:left="567" w:hanging="567"/>
        <w:rPr>
          <w:sz w:val="24"/>
          <w:lang w:val="et-EE"/>
        </w:rPr>
      </w:pPr>
      <w:r w:rsidRPr="006D1295">
        <w:rPr>
          <w:rStyle w:val="FootnoteReference"/>
          <w:sz w:val="24"/>
          <w:lang w:val="et-EE"/>
        </w:rPr>
        <w:footnoteRef/>
      </w:r>
      <w:r w:rsidR="006D1295" w:rsidRPr="006D1295">
        <w:rPr>
          <w:rStyle w:val="Emphasis"/>
          <w:sz w:val="24"/>
          <w:shd w:val="clear" w:color="auto" w:fill="FFFFFF"/>
          <w:lang w:val="et-EE"/>
        </w:rPr>
        <w:t xml:space="preserve"> </w:t>
      </w:r>
      <w:r w:rsidR="006D1295" w:rsidRPr="006D1295">
        <w:rPr>
          <w:rStyle w:val="Emphasis"/>
          <w:sz w:val="24"/>
          <w:shd w:val="clear" w:color="auto" w:fill="FFFFFF"/>
          <w:lang w:val="et-EE"/>
        </w:rPr>
        <w:tab/>
      </w:r>
      <w:r w:rsidR="00C728D5">
        <w:rPr>
          <w:rStyle w:val="Emphasis"/>
          <w:i w:val="0"/>
          <w:sz w:val="24"/>
          <w:shd w:val="clear" w:color="auto" w:fill="FFFFFF"/>
          <w:lang w:val="et-EE"/>
        </w:rPr>
        <w:t>ELT C 214, 16.6.2023, lk </w:t>
      </w:r>
      <w:r w:rsidRPr="00046D5E">
        <w:rPr>
          <w:rStyle w:val="Emphasis"/>
          <w:i w:val="0"/>
          <w:sz w:val="24"/>
          <w:shd w:val="clear" w:color="auto" w:fill="FFFFFF"/>
          <w:lang w:val="et-EE"/>
        </w:rPr>
        <w:t>8.</w:t>
      </w:r>
    </w:p>
  </w:footnote>
  <w:footnote w:id="2">
    <w:p w:rsidR="003D6547" w:rsidRPr="006D1295" w:rsidRDefault="003D6547" w:rsidP="006D1295">
      <w:pPr>
        <w:pStyle w:val="FootnoteText"/>
        <w:ind w:left="567" w:hanging="567"/>
        <w:rPr>
          <w:sz w:val="24"/>
          <w:lang w:val="et-EE"/>
        </w:rPr>
      </w:pPr>
      <w:r w:rsidRPr="006D1295">
        <w:rPr>
          <w:rStyle w:val="FootnoteReference"/>
          <w:sz w:val="24"/>
          <w:lang w:val="et-EE"/>
        </w:rPr>
        <w:footnoteRef/>
      </w:r>
      <w:r w:rsidR="006D1295" w:rsidRPr="006D1295">
        <w:rPr>
          <w:sz w:val="24"/>
          <w:shd w:val="clear" w:color="auto" w:fill="FFFFFF"/>
          <w:lang w:val="et-EE"/>
        </w:rPr>
        <w:t xml:space="preserve"> </w:t>
      </w:r>
      <w:r w:rsidR="006D1295" w:rsidRPr="006D1295">
        <w:rPr>
          <w:sz w:val="24"/>
          <w:shd w:val="clear" w:color="auto" w:fill="FFFFFF"/>
          <w:lang w:val="et-EE"/>
        </w:rPr>
        <w:tab/>
      </w:r>
      <w:r w:rsidRPr="006D1295">
        <w:rPr>
          <w:sz w:val="24"/>
          <w:shd w:val="clear" w:color="auto" w:fill="FFFFFF"/>
          <w:lang w:val="et-EE"/>
        </w:rPr>
        <w:t xml:space="preserve">Euroopa Parlamendi ja nõukogu 9. oktoobri 2024. aasta määrus (EL) 2024/2747, millega luuakse siseturu hädaolukorra ja vastupanuvõimega seotud meetmete raamistik </w:t>
      </w:r>
      <w:r w:rsidR="00C728D5">
        <w:rPr>
          <w:sz w:val="24"/>
          <w:shd w:val="clear" w:color="auto" w:fill="FFFFFF"/>
          <w:lang w:val="et-EE"/>
        </w:rPr>
        <w:t xml:space="preserve">ning muudetakse nõukogu määrust </w:t>
      </w:r>
      <w:r w:rsidRPr="006D1295">
        <w:rPr>
          <w:sz w:val="24"/>
          <w:shd w:val="clear" w:color="auto" w:fill="FFFFFF"/>
          <w:lang w:val="et-EE"/>
        </w:rPr>
        <w:t xml:space="preserve">(EÜ) nr 2679/98 </w:t>
      </w:r>
      <w:r w:rsidR="00C728D5">
        <w:rPr>
          <w:sz w:val="24"/>
          <w:shd w:val="clear" w:color="auto" w:fill="FFFFFF"/>
          <w:lang w:val="et-EE"/>
        </w:rPr>
        <w:t>(</w:t>
      </w:r>
      <w:r w:rsidRPr="00046D5E">
        <w:rPr>
          <w:rStyle w:val="Emphasis"/>
          <w:i w:val="0"/>
          <w:sz w:val="24"/>
          <w:shd w:val="clear" w:color="auto" w:fill="FFFFFF"/>
          <w:lang w:val="et-EE"/>
        </w:rPr>
        <w:t>ELT L, 2024/2747, 8.11.2024, ELI:</w:t>
      </w:r>
      <w:r w:rsidRPr="006D1295">
        <w:rPr>
          <w:rStyle w:val="Emphasis"/>
          <w:sz w:val="24"/>
          <w:shd w:val="clear" w:color="auto" w:fill="FFFFFF"/>
          <w:lang w:val="et-EE"/>
        </w:rPr>
        <w:t> </w:t>
      </w:r>
      <w:hyperlink r:id="rId1" w:tgtFrame="_blank" w:tooltip="Juurdepääs dokumendile ELI URI kaudu." w:history="1">
        <w:r w:rsidRPr="006D1295">
          <w:rPr>
            <w:rStyle w:val="Hyperlink"/>
            <w:sz w:val="24"/>
            <w:lang w:val="et-EE"/>
          </w:rPr>
          <w:t>http://data.europa.eu/eli/reg/2024/2747/oj</w:t>
        </w:r>
      </w:hyperlink>
      <w:r w:rsidR="00C728D5">
        <w:rPr>
          <w:rStyle w:val="Hyperlink"/>
          <w:color w:val="auto"/>
          <w:sz w:val="24"/>
          <w:u w:val="none"/>
          <w:lang w:val="et-EE"/>
        </w:rPr>
        <w:t>)</w:t>
      </w:r>
      <w:r w:rsidRPr="006D1295">
        <w:rPr>
          <w:rStyle w:val="Emphasis"/>
          <w:sz w:val="24"/>
          <w:shd w:val="clear" w:color="auto" w:fill="FFFFFF"/>
          <w:lang w:val="et-EE"/>
        </w:rPr>
        <w:t>.</w:t>
      </w:r>
    </w:p>
  </w:footnote>
  <w:footnote w:id="3">
    <w:p w:rsidR="003D6547" w:rsidRPr="00C728D5" w:rsidRDefault="003D6547" w:rsidP="006D1295">
      <w:pPr>
        <w:pStyle w:val="FootnoteText"/>
        <w:ind w:left="567" w:hanging="567"/>
        <w:rPr>
          <w:sz w:val="24"/>
          <w:lang w:val="et-EE"/>
        </w:rPr>
      </w:pPr>
      <w:r w:rsidRPr="00C728D5">
        <w:rPr>
          <w:rStyle w:val="FootnoteReference"/>
          <w:sz w:val="24"/>
          <w:lang w:val="et-EE"/>
        </w:rPr>
        <w:footnoteRef/>
      </w:r>
      <w:r w:rsidR="006D1295" w:rsidRPr="00C728D5">
        <w:rPr>
          <w:sz w:val="24"/>
          <w:shd w:val="clear" w:color="auto" w:fill="FFFFFF"/>
          <w:lang w:val="et-EE"/>
        </w:rPr>
        <w:t xml:space="preserve"> </w:t>
      </w:r>
      <w:r w:rsidR="006D1295" w:rsidRPr="00C728D5">
        <w:rPr>
          <w:sz w:val="24"/>
          <w:shd w:val="clear" w:color="auto" w:fill="FFFFFF"/>
          <w:lang w:val="et-EE"/>
        </w:rPr>
        <w:tab/>
      </w:r>
      <w:r w:rsidRPr="00C728D5">
        <w:rPr>
          <w:sz w:val="24"/>
          <w:shd w:val="clear" w:color="auto" w:fill="FFFFFF"/>
          <w:lang w:val="et-EE"/>
        </w:rPr>
        <w:t>Euroopa Parlamendi ja nõukogu 2</w:t>
      </w:r>
      <w:r w:rsidR="00C728D5">
        <w:rPr>
          <w:sz w:val="24"/>
          <w:shd w:val="clear" w:color="auto" w:fill="FFFFFF"/>
          <w:lang w:val="et-EE"/>
        </w:rPr>
        <w:t xml:space="preserve">8. veebruari 2018. aasta määrus </w:t>
      </w:r>
      <w:r w:rsidRPr="00C728D5">
        <w:rPr>
          <w:sz w:val="24"/>
          <w:shd w:val="clear" w:color="auto" w:fill="FFFFFF"/>
          <w:lang w:val="et-EE"/>
        </w:rPr>
        <w:t xml:space="preserve">(EL) 2018/302, mis käsitleb siseturul toimuvat põhjendamatut asukohapõhist tõkestust ja muul viisil diskrimineerimist kliendi kodakondsuse, elukoha või asukoha alusel </w:t>
      </w:r>
      <w:r w:rsidR="00C728D5">
        <w:rPr>
          <w:sz w:val="24"/>
          <w:shd w:val="clear" w:color="auto" w:fill="FFFFFF"/>
          <w:lang w:val="et-EE"/>
        </w:rPr>
        <w:t xml:space="preserve">ning millega muudetakse määrusi </w:t>
      </w:r>
      <w:r w:rsidRPr="00C728D5">
        <w:rPr>
          <w:sz w:val="24"/>
          <w:shd w:val="clear" w:color="auto" w:fill="FFFFFF"/>
          <w:lang w:val="et-EE"/>
        </w:rPr>
        <w:t>(EÜ) nr 2006/2004 ja</w:t>
      </w:r>
      <w:r w:rsidR="00C728D5">
        <w:rPr>
          <w:sz w:val="24"/>
          <w:shd w:val="clear" w:color="auto" w:fill="FFFFFF"/>
          <w:lang w:val="et-EE"/>
        </w:rPr>
        <w:t xml:space="preserve"> (EL) 2017/2394 ning direktiivi </w:t>
      </w:r>
      <w:r w:rsidRPr="00C728D5">
        <w:rPr>
          <w:sz w:val="24"/>
          <w:shd w:val="clear" w:color="auto" w:fill="FFFFFF"/>
          <w:lang w:val="et-EE"/>
        </w:rPr>
        <w:t xml:space="preserve">2009/22/EÜ </w:t>
      </w:r>
      <w:r w:rsidR="00C728D5">
        <w:rPr>
          <w:sz w:val="24"/>
          <w:shd w:val="clear" w:color="auto" w:fill="FFFFFF"/>
          <w:lang w:val="et-EE"/>
        </w:rPr>
        <w:t>(</w:t>
      </w:r>
      <w:r w:rsidRPr="00046D5E">
        <w:rPr>
          <w:rStyle w:val="Emphasis"/>
          <w:i w:val="0"/>
          <w:sz w:val="24"/>
          <w:shd w:val="clear" w:color="auto" w:fill="FFFFFF"/>
          <w:lang w:val="et-EE"/>
        </w:rPr>
        <w:t>ELT L 60</w:t>
      </w:r>
      <w:r w:rsidR="00C728D5">
        <w:rPr>
          <w:rStyle w:val="Emphasis"/>
          <w:i w:val="0"/>
          <w:sz w:val="24"/>
          <w:shd w:val="clear" w:color="auto" w:fill="FFFFFF"/>
          <w:lang w:val="et-EE"/>
        </w:rPr>
        <w:t> </w:t>
      </w:r>
      <w:r w:rsidRPr="00046D5E">
        <w:rPr>
          <w:rStyle w:val="Emphasis"/>
          <w:i w:val="0"/>
          <w:sz w:val="24"/>
          <w:shd w:val="clear" w:color="auto" w:fill="FFFFFF"/>
          <w:lang w:val="et-EE"/>
        </w:rPr>
        <w:t>I, 2.3.2018, lk 1,</w:t>
      </w:r>
      <w:r w:rsidRPr="00C728D5">
        <w:rPr>
          <w:sz w:val="24"/>
          <w:shd w:val="clear" w:color="auto" w:fill="FFFFFF"/>
          <w:lang w:val="et-EE"/>
        </w:rPr>
        <w:t xml:space="preserve"> ELI: </w:t>
      </w:r>
      <w:hyperlink r:id="rId2" w:tooltip="Juurdepääs dokumendile ELI URI kaudu." w:history="1">
        <w:r w:rsidRPr="00C728D5">
          <w:rPr>
            <w:rStyle w:val="Hyperlink"/>
            <w:sz w:val="24"/>
            <w:shd w:val="clear" w:color="auto" w:fill="FFFFFF"/>
            <w:lang w:val="et-EE"/>
          </w:rPr>
          <w:t>http://data.europa.eu/eli/reg/2018/302/oj</w:t>
        </w:r>
      </w:hyperlink>
      <w:r w:rsidR="00C728D5">
        <w:rPr>
          <w:rStyle w:val="Hyperlink"/>
          <w:color w:val="auto"/>
          <w:sz w:val="24"/>
          <w:shd w:val="clear" w:color="auto" w:fill="FFFFFF"/>
          <w:lang w:val="et-EE"/>
        </w:rPr>
        <w:t>)</w:t>
      </w:r>
      <w:r w:rsidRPr="00C728D5">
        <w:rPr>
          <w:sz w:val="24"/>
          <w:lang w:val="et-EE"/>
        </w:rPr>
        <w:t>.</w:t>
      </w:r>
    </w:p>
  </w:footnote>
  <w:footnote w:id="4">
    <w:p w:rsidR="003D6547" w:rsidRPr="00C728D5" w:rsidRDefault="003D6547" w:rsidP="006D1295">
      <w:pPr>
        <w:pStyle w:val="FootnoteText"/>
        <w:ind w:left="567" w:hanging="567"/>
        <w:rPr>
          <w:sz w:val="24"/>
          <w:lang w:val="et-EE"/>
        </w:rPr>
      </w:pPr>
      <w:r w:rsidRPr="00C728D5">
        <w:rPr>
          <w:rStyle w:val="FootnoteReference"/>
          <w:sz w:val="24"/>
          <w:lang w:val="et-EE"/>
        </w:rPr>
        <w:footnoteRef/>
      </w:r>
      <w:r w:rsidR="006D1295" w:rsidRPr="00C728D5">
        <w:rPr>
          <w:sz w:val="24"/>
          <w:shd w:val="clear" w:color="auto" w:fill="FFFFFF"/>
          <w:lang w:val="et-EE"/>
        </w:rPr>
        <w:t xml:space="preserve"> </w:t>
      </w:r>
      <w:r w:rsidR="006D1295" w:rsidRPr="00C728D5">
        <w:rPr>
          <w:sz w:val="24"/>
          <w:shd w:val="clear" w:color="auto" w:fill="FFFFFF"/>
          <w:lang w:val="et-EE"/>
        </w:rPr>
        <w:tab/>
      </w:r>
      <w:r w:rsidRPr="00C728D5">
        <w:rPr>
          <w:sz w:val="24"/>
          <w:shd w:val="clear" w:color="auto" w:fill="FFFFFF"/>
          <w:lang w:val="et-EE"/>
        </w:rPr>
        <w:t>Euroopa Parlamendi ja nõukogu 17</w:t>
      </w:r>
      <w:r w:rsidR="00C728D5">
        <w:rPr>
          <w:sz w:val="24"/>
          <w:shd w:val="clear" w:color="auto" w:fill="FFFFFF"/>
          <w:lang w:val="et-EE"/>
        </w:rPr>
        <w:t xml:space="preserve">. aprilli 2019. aasta direktiiv </w:t>
      </w:r>
      <w:r w:rsidRPr="00C728D5">
        <w:rPr>
          <w:sz w:val="24"/>
          <w:shd w:val="clear" w:color="auto" w:fill="FFFFFF"/>
          <w:lang w:val="et-EE"/>
        </w:rPr>
        <w:t xml:space="preserve">(EL) 2019/882 toodete ja teenuste ligipääsetavusnõuete kohta </w:t>
      </w:r>
      <w:r w:rsidR="00C728D5">
        <w:rPr>
          <w:sz w:val="24"/>
          <w:shd w:val="clear" w:color="auto" w:fill="FFFFFF"/>
          <w:lang w:val="et-EE"/>
        </w:rPr>
        <w:t>(</w:t>
      </w:r>
      <w:r w:rsidRPr="00046D5E">
        <w:rPr>
          <w:rStyle w:val="Emphasis"/>
          <w:i w:val="0"/>
          <w:sz w:val="24"/>
          <w:shd w:val="clear" w:color="auto" w:fill="FFFFFF"/>
          <w:lang w:val="et-EE"/>
        </w:rPr>
        <w:t xml:space="preserve">ELT L 151, 7.6.2019, lk 70, </w:t>
      </w:r>
      <w:r w:rsidRPr="00C728D5">
        <w:rPr>
          <w:sz w:val="24"/>
          <w:shd w:val="clear" w:color="auto" w:fill="FFFFFF"/>
          <w:lang w:val="et-EE"/>
        </w:rPr>
        <w:t>ELI: </w:t>
      </w:r>
      <w:hyperlink r:id="rId3" w:tooltip="Juurdepääs dokumendile ELI URI kaudu." w:history="1">
        <w:r w:rsidRPr="00C728D5">
          <w:rPr>
            <w:rStyle w:val="Hyperlink"/>
            <w:sz w:val="24"/>
            <w:shd w:val="clear" w:color="auto" w:fill="FFFFFF"/>
            <w:lang w:val="et-EE"/>
          </w:rPr>
          <w:t>http://data.europa.eu/eli/dir/2019/882/oj</w:t>
        </w:r>
      </w:hyperlink>
      <w:r w:rsidR="00C728D5">
        <w:rPr>
          <w:rStyle w:val="Hyperlink"/>
          <w:color w:val="auto"/>
          <w:sz w:val="24"/>
          <w:u w:val="none"/>
          <w:shd w:val="clear" w:color="auto" w:fill="FFFFFF"/>
          <w:lang w:val="et-EE"/>
        </w:rPr>
        <w:t>)</w:t>
      </w:r>
      <w:r w:rsidRPr="00C728D5">
        <w:rPr>
          <w:sz w:val="24"/>
          <w:lang w:val="et-EE"/>
        </w:rPr>
        <w:t>.</w:t>
      </w:r>
    </w:p>
  </w:footnote>
  <w:footnote w:id="5">
    <w:p w:rsidR="003D6547" w:rsidRPr="00C728D5" w:rsidRDefault="003D6547" w:rsidP="00C728D5">
      <w:pPr>
        <w:pStyle w:val="FootnoteText"/>
        <w:ind w:left="567" w:hanging="567"/>
        <w:rPr>
          <w:sz w:val="24"/>
          <w:lang w:val="et-EE"/>
        </w:rPr>
      </w:pPr>
      <w:r w:rsidRPr="00C728D5">
        <w:rPr>
          <w:rStyle w:val="FootnoteReference"/>
          <w:sz w:val="24"/>
          <w:lang w:val="et-EE"/>
        </w:rPr>
        <w:footnoteRef/>
      </w:r>
      <w:r w:rsidR="006D1295" w:rsidRPr="00C728D5">
        <w:rPr>
          <w:sz w:val="24"/>
          <w:shd w:val="clear" w:color="auto" w:fill="FFFFFF"/>
          <w:lang w:val="et-EE"/>
        </w:rPr>
        <w:t xml:space="preserve"> </w:t>
      </w:r>
      <w:r w:rsidR="006D1295" w:rsidRPr="00C728D5">
        <w:rPr>
          <w:sz w:val="24"/>
          <w:shd w:val="clear" w:color="auto" w:fill="FFFFFF"/>
          <w:lang w:val="et-EE"/>
        </w:rPr>
        <w:tab/>
      </w:r>
      <w:r w:rsidRPr="00C728D5">
        <w:rPr>
          <w:sz w:val="24"/>
          <w:shd w:val="clear" w:color="auto" w:fill="FFFFFF"/>
          <w:lang w:val="et-EE"/>
        </w:rPr>
        <w:t>Euroopa Parlamendi ja nõukogu 1</w:t>
      </w:r>
      <w:r w:rsidR="00C728D5">
        <w:rPr>
          <w:sz w:val="24"/>
          <w:shd w:val="clear" w:color="auto" w:fill="FFFFFF"/>
          <w:lang w:val="et-EE"/>
        </w:rPr>
        <w:t xml:space="preserve">4. septembri 2022. aasta määrus </w:t>
      </w:r>
      <w:r w:rsidRPr="00C728D5">
        <w:rPr>
          <w:sz w:val="24"/>
          <w:shd w:val="clear" w:color="auto" w:fill="FFFFFF"/>
          <w:lang w:val="et-EE"/>
        </w:rPr>
        <w:t xml:space="preserve">(EL) 2022/1925, mis käsitleb konkurentsile avatud ja õiglaseid turge </w:t>
      </w:r>
      <w:proofErr w:type="spellStart"/>
      <w:r w:rsidRPr="00C728D5">
        <w:rPr>
          <w:sz w:val="24"/>
          <w:shd w:val="clear" w:color="auto" w:fill="FFFFFF"/>
          <w:lang w:val="et-EE"/>
        </w:rPr>
        <w:t>digisektoris</w:t>
      </w:r>
      <w:proofErr w:type="spellEnd"/>
      <w:r w:rsidRPr="00C728D5">
        <w:rPr>
          <w:sz w:val="24"/>
          <w:shd w:val="clear" w:color="auto" w:fill="FFFFFF"/>
          <w:lang w:val="et-EE"/>
        </w:rPr>
        <w:t xml:space="preserve"> ning mil</w:t>
      </w:r>
      <w:r w:rsidR="00C728D5">
        <w:rPr>
          <w:sz w:val="24"/>
          <w:shd w:val="clear" w:color="auto" w:fill="FFFFFF"/>
          <w:lang w:val="et-EE"/>
        </w:rPr>
        <w:t>lega muudetakse direktiive (EL) </w:t>
      </w:r>
      <w:r w:rsidRPr="00C728D5">
        <w:rPr>
          <w:sz w:val="24"/>
          <w:shd w:val="clear" w:color="auto" w:fill="FFFFFF"/>
          <w:lang w:val="et-EE"/>
        </w:rPr>
        <w:t xml:space="preserve">2019/1937 ja (EL) 2020/1828 </w:t>
      </w:r>
      <w:r w:rsidR="00C728D5">
        <w:rPr>
          <w:sz w:val="24"/>
          <w:shd w:val="clear" w:color="auto" w:fill="FFFFFF"/>
          <w:lang w:val="et-EE"/>
        </w:rPr>
        <w:t>(</w:t>
      </w:r>
      <w:r w:rsidRPr="00046D5E">
        <w:rPr>
          <w:rStyle w:val="Emphasis"/>
          <w:i w:val="0"/>
          <w:sz w:val="24"/>
          <w:shd w:val="clear" w:color="auto" w:fill="FFFFFF"/>
          <w:lang w:val="et-EE"/>
        </w:rPr>
        <w:t xml:space="preserve">ELT L 265, 12.10.2022, lk 1, </w:t>
      </w:r>
      <w:r w:rsidRPr="00C728D5">
        <w:rPr>
          <w:sz w:val="24"/>
          <w:shd w:val="clear" w:color="auto" w:fill="FFFFFF"/>
          <w:lang w:val="et-EE"/>
        </w:rPr>
        <w:t>ELI: </w:t>
      </w:r>
      <w:hyperlink r:id="rId4" w:tooltip="Juurdepääs dokumendile ELI URI kaudu." w:history="1">
        <w:r w:rsidRPr="00C728D5">
          <w:rPr>
            <w:rStyle w:val="Hyperlink"/>
            <w:sz w:val="24"/>
            <w:shd w:val="clear" w:color="auto" w:fill="FFFFFF"/>
            <w:lang w:val="et-EE"/>
          </w:rPr>
          <w:t>http://data.europa.eu/eli/reg/2022/1925/oj</w:t>
        </w:r>
      </w:hyperlink>
      <w:r w:rsidR="00C728D5">
        <w:rPr>
          <w:rStyle w:val="Hyperlink"/>
          <w:color w:val="auto"/>
          <w:sz w:val="24"/>
          <w:u w:val="none"/>
          <w:shd w:val="clear" w:color="auto" w:fill="FFFFFF"/>
          <w:lang w:val="et-EE"/>
        </w:rPr>
        <w:t>)</w:t>
      </w:r>
      <w:r w:rsidRPr="00C728D5">
        <w:rPr>
          <w:sz w:val="24"/>
          <w:lang w:val="et-EE"/>
        </w:rPr>
        <w:t>.</w:t>
      </w:r>
    </w:p>
  </w:footnote>
  <w:footnote w:id="6">
    <w:p w:rsidR="003D6547" w:rsidRPr="00C728D5" w:rsidRDefault="003D6547" w:rsidP="006D1295">
      <w:pPr>
        <w:pStyle w:val="FootnoteText"/>
        <w:ind w:left="567" w:hanging="567"/>
        <w:rPr>
          <w:sz w:val="24"/>
          <w:lang w:val="et-EE"/>
        </w:rPr>
      </w:pPr>
      <w:r w:rsidRPr="00C728D5">
        <w:rPr>
          <w:rStyle w:val="FootnoteReference"/>
          <w:sz w:val="24"/>
          <w:lang w:val="et-EE"/>
        </w:rPr>
        <w:footnoteRef/>
      </w:r>
      <w:r w:rsidR="006D1295" w:rsidRPr="00C728D5">
        <w:rPr>
          <w:sz w:val="24"/>
          <w:shd w:val="clear" w:color="auto" w:fill="FFFFFF"/>
          <w:lang w:val="et-EE"/>
        </w:rPr>
        <w:t xml:space="preserve"> </w:t>
      </w:r>
      <w:r w:rsidR="006D1295" w:rsidRPr="00C728D5">
        <w:rPr>
          <w:sz w:val="24"/>
          <w:shd w:val="clear" w:color="auto" w:fill="FFFFFF"/>
          <w:lang w:val="et-EE"/>
        </w:rPr>
        <w:tab/>
      </w:r>
      <w:r w:rsidRPr="00C728D5">
        <w:rPr>
          <w:sz w:val="24"/>
          <w:shd w:val="clear" w:color="auto" w:fill="FFFFFF"/>
          <w:lang w:val="et-EE"/>
        </w:rPr>
        <w:t xml:space="preserve">Euroopa Parlamendi ja nõukogu </w:t>
      </w:r>
      <w:r w:rsidR="00C728D5">
        <w:rPr>
          <w:sz w:val="24"/>
          <w:shd w:val="clear" w:color="auto" w:fill="FFFFFF"/>
          <w:lang w:val="et-EE"/>
        </w:rPr>
        <w:t xml:space="preserve">19. oktoobri 2022. aasta määrus </w:t>
      </w:r>
      <w:r w:rsidRPr="00C728D5">
        <w:rPr>
          <w:sz w:val="24"/>
          <w:shd w:val="clear" w:color="auto" w:fill="FFFFFF"/>
          <w:lang w:val="et-EE"/>
        </w:rPr>
        <w:t>(EL) 2022/2065, mis käsitleb digiteenuste ühtset turgu j</w:t>
      </w:r>
      <w:r w:rsidR="00C728D5">
        <w:rPr>
          <w:sz w:val="24"/>
          <w:shd w:val="clear" w:color="auto" w:fill="FFFFFF"/>
          <w:lang w:val="et-EE"/>
        </w:rPr>
        <w:t xml:space="preserve">a millega muudetakse direktiivi </w:t>
      </w:r>
      <w:r w:rsidRPr="00C728D5">
        <w:rPr>
          <w:sz w:val="24"/>
          <w:shd w:val="clear" w:color="auto" w:fill="FFFFFF"/>
          <w:lang w:val="et-EE"/>
        </w:rPr>
        <w:t xml:space="preserve">2000/31/EÜ </w:t>
      </w:r>
      <w:r w:rsidR="00C728D5">
        <w:rPr>
          <w:sz w:val="24"/>
          <w:shd w:val="clear" w:color="auto" w:fill="FFFFFF"/>
          <w:lang w:val="et-EE"/>
        </w:rPr>
        <w:t>(</w:t>
      </w:r>
      <w:r w:rsidRPr="00046D5E">
        <w:rPr>
          <w:rStyle w:val="Emphasis"/>
          <w:i w:val="0"/>
          <w:sz w:val="24"/>
          <w:shd w:val="clear" w:color="auto" w:fill="FFFFFF"/>
          <w:lang w:val="et-EE"/>
        </w:rPr>
        <w:t xml:space="preserve">ELT L 277, 27.10.2022, lk 1, </w:t>
      </w:r>
      <w:r w:rsidRPr="00C728D5">
        <w:rPr>
          <w:sz w:val="24"/>
          <w:shd w:val="clear" w:color="auto" w:fill="FFFFFF"/>
          <w:lang w:val="et-EE"/>
        </w:rPr>
        <w:t>ELI: </w:t>
      </w:r>
      <w:hyperlink r:id="rId5" w:tooltip="Juurdepääs dokumendile ELI URI kaudu." w:history="1">
        <w:r w:rsidRPr="00C728D5">
          <w:rPr>
            <w:rStyle w:val="Hyperlink"/>
            <w:sz w:val="24"/>
            <w:shd w:val="clear" w:color="auto" w:fill="FFFFFF"/>
            <w:lang w:val="et-EE"/>
          </w:rPr>
          <w:t>http://data.europa.eu/eli/reg/2022/2065/oj</w:t>
        </w:r>
      </w:hyperlink>
      <w:r w:rsidR="00C728D5">
        <w:rPr>
          <w:rStyle w:val="Hyperlink"/>
          <w:color w:val="auto"/>
          <w:sz w:val="24"/>
          <w:u w:val="none"/>
          <w:shd w:val="clear" w:color="auto" w:fill="FFFFFF"/>
          <w:lang w:val="et-EE"/>
        </w:rPr>
        <w:t>)</w:t>
      </w:r>
      <w:r w:rsidRPr="00C728D5">
        <w:rPr>
          <w:sz w:val="24"/>
          <w:lang w:val="et-EE"/>
        </w:rPr>
        <w:t>.</w:t>
      </w:r>
    </w:p>
  </w:footnote>
  <w:footnote w:id="7">
    <w:p w:rsidR="003D6547" w:rsidRPr="006D1295" w:rsidRDefault="003D6547" w:rsidP="006D1295">
      <w:pPr>
        <w:pStyle w:val="FootnoteText"/>
        <w:ind w:left="567" w:hanging="567"/>
        <w:rPr>
          <w:sz w:val="24"/>
          <w:lang w:val="et-EE"/>
        </w:rPr>
      </w:pPr>
      <w:r w:rsidRPr="00C728D5">
        <w:rPr>
          <w:rStyle w:val="FootnoteReference"/>
          <w:sz w:val="24"/>
          <w:lang w:val="et-EE"/>
        </w:rPr>
        <w:footnoteRef/>
      </w:r>
      <w:r w:rsidR="006D1295" w:rsidRPr="00C728D5">
        <w:rPr>
          <w:sz w:val="24"/>
          <w:shd w:val="clear" w:color="auto" w:fill="FFFFFF"/>
          <w:lang w:val="et-EE"/>
        </w:rPr>
        <w:t xml:space="preserve"> </w:t>
      </w:r>
      <w:r w:rsidR="006D1295" w:rsidRPr="00C728D5">
        <w:rPr>
          <w:sz w:val="24"/>
          <w:shd w:val="clear" w:color="auto" w:fill="FFFFFF"/>
          <w:lang w:val="et-EE"/>
        </w:rPr>
        <w:tab/>
      </w:r>
      <w:r w:rsidRPr="00C728D5">
        <w:rPr>
          <w:sz w:val="24"/>
          <w:shd w:val="clear" w:color="auto" w:fill="FFFFFF"/>
          <w:lang w:val="et-EE"/>
        </w:rPr>
        <w:t>Euroopa Parlamendi ja nõuko</w:t>
      </w:r>
      <w:r w:rsidR="00C728D5">
        <w:rPr>
          <w:sz w:val="24"/>
          <w:shd w:val="clear" w:color="auto" w:fill="FFFFFF"/>
          <w:lang w:val="et-EE"/>
        </w:rPr>
        <w:t>gu 13. juuni 2024. </w:t>
      </w:r>
      <w:r w:rsidR="00C728D5">
        <w:rPr>
          <w:sz w:val="24"/>
          <w:shd w:val="clear" w:color="auto" w:fill="FFFFFF"/>
          <w:lang w:val="et-EE"/>
        </w:rPr>
        <w:t xml:space="preserve">aasta määrus </w:t>
      </w:r>
      <w:r w:rsidRPr="00C728D5">
        <w:rPr>
          <w:sz w:val="24"/>
          <w:shd w:val="clear" w:color="auto" w:fill="FFFFFF"/>
          <w:lang w:val="et-EE"/>
        </w:rPr>
        <w:t xml:space="preserve">(EL) 2024/1689, millega nähakse ette tehisintellekti käsitlevad ühtlustatud õigusnormid ning muudetakse määruseid (EÜ) nr 300/2008, (EL) nr 167/2013, (EL) nr 168/2013, (EL) 2018/858, (EL) 2018/1139 </w:t>
      </w:r>
      <w:bookmarkStart w:id="7" w:name="_GoBack"/>
      <w:bookmarkEnd w:id="7"/>
      <w:r w:rsidRPr="00C728D5">
        <w:rPr>
          <w:sz w:val="24"/>
          <w:shd w:val="clear" w:color="auto" w:fill="FFFFFF"/>
          <w:lang w:val="et-EE"/>
        </w:rPr>
        <w:t>ja</w:t>
      </w:r>
      <w:r w:rsidR="00C728D5">
        <w:rPr>
          <w:sz w:val="24"/>
          <w:shd w:val="clear" w:color="auto" w:fill="FFFFFF"/>
          <w:lang w:val="et-EE"/>
        </w:rPr>
        <w:t xml:space="preserve"> (EL) 2019/2144 ning direktiive </w:t>
      </w:r>
      <w:r w:rsidRPr="00C728D5">
        <w:rPr>
          <w:sz w:val="24"/>
          <w:shd w:val="clear" w:color="auto" w:fill="FFFFFF"/>
          <w:lang w:val="et-EE"/>
        </w:rPr>
        <w:t xml:space="preserve">2014/90/EL, (EL) 2016/797 ja (EL) 2020/1828 </w:t>
      </w:r>
      <w:r w:rsidR="00C728D5">
        <w:rPr>
          <w:sz w:val="24"/>
          <w:shd w:val="clear" w:color="auto" w:fill="FFFFFF"/>
          <w:lang w:val="et-EE"/>
        </w:rPr>
        <w:t>(</w:t>
      </w:r>
      <w:r w:rsidRPr="00046D5E">
        <w:rPr>
          <w:rStyle w:val="Emphasis"/>
          <w:i w:val="0"/>
          <w:sz w:val="24"/>
          <w:shd w:val="clear" w:color="auto" w:fill="FFFFFF"/>
          <w:lang w:val="et-EE"/>
        </w:rPr>
        <w:t>ELT L</w:t>
      </w:r>
      <w:r w:rsidR="00017243">
        <w:rPr>
          <w:rStyle w:val="Emphasis"/>
          <w:i w:val="0"/>
          <w:sz w:val="24"/>
          <w:shd w:val="clear" w:color="auto" w:fill="FFFFFF"/>
          <w:lang w:val="et-EE"/>
        </w:rPr>
        <w:t xml:space="preserve">, </w:t>
      </w:r>
      <w:r w:rsidRPr="00046D5E">
        <w:rPr>
          <w:rStyle w:val="Emphasis"/>
          <w:i w:val="0"/>
          <w:sz w:val="24"/>
          <w:shd w:val="clear" w:color="auto" w:fill="FFFFFF"/>
          <w:lang w:val="et-EE"/>
        </w:rPr>
        <w:t>2024/1689, 12.7.2024, ELI: </w:t>
      </w:r>
      <w:hyperlink r:id="rId6" w:tgtFrame="_blank" w:tooltip="Juurdepääs dokumendile ELI URI kaudu." w:history="1">
        <w:r w:rsidRPr="00C728D5">
          <w:rPr>
            <w:rStyle w:val="Hyperlink"/>
            <w:sz w:val="24"/>
            <w:lang w:val="et-EE"/>
          </w:rPr>
          <w:t>http://data.europa.eu/eli/reg/2024/1689/oj</w:t>
        </w:r>
      </w:hyperlink>
      <w:r w:rsidR="00C728D5">
        <w:rPr>
          <w:rStyle w:val="Hyperlink"/>
          <w:color w:val="auto"/>
          <w:sz w:val="24"/>
          <w:u w:val="none"/>
          <w:lang w:val="et-EE"/>
        </w:rPr>
        <w:t>)</w:t>
      </w:r>
      <w:r w:rsidRPr="00046D5E">
        <w:rPr>
          <w:rStyle w:val="Emphasis"/>
          <w:i w:val="0"/>
          <w:sz w:val="24"/>
          <w:shd w:val="clear" w:color="auto" w:fill="FFFFFF"/>
          <w:lang w:val="et-EE"/>
        </w:rPr>
        <w:t>.</w:t>
      </w:r>
    </w:p>
  </w:footnote>
  <w:footnote w:id="8">
    <w:p w:rsidR="003D6547" w:rsidRPr="006D1295" w:rsidRDefault="003D6547" w:rsidP="006D1295">
      <w:pPr>
        <w:pStyle w:val="FootnoteText"/>
        <w:ind w:left="567" w:hanging="567"/>
        <w:rPr>
          <w:sz w:val="24"/>
          <w:lang w:val="et-EE"/>
        </w:rPr>
      </w:pPr>
      <w:r w:rsidRPr="006D1295">
        <w:rPr>
          <w:rStyle w:val="FootnoteReference"/>
          <w:sz w:val="24"/>
          <w:lang w:val="et-EE"/>
        </w:rPr>
        <w:footnoteRef/>
      </w:r>
      <w:r w:rsidR="006D1295" w:rsidRPr="006D1295">
        <w:rPr>
          <w:sz w:val="24"/>
          <w:shd w:val="clear" w:color="auto" w:fill="FFFFFF"/>
          <w:lang w:val="et-EE"/>
        </w:rPr>
        <w:t xml:space="preserve"> </w:t>
      </w:r>
      <w:r w:rsidR="006D1295" w:rsidRPr="006D1295">
        <w:rPr>
          <w:sz w:val="24"/>
          <w:shd w:val="clear" w:color="auto" w:fill="FFFFFF"/>
          <w:lang w:val="et-EE"/>
        </w:rPr>
        <w:tab/>
      </w:r>
      <w:r w:rsidRPr="006D1295">
        <w:rPr>
          <w:sz w:val="24"/>
          <w:shd w:val="clear" w:color="auto" w:fill="FFFFFF"/>
          <w:lang w:val="et-EE"/>
        </w:rPr>
        <w:t>Euroopa Parlamendi ja nõukogu 12. detsembri 2017. aasta m</w:t>
      </w:r>
      <w:r w:rsidR="00C728D5">
        <w:rPr>
          <w:sz w:val="24"/>
          <w:shd w:val="clear" w:color="auto" w:fill="FFFFFF"/>
          <w:lang w:val="et-EE"/>
        </w:rPr>
        <w:t xml:space="preserve">äärus </w:t>
      </w:r>
      <w:r w:rsidRPr="006D1295">
        <w:rPr>
          <w:sz w:val="24"/>
          <w:shd w:val="clear" w:color="auto" w:fill="FFFFFF"/>
          <w:lang w:val="et-EE"/>
        </w:rPr>
        <w:t>(EL) 2017/2394 tarbijakaitsealaste õigusaktide täitmise tagamise eest vastutavate liikmesriigi asutuste vahelise koostöö kohta ja millega tunn</w:t>
      </w:r>
      <w:r w:rsidR="00C728D5">
        <w:rPr>
          <w:sz w:val="24"/>
          <w:shd w:val="clear" w:color="auto" w:fill="FFFFFF"/>
          <w:lang w:val="et-EE"/>
        </w:rPr>
        <w:t>istatakse kehtetuks määrus (EÜ) </w:t>
      </w:r>
      <w:r w:rsidRPr="006D1295">
        <w:rPr>
          <w:sz w:val="24"/>
          <w:shd w:val="clear" w:color="auto" w:fill="FFFFFF"/>
          <w:lang w:val="et-EE"/>
        </w:rPr>
        <w:t xml:space="preserve">nr 2006/2004 </w:t>
      </w:r>
      <w:r w:rsidR="00C728D5">
        <w:rPr>
          <w:sz w:val="24"/>
          <w:shd w:val="clear" w:color="auto" w:fill="FFFFFF"/>
          <w:lang w:val="et-EE"/>
        </w:rPr>
        <w:t>(</w:t>
      </w:r>
      <w:r w:rsidRPr="00046D5E">
        <w:rPr>
          <w:rStyle w:val="Emphasis"/>
          <w:i w:val="0"/>
          <w:sz w:val="24"/>
          <w:shd w:val="clear" w:color="auto" w:fill="FFFFFF"/>
          <w:lang w:val="et-EE"/>
        </w:rPr>
        <w:t>ELT L 345, 27.12.2017, lk 1,</w:t>
      </w:r>
      <w:r w:rsidRPr="00046D5E">
        <w:rPr>
          <w:i/>
          <w:sz w:val="24"/>
          <w:shd w:val="clear" w:color="auto" w:fill="FFFFFF"/>
          <w:lang w:val="et-EE"/>
        </w:rPr>
        <w:t xml:space="preserve"> </w:t>
      </w:r>
      <w:r w:rsidRPr="006D1295">
        <w:rPr>
          <w:sz w:val="24"/>
          <w:shd w:val="clear" w:color="auto" w:fill="FFFFFF"/>
          <w:lang w:val="et-EE"/>
        </w:rPr>
        <w:t>ELI: </w:t>
      </w:r>
      <w:hyperlink r:id="rId7" w:tooltip="Juurdepääs dokumendile ELI URI kaudu." w:history="1">
        <w:r w:rsidRPr="006D1295">
          <w:rPr>
            <w:rStyle w:val="Hyperlink"/>
            <w:sz w:val="24"/>
            <w:shd w:val="clear" w:color="auto" w:fill="FFFFFF"/>
            <w:lang w:val="et-EE"/>
          </w:rPr>
          <w:t>http://data.europa.eu/eli/reg/2017/2394/oj</w:t>
        </w:r>
      </w:hyperlink>
      <w:r w:rsidR="00C728D5">
        <w:rPr>
          <w:rStyle w:val="Hyperlink"/>
          <w:color w:val="auto"/>
          <w:sz w:val="24"/>
          <w:u w:val="none"/>
          <w:shd w:val="clear" w:color="auto" w:fill="FFFFFF"/>
          <w:lang w:val="et-EE"/>
        </w:rPr>
        <w:t>)</w:t>
      </w:r>
      <w:r w:rsidRPr="006D1295">
        <w:rPr>
          <w:sz w:val="24"/>
          <w:lang w:val="et-EE"/>
        </w:rPr>
        <w:t>.</w:t>
      </w:r>
    </w:p>
  </w:footnote>
  <w:footnote w:id="9">
    <w:p w:rsidR="003D6547" w:rsidRPr="006D1295" w:rsidRDefault="003D6547" w:rsidP="006D1295">
      <w:pPr>
        <w:pStyle w:val="FootnoteText"/>
        <w:ind w:left="567" w:hanging="567"/>
        <w:rPr>
          <w:sz w:val="24"/>
          <w:lang w:val="et-EE"/>
        </w:rPr>
      </w:pPr>
      <w:r w:rsidRPr="006D1295">
        <w:rPr>
          <w:rStyle w:val="FootnoteReference"/>
          <w:sz w:val="24"/>
          <w:lang w:val="et-EE"/>
        </w:rPr>
        <w:footnoteRef/>
      </w:r>
      <w:r w:rsidR="006D1295" w:rsidRPr="006D1295">
        <w:rPr>
          <w:sz w:val="24"/>
          <w:lang w:val="et-EE"/>
        </w:rPr>
        <w:t xml:space="preserve"> </w:t>
      </w:r>
      <w:r w:rsidR="006D1295" w:rsidRPr="006D1295">
        <w:rPr>
          <w:sz w:val="24"/>
          <w:lang w:val="et-EE"/>
        </w:rPr>
        <w:tab/>
      </w:r>
      <w:r w:rsidRPr="006D1295">
        <w:rPr>
          <w:sz w:val="24"/>
          <w:lang w:val="et-EE"/>
        </w:rPr>
        <w:t xml:space="preserve">Kohtuotsus, 5. märts 2024, Public.Resource.Org Inc. </w:t>
      </w:r>
      <w:r w:rsidRPr="006D1295">
        <w:rPr>
          <w:i/>
          <w:iCs/>
          <w:sz w:val="24"/>
          <w:lang w:val="et-EE"/>
        </w:rPr>
        <w:t>vs</w:t>
      </w:r>
      <w:r w:rsidR="00C728D5">
        <w:rPr>
          <w:sz w:val="24"/>
          <w:lang w:val="et-EE"/>
        </w:rPr>
        <w:t xml:space="preserve">. </w:t>
      </w:r>
      <w:proofErr w:type="spellStart"/>
      <w:r w:rsidR="00C728D5">
        <w:rPr>
          <w:sz w:val="24"/>
          <w:lang w:val="et-EE"/>
        </w:rPr>
        <w:t>Right</w:t>
      </w:r>
      <w:proofErr w:type="spellEnd"/>
      <w:r w:rsidR="00C728D5">
        <w:rPr>
          <w:sz w:val="24"/>
          <w:lang w:val="et-EE"/>
        </w:rPr>
        <w:t xml:space="preserve"> </w:t>
      </w:r>
      <w:proofErr w:type="spellStart"/>
      <w:r w:rsidR="00C728D5">
        <w:rPr>
          <w:sz w:val="24"/>
          <w:lang w:val="et-EE"/>
        </w:rPr>
        <w:t>to</w:t>
      </w:r>
      <w:proofErr w:type="spellEnd"/>
      <w:r w:rsidR="00C728D5">
        <w:rPr>
          <w:sz w:val="24"/>
          <w:lang w:val="et-EE"/>
        </w:rPr>
        <w:t xml:space="preserve"> </w:t>
      </w:r>
      <w:proofErr w:type="spellStart"/>
      <w:r w:rsidR="00C728D5">
        <w:rPr>
          <w:sz w:val="24"/>
          <w:lang w:val="et-EE"/>
        </w:rPr>
        <w:t>Know</w:t>
      </w:r>
      <w:proofErr w:type="spellEnd"/>
      <w:r w:rsidR="00C728D5">
        <w:rPr>
          <w:sz w:val="24"/>
          <w:lang w:val="et-EE"/>
        </w:rPr>
        <w:t xml:space="preserve"> CLG, C‑588/21 </w:t>
      </w:r>
      <w:r w:rsidRPr="006D1295">
        <w:rPr>
          <w:sz w:val="24"/>
          <w:lang w:val="et-EE"/>
        </w:rPr>
        <w:t>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ET"/>
    <w:docVar w:name="dvnumam" w:val="0"/>
    <w:docVar w:name="dvpe" w:val="772.165"/>
    <w:docVar w:name="dvtitre" w:val="Euroopa Parlamendi .... 2025. aasta resolutsioon vanade probleemide ja uute kaubandustavade kohta siseturul(2025/2542(RSP))"/>
  </w:docVars>
  <w:rsids>
    <w:rsidRoot w:val="006C1E16"/>
    <w:rsid w:val="00002272"/>
    <w:rsid w:val="00017243"/>
    <w:rsid w:val="00046D5E"/>
    <w:rsid w:val="00064002"/>
    <w:rsid w:val="000677B9"/>
    <w:rsid w:val="000831BA"/>
    <w:rsid w:val="000A42CC"/>
    <w:rsid w:val="000E7DD9"/>
    <w:rsid w:val="0010095E"/>
    <w:rsid w:val="00125B37"/>
    <w:rsid w:val="00187494"/>
    <w:rsid w:val="001F32AE"/>
    <w:rsid w:val="00234526"/>
    <w:rsid w:val="002767FF"/>
    <w:rsid w:val="002B18FE"/>
    <w:rsid w:val="002B5493"/>
    <w:rsid w:val="00343214"/>
    <w:rsid w:val="00361C00"/>
    <w:rsid w:val="00395FA1"/>
    <w:rsid w:val="003D654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1E16"/>
    <w:rsid w:val="006D1295"/>
    <w:rsid w:val="006D737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936"/>
    <w:rsid w:val="008840E5"/>
    <w:rsid w:val="00887B3E"/>
    <w:rsid w:val="008C2AC6"/>
    <w:rsid w:val="00930C23"/>
    <w:rsid w:val="0093193B"/>
    <w:rsid w:val="009509D8"/>
    <w:rsid w:val="00950B64"/>
    <w:rsid w:val="00981893"/>
    <w:rsid w:val="00A14BF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8D5"/>
    <w:rsid w:val="00C941CB"/>
    <w:rsid w:val="00CC2357"/>
    <w:rsid w:val="00CF071A"/>
    <w:rsid w:val="00D058B8"/>
    <w:rsid w:val="00D56C11"/>
    <w:rsid w:val="00D834A0"/>
    <w:rsid w:val="00D872DF"/>
    <w:rsid w:val="00D90DE2"/>
    <w:rsid w:val="00D91E21"/>
    <w:rsid w:val="00DA7FCD"/>
    <w:rsid w:val="00DE05D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FE1D3"/>
  <w15:chartTrackingRefBased/>
  <w15:docId w15:val="{25B1429A-EA31-4576-93E8-DA9A25321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6547"/>
    <w:pPr>
      <w:spacing w:before="480" w:after="240"/>
    </w:pPr>
  </w:style>
  <w:style w:type="paragraph" w:customStyle="1" w:styleId="NormalHanging12a">
    <w:name w:val="NormalHanging12a"/>
    <w:basedOn w:val="Normal"/>
    <w:rsid w:val="003D6547"/>
    <w:pPr>
      <w:spacing w:after="240"/>
      <w:ind w:left="567" w:hanging="567"/>
    </w:pPr>
  </w:style>
  <w:style w:type="character" w:styleId="Emphasis">
    <w:name w:val="Emphasis"/>
    <w:basedOn w:val="DefaultParagraphFont"/>
    <w:uiPriority w:val="20"/>
    <w:qFormat/>
    <w:rsid w:val="003D6547"/>
    <w:rPr>
      <w:i/>
      <w:iCs/>
    </w:rPr>
  </w:style>
  <w:style w:type="character" w:styleId="Hyperlink">
    <w:name w:val="Hyperlink"/>
    <w:basedOn w:val="DefaultParagraphFont"/>
    <w:uiPriority w:val="99"/>
    <w:unhideWhenUsed/>
    <w:rsid w:val="003D6547"/>
    <w:rPr>
      <w:color w:val="0000FF"/>
      <w:u w:val="single"/>
    </w:rPr>
  </w:style>
  <w:style w:type="paragraph" w:styleId="BalloonText">
    <w:name w:val="Balloon Text"/>
    <w:basedOn w:val="Normal"/>
    <w:link w:val="BalloonTextChar"/>
    <w:rsid w:val="00C728D5"/>
    <w:rPr>
      <w:rFonts w:ascii="Segoe UI" w:hAnsi="Segoe UI" w:cs="Segoe UI"/>
      <w:sz w:val="18"/>
      <w:szCs w:val="18"/>
    </w:rPr>
  </w:style>
  <w:style w:type="character" w:customStyle="1" w:styleId="BalloonTextChar">
    <w:name w:val="Balloon Text Char"/>
    <w:basedOn w:val="DefaultParagraphFont"/>
    <w:link w:val="BalloonText"/>
    <w:rsid w:val="00C728D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41427-4FDF-4247-8F41-982D12A30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2529</Words>
  <Characters>19213</Characters>
  <Application>Microsoft Office Word</Application>
  <DocSecurity>0</DocSecurity>
  <Lines>160</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2025-06-03T11:49:00Z</dcterms:created>
  <dcterms:modified xsi:type="dcterms:W3CDTF">2025-06-03T11:49:00Z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B10-0246/2025</vt:lpwstr>
  </property>
  <property fmtid="{D5CDD505-2E9C-101B-9397-08002B2CF9AE}" pid="4" name="&lt;Type&gt;">
    <vt:lpwstr>RR</vt:lpwstr>
  </property>
</Properties>
</file>