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34FB" w14:paraId="40F3396C" w14:textId="77777777" w:rsidTr="0010095E">
        <w:trPr>
          <w:trHeight w:hRule="exact" w:val="1418"/>
        </w:trPr>
        <w:tc>
          <w:tcPr>
            <w:tcW w:w="6804" w:type="dxa"/>
            <w:shd w:val="clear" w:color="auto" w:fill="auto"/>
            <w:vAlign w:val="center"/>
          </w:tcPr>
          <w:p w14:paraId="612ADAEC" w14:textId="77777777" w:rsidR="00751A4A" w:rsidRPr="004234FB" w:rsidRDefault="00ED72DC" w:rsidP="0010095E">
            <w:pPr>
              <w:pStyle w:val="EPName"/>
            </w:pPr>
            <w:r w:rsidRPr="004234FB">
              <w:t>Europaparlamentet</w:t>
            </w:r>
          </w:p>
          <w:p w14:paraId="441D73C4" w14:textId="77777777" w:rsidR="00751A4A" w:rsidRPr="004234FB" w:rsidRDefault="005F1B17" w:rsidP="005F1B17">
            <w:pPr>
              <w:pStyle w:val="EPTerm"/>
              <w:rPr>
                <w:rStyle w:val="HideTWBExt"/>
                <w:noProof w:val="0"/>
                <w:vanish w:val="0"/>
                <w:color w:val="auto"/>
              </w:rPr>
            </w:pPr>
            <w:r w:rsidRPr="004234FB">
              <w:t>2024</w:t>
            </w:r>
            <w:r w:rsidR="00817416" w:rsidRPr="004234FB">
              <w:t>-202</w:t>
            </w:r>
            <w:r w:rsidRPr="004234FB">
              <w:t>9</w:t>
            </w:r>
          </w:p>
        </w:tc>
        <w:tc>
          <w:tcPr>
            <w:tcW w:w="2268" w:type="dxa"/>
            <w:shd w:val="clear" w:color="auto" w:fill="auto"/>
          </w:tcPr>
          <w:p w14:paraId="38EEEC7D" w14:textId="77777777" w:rsidR="00751A4A" w:rsidRPr="004234FB" w:rsidRDefault="00187494" w:rsidP="0010095E">
            <w:pPr>
              <w:pStyle w:val="EPLogo"/>
            </w:pPr>
            <w:r w:rsidRPr="004234FB">
              <w:rPr>
                <w:noProof/>
                <w:lang w:val="en-GB"/>
              </w:rPr>
              <w:drawing>
                <wp:inline distT="0" distB="0" distL="0" distR="0" wp14:anchorId="0712F0E7" wp14:editId="7CB070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EEBF0C" w14:textId="77777777" w:rsidR="00D058B8" w:rsidRPr="004234FB" w:rsidRDefault="00D058B8" w:rsidP="004C5D52">
      <w:pPr>
        <w:pStyle w:val="LineTop"/>
      </w:pPr>
    </w:p>
    <w:p w14:paraId="5B240EE4" w14:textId="77777777" w:rsidR="00680577" w:rsidRPr="004234FB" w:rsidRDefault="00ED72DC" w:rsidP="00680577">
      <w:pPr>
        <w:pStyle w:val="EPBodyTA1"/>
      </w:pPr>
      <w:r w:rsidRPr="004234FB">
        <w:t>ANTAGNA TEXTER</w:t>
      </w:r>
    </w:p>
    <w:p w14:paraId="115C3160" w14:textId="77777777" w:rsidR="00D058B8" w:rsidRPr="004234FB" w:rsidRDefault="00D058B8" w:rsidP="00D058B8">
      <w:pPr>
        <w:pStyle w:val="LineBottom"/>
      </w:pPr>
    </w:p>
    <w:p w14:paraId="18DEDC9C" w14:textId="77777777" w:rsidR="00ED72DC" w:rsidRPr="004234FB" w:rsidRDefault="00ED72DC" w:rsidP="00ED72DC">
      <w:pPr>
        <w:pStyle w:val="ATHeading1"/>
      </w:pPr>
      <w:bookmarkStart w:id="0" w:name="TANumber"/>
      <w:r w:rsidRPr="004234FB">
        <w:t>P10_TA(2025)</w:t>
      </w:r>
      <w:bookmarkEnd w:id="0"/>
      <w:r w:rsidR="00680175" w:rsidRPr="004234FB">
        <w:t>0</w:t>
      </w:r>
      <w:r w:rsidR="00680175">
        <w:t>107</w:t>
      </w:r>
    </w:p>
    <w:p w14:paraId="38C21102" w14:textId="77777777" w:rsidR="00ED72DC" w:rsidRPr="004234FB" w:rsidRDefault="00ED72DC" w:rsidP="00ED72DC">
      <w:pPr>
        <w:pStyle w:val="ATHeading2"/>
      </w:pPr>
      <w:bookmarkStart w:id="1" w:name="title"/>
      <w:r w:rsidRPr="004234FB">
        <w:t>Gamla utmaningar och nya affärsmetoder på den inre marknaden</w:t>
      </w:r>
      <w:bookmarkEnd w:id="1"/>
    </w:p>
    <w:p w14:paraId="08134662" w14:textId="77777777" w:rsidR="00ED72DC" w:rsidRPr="004234FB" w:rsidRDefault="00ED72DC" w:rsidP="00ED72DC">
      <w:pPr>
        <w:rPr>
          <w:i/>
          <w:vanish/>
        </w:rPr>
      </w:pPr>
      <w:r w:rsidRPr="004234FB">
        <w:rPr>
          <w:i/>
        </w:rPr>
        <w:fldChar w:fldCharType="begin"/>
      </w:r>
      <w:r w:rsidRPr="004234FB">
        <w:rPr>
          <w:i/>
        </w:rPr>
        <w:instrText xml:space="preserve"> TC"(</w:instrText>
      </w:r>
      <w:bookmarkStart w:id="2" w:name="DocNumber"/>
      <w:r w:rsidRPr="004234FB">
        <w:rPr>
          <w:i/>
        </w:rPr>
        <w:instrText>B10-0246/2025</w:instrText>
      </w:r>
      <w:bookmarkEnd w:id="2"/>
      <w:r w:rsidRPr="004234FB">
        <w:rPr>
          <w:i/>
        </w:rPr>
        <w:instrText xml:space="preserve">)"\l3 \n&gt; \* MERGEFORMAT </w:instrText>
      </w:r>
      <w:r w:rsidRPr="004234FB">
        <w:rPr>
          <w:i/>
        </w:rPr>
        <w:fldChar w:fldCharType="end"/>
      </w:r>
    </w:p>
    <w:p w14:paraId="667FCA1B" w14:textId="77777777" w:rsidR="00ED72DC" w:rsidRPr="004234FB" w:rsidRDefault="00ED72DC" w:rsidP="00ED72DC">
      <w:pPr>
        <w:rPr>
          <w:vanish/>
        </w:rPr>
      </w:pPr>
      <w:bookmarkStart w:id="3" w:name="PE"/>
      <w:r w:rsidRPr="004234FB">
        <w:rPr>
          <w:vanish/>
        </w:rPr>
        <w:t>PE772.165</w:t>
      </w:r>
      <w:bookmarkEnd w:id="3"/>
    </w:p>
    <w:p w14:paraId="4F7969F7" w14:textId="77777777" w:rsidR="00ED72DC" w:rsidRPr="004234FB" w:rsidRDefault="00ED72DC" w:rsidP="00ED72DC">
      <w:pPr>
        <w:pStyle w:val="ATHeading3"/>
      </w:pPr>
      <w:bookmarkStart w:id="4" w:name="Sujet"/>
      <w:r w:rsidRPr="004234FB">
        <w:t xml:space="preserve">Europaparlamentets resolution av den </w:t>
      </w:r>
      <w:r w:rsidR="00F44B00">
        <w:t>8</w:t>
      </w:r>
      <w:r w:rsidR="00F44B00" w:rsidRPr="004234FB">
        <w:t xml:space="preserve"> </w:t>
      </w:r>
      <w:r w:rsidR="00F44B00">
        <w:t>maj</w:t>
      </w:r>
      <w:r w:rsidR="00F44B00" w:rsidRPr="004234FB">
        <w:t xml:space="preserve"> </w:t>
      </w:r>
      <w:r w:rsidRPr="004234FB">
        <w:t>2025 om gamla utmaningar och nya affärsmetoder på den inre marknaden</w:t>
      </w:r>
      <w:bookmarkEnd w:id="4"/>
      <w:r w:rsidRPr="004234FB">
        <w:t xml:space="preserve"> </w:t>
      </w:r>
      <w:bookmarkStart w:id="5" w:name="References"/>
      <w:r w:rsidRPr="004234FB">
        <w:t>(2025/2542(RSP))</w:t>
      </w:r>
      <w:bookmarkEnd w:id="5"/>
    </w:p>
    <w:p w14:paraId="7FE301BE" w14:textId="77777777" w:rsidR="00737966" w:rsidRPr="004234FB" w:rsidRDefault="00737966" w:rsidP="00737966">
      <w:pPr>
        <w:pStyle w:val="EPComma"/>
      </w:pPr>
      <w:bookmarkStart w:id="6" w:name="TextBodyBegin"/>
      <w:bookmarkEnd w:id="6"/>
      <w:r w:rsidRPr="004234FB">
        <w:rPr>
          <w:i/>
        </w:rPr>
        <w:t>Europaparlamentet utfärdar denna resolution</w:t>
      </w:r>
    </w:p>
    <w:p w14:paraId="42C6CE22" w14:textId="77777777" w:rsidR="00737966" w:rsidRPr="004234FB" w:rsidRDefault="00737966" w:rsidP="00737966">
      <w:pPr>
        <w:pStyle w:val="NormalHanging12a"/>
      </w:pPr>
      <w:r w:rsidRPr="004234FB">
        <w:t>–</w:t>
      </w:r>
      <w:r w:rsidRPr="004234FB">
        <w:tab/>
        <w:t>med beaktande av sin resolution av den 18 januari 2023 om den inre marknadens 30</w:t>
      </w:r>
      <w:r w:rsidRPr="004234FB">
        <w:noBreakHyphen/>
        <w:t>årsjubileum: att fira framgångar och blicka framåt mot den framtida utvecklingen</w:t>
      </w:r>
      <w:r w:rsidRPr="004234FB">
        <w:rPr>
          <w:rStyle w:val="FootnoteReference"/>
        </w:rPr>
        <w:footnoteReference w:id="1"/>
      </w:r>
      <w:r w:rsidRPr="004234FB">
        <w:t>,</w:t>
      </w:r>
    </w:p>
    <w:p w14:paraId="5FDECEC8" w14:textId="77777777" w:rsidR="00737966" w:rsidRPr="004234FB" w:rsidRDefault="00737966" w:rsidP="00737966">
      <w:pPr>
        <w:pStyle w:val="NormalHanging12a"/>
      </w:pPr>
      <w:r w:rsidRPr="004234FB">
        <w:t>–</w:t>
      </w:r>
      <w:r w:rsidRPr="004234FB">
        <w:tab/>
        <w:t xml:space="preserve">med beaktande av Enrico Lettas rapport av den 17 april 2024 </w:t>
      </w:r>
      <w:r w:rsidRPr="004234FB">
        <w:rPr>
          <w:i/>
          <w:iCs/>
        </w:rPr>
        <w:t>Much more than a market</w:t>
      </w:r>
      <w:r w:rsidRPr="004234FB">
        <w:t xml:space="preserve"> (Letta-rapporten),</w:t>
      </w:r>
    </w:p>
    <w:p w14:paraId="01AFC619" w14:textId="77777777" w:rsidR="00737966" w:rsidRPr="004234FB" w:rsidRDefault="00737966" w:rsidP="00737966">
      <w:pPr>
        <w:pStyle w:val="NormalHanging12a"/>
      </w:pPr>
      <w:r w:rsidRPr="004234FB">
        <w:t>–</w:t>
      </w:r>
      <w:r w:rsidRPr="004234FB">
        <w:tab/>
        <w:t>med beaktande av Mario Draghis rapport av den 9 september 2024 om EU:s framtida konkurrenskraft (Draghi-rapporten),</w:t>
      </w:r>
    </w:p>
    <w:p w14:paraId="4F4F4EB9" w14:textId="77777777" w:rsidR="00737966" w:rsidRPr="004234FB" w:rsidRDefault="00737966" w:rsidP="00737966">
      <w:pPr>
        <w:pStyle w:val="NormalHanging12a"/>
      </w:pPr>
      <w:r w:rsidRPr="004234FB">
        <w:t>–</w:t>
      </w:r>
      <w:r w:rsidRPr="004234FB">
        <w:tab/>
        <w:t xml:space="preserve">med beaktande av kommissionens meddelande av den 29 januari 2025 </w:t>
      </w:r>
      <w:r w:rsidRPr="004234FB">
        <w:rPr>
          <w:i/>
          <w:iCs/>
        </w:rPr>
        <w:t>2025 års rapport om den inre marknaden och konkurrenskraften</w:t>
      </w:r>
      <w:r w:rsidRPr="004234FB">
        <w:t xml:space="preserve"> (COM(2025)0026),</w:t>
      </w:r>
    </w:p>
    <w:p w14:paraId="308BFE67" w14:textId="77777777" w:rsidR="00737966" w:rsidRPr="004234FB" w:rsidRDefault="00737966" w:rsidP="00737966">
      <w:pPr>
        <w:pStyle w:val="NormalHanging12a"/>
      </w:pPr>
      <w:r w:rsidRPr="004234FB">
        <w:t>–</w:t>
      </w:r>
      <w:r w:rsidRPr="004234FB">
        <w:tab/>
        <w:t xml:space="preserve">med beaktande av kommissionens meddelande av den 29 januari 2025 </w:t>
      </w:r>
      <w:r w:rsidRPr="004234FB">
        <w:rPr>
          <w:i/>
          <w:iCs/>
        </w:rPr>
        <w:t>En konkurrenskraftskompass för EU</w:t>
      </w:r>
      <w:r w:rsidRPr="004234FB">
        <w:t xml:space="preserve"> (COM(2025)0030),</w:t>
      </w:r>
    </w:p>
    <w:p w14:paraId="05AB952E" w14:textId="77777777" w:rsidR="00737966" w:rsidRPr="004234FB" w:rsidRDefault="00737966" w:rsidP="00737966">
      <w:pPr>
        <w:pStyle w:val="NormalHanging12a"/>
      </w:pPr>
      <w:r w:rsidRPr="004234FB">
        <w:t>–</w:t>
      </w:r>
      <w:r w:rsidRPr="004234FB">
        <w:tab/>
        <w:t xml:space="preserve">med beaktande av kommissionens pressmeddelande av den 11 februari 2025 </w:t>
      </w:r>
      <w:r w:rsidRPr="004234FB">
        <w:rPr>
          <w:i/>
          <w:iCs/>
        </w:rPr>
        <w:t>Ett enklare och snabbare Europa:</w:t>
      </w:r>
      <w:r w:rsidRPr="004234FB">
        <w:t xml:space="preserve"> </w:t>
      </w:r>
      <w:r w:rsidRPr="004234FB">
        <w:rPr>
          <w:i/>
          <w:iCs/>
        </w:rPr>
        <w:t>Meddelande om genomförande och förenkling</w:t>
      </w:r>
      <w:r w:rsidRPr="004234FB">
        <w:t xml:space="preserve"> (COM(2025)0047),</w:t>
      </w:r>
    </w:p>
    <w:p w14:paraId="2286BE6F" w14:textId="77777777" w:rsidR="00737966" w:rsidRPr="004234FB" w:rsidRDefault="00737966" w:rsidP="00737966">
      <w:pPr>
        <w:pStyle w:val="NormalHanging12a"/>
      </w:pPr>
      <w:r w:rsidRPr="004234FB">
        <w:t>–</w:t>
      </w:r>
      <w:r w:rsidRPr="004234FB">
        <w:tab/>
        <w:t>med beaktande av frågan till kommissionen om gamla utmaningar och nya affärsmetoder på den inre marknaden (O-000012/2025 – B10</w:t>
      </w:r>
      <w:r w:rsidRPr="004234FB">
        <w:noBreakHyphen/>
        <w:t>0264/2025),</w:t>
      </w:r>
    </w:p>
    <w:p w14:paraId="26446F0F" w14:textId="77777777" w:rsidR="00737966" w:rsidRPr="004234FB" w:rsidRDefault="00737966" w:rsidP="00737966">
      <w:pPr>
        <w:pStyle w:val="NormalHanging12a"/>
      </w:pPr>
      <w:r w:rsidRPr="004234FB">
        <w:t>–</w:t>
      </w:r>
      <w:r w:rsidRPr="004234FB">
        <w:tab/>
        <w:t>med beaktande av artiklarna 142.5 och 136.2 i arbetsordningen, och av följande skäl:</w:t>
      </w:r>
    </w:p>
    <w:p w14:paraId="2A6557E9" w14:textId="77777777" w:rsidR="00737966" w:rsidRPr="004234FB" w:rsidRDefault="00737966" w:rsidP="00737966">
      <w:pPr>
        <w:pStyle w:val="NormalHanging12a"/>
      </w:pPr>
      <w:r w:rsidRPr="004234FB">
        <w:t>A.</w:t>
      </w:r>
      <w:r w:rsidRPr="004234FB">
        <w:tab/>
        <w:t>EU:s förmåga att konkurrera och blomstra inom den globala ekonomin är avgörande, särskilt mot bakgrund av de rådande geopolitiska utmaningarna, klimatkrisen och andra miljökriser. Den nuvarande, medelfristiga och långsiktiga konkurrenskraften bygger på en fullständigt integrerad och effektiv inre marknad som gör det möjligt för europeiska företag att förnya sig och blomstra och som prioriterar minskade administrativa bördor.</w:t>
      </w:r>
    </w:p>
    <w:p w14:paraId="0CEA47BC" w14:textId="77777777" w:rsidR="00737966" w:rsidRPr="004234FB" w:rsidRDefault="00737966" w:rsidP="00737966">
      <w:pPr>
        <w:pStyle w:val="NormalHanging12a"/>
      </w:pPr>
      <w:r w:rsidRPr="004234FB">
        <w:t>B.</w:t>
      </w:r>
      <w:r w:rsidRPr="004234FB">
        <w:tab/>
        <w:t xml:space="preserve">Den inre marknaden, som omfattar nästan 450 miljoner medborgare och 23 miljoner </w:t>
      </w:r>
      <w:r w:rsidRPr="004234FB">
        <w:lastRenderedPageBreak/>
        <w:t>företag, genererar en bruttonationalprodukt (BNP) på 17 biljoner euro, vilket gör EU till en av världens tre största ekonomier, som bidrar till ungefär en sjättedel av den globala ekonomiska produktionen.</w:t>
      </w:r>
    </w:p>
    <w:p w14:paraId="12CEB2B8" w14:textId="77777777" w:rsidR="00737966" w:rsidRPr="004234FB" w:rsidRDefault="00737966" w:rsidP="00737966">
      <w:pPr>
        <w:pStyle w:val="NormalHanging12a"/>
      </w:pPr>
      <w:r w:rsidRPr="004234FB">
        <w:t>C.</w:t>
      </w:r>
      <w:r w:rsidRPr="004234FB">
        <w:tab/>
        <w:t>Draghi-rapporten visade att efterlevnadskostnaderna på grund av olika rättsakter fortfarande är mycket höga för europeiska företag, vilket hindrar den europeiska innovationskapaciteten.</w:t>
      </w:r>
    </w:p>
    <w:p w14:paraId="1EAAF1E5" w14:textId="77777777" w:rsidR="00737966" w:rsidRPr="004234FB" w:rsidRDefault="00737966" w:rsidP="00737966">
      <w:pPr>
        <w:pStyle w:val="NormalHanging12a"/>
        <w:keepNext/>
        <w:keepLines/>
        <w:widowControl/>
      </w:pPr>
      <w:r w:rsidRPr="004234FB">
        <w:t>D.</w:t>
      </w:r>
      <w:r w:rsidRPr="004234FB">
        <w:tab/>
        <w:t>Det är fortfarande ytterst viktigt att förbättra den inre marknadens funktion genom att få bukt med kvarvarande fragmentering med hjälp av gemensam, harmoniserad EU</w:t>
      </w:r>
      <w:r w:rsidRPr="004234FB">
        <w:noBreakHyphen/>
        <w:t>politik, effektivare genomförande och verkställighet samt förenklade EU-regler. Minskade administrativa bördor och kostnader, särskilt för små och medelstora företag, kan bidra till att främja innovation och stödja europeiska företag. Att frigöra den inre marknadens fulla potential kräver att man övervinner ihållande hinder för den fria rörligheten för varor och tjänster.</w:t>
      </w:r>
    </w:p>
    <w:p w14:paraId="1F0EA8BF" w14:textId="77777777" w:rsidR="00737966" w:rsidRPr="004234FB" w:rsidRDefault="00737966" w:rsidP="00737966">
      <w:pPr>
        <w:pStyle w:val="NormalHanging12a"/>
      </w:pPr>
      <w:r w:rsidRPr="004234FB">
        <w:t>E.</w:t>
      </w:r>
      <w:r w:rsidRPr="004234FB">
        <w:tab/>
        <w:t>Den snabba expansionen av digitala plattformar och e-handel har medfört en ny marknadsdynamik, och utvecklingen av den globala e-handeln medför ytterligare belastning för tullkontroller, marknadsövervakning och konsumentskyddsmyndigheter.</w:t>
      </w:r>
    </w:p>
    <w:p w14:paraId="106C76F7" w14:textId="77777777" w:rsidR="00737966" w:rsidRPr="004234FB" w:rsidRDefault="00737966" w:rsidP="00737966">
      <w:pPr>
        <w:pStyle w:val="NormalHanging12a"/>
      </w:pPr>
      <w:r w:rsidRPr="004234FB">
        <w:t>F.</w:t>
      </w:r>
      <w:r w:rsidRPr="004234FB">
        <w:tab/>
        <w:t>Geopolitiska förändringar och globala ekonomiska omvandlingar har lett till att leveranskedjorna fått ny form, vilket kräver att EU anpassar sin politik för den inre marknaden. EU har fastställt högsta standarder för produktsäkerhet och konsumentskydd, både offline och online.</w:t>
      </w:r>
    </w:p>
    <w:p w14:paraId="2C1C9176" w14:textId="77777777" w:rsidR="00737966" w:rsidRPr="004234FB" w:rsidRDefault="00737966" w:rsidP="00737966">
      <w:pPr>
        <w:pStyle w:val="NormalHanging12a"/>
      </w:pPr>
      <w:r w:rsidRPr="004234FB">
        <w:t>G.</w:t>
      </w:r>
      <w:r w:rsidRPr="004234FB">
        <w:tab/>
        <w:t>Ett ökande antal fall har uppmärksammats inom hela EU där varor och tjänster har rapporterats erbjuda lägre kvantitet eller kvalitet, trots oförändrade eller stigande priser.</w:t>
      </w:r>
    </w:p>
    <w:p w14:paraId="5F052A64" w14:textId="77777777" w:rsidR="00737966" w:rsidRPr="004234FB" w:rsidRDefault="00737966" w:rsidP="00737966">
      <w:pPr>
        <w:pStyle w:val="NormalHanging12a"/>
        <w:rPr>
          <w:b/>
          <w:i/>
          <w:iCs/>
        </w:rPr>
      </w:pPr>
      <w:r w:rsidRPr="004234FB">
        <w:rPr>
          <w:b/>
          <w:i/>
        </w:rPr>
        <w:t>Gamla och ihållande utmaningar</w:t>
      </w:r>
    </w:p>
    <w:p w14:paraId="643825F4" w14:textId="77777777" w:rsidR="00737966" w:rsidRPr="004234FB" w:rsidRDefault="00737966" w:rsidP="00737966">
      <w:pPr>
        <w:pStyle w:val="NormalHanging12a"/>
      </w:pPr>
      <w:r w:rsidRPr="004234FB">
        <w:t>1.</w:t>
      </w:r>
      <w:r w:rsidRPr="004234FB">
        <w:tab/>
        <w:t>Europaparlamentet bekräftar att den inre marknaden har varit en hörnsten i den europeiska ekonomiska integrationen och möjliggjort fri rörlighet för varor, tjänster, kapital och människor. Parlamentet betonar dock att det finns såväl långvariga som framväxande utmaningar som kräver ambitiösa reformer utan att den europeiska konkurrenskraften tar skada eller företagen påtvingas onödiga administrativa bördor. Parlamentet uppmanar kommissionen och medlemsstaterna att påskynda insatserna för att genomföra dessa reformer och att undanröja kvarstående omotiverade hinder för den fria rörligheten för varor och tjänster, samtidigt som en hög konsumentskyddsnivå säkerställs.</w:t>
      </w:r>
    </w:p>
    <w:p w14:paraId="5914E37F" w14:textId="77777777" w:rsidR="00737966" w:rsidRDefault="00737966" w:rsidP="00737966">
      <w:pPr>
        <w:pStyle w:val="NormalHanging12a"/>
      </w:pPr>
      <w:r w:rsidRPr="004234FB">
        <w:t>2.</w:t>
      </w:r>
      <w:r w:rsidRPr="004234FB">
        <w:tab/>
        <w:t>Europaparlamentet uppmanar kommissionen och medlemsstaterna att upprätthålla ett starkt konsumentskydd och samtidigt föreskriva konkurrensregler som är innovationsvänliga, framtidssäkra och proportionerliga. Parlamentet betonar behovet av att säkerställa rättssäkerhet och konsekvens och minimera regleringsmässig komplexitet och fragmentering som skulle kunna påverka små och medelstora företag, nystartade företag och expanderande företag på ett oproportionerligt sätt.</w:t>
      </w:r>
    </w:p>
    <w:p w14:paraId="11686185" w14:textId="77777777" w:rsidR="00680175" w:rsidRPr="004234FB" w:rsidRDefault="000E055D" w:rsidP="00737966">
      <w:pPr>
        <w:pStyle w:val="NormalHanging12a"/>
      </w:pPr>
      <w:r>
        <w:t>3</w:t>
      </w:r>
      <w:r w:rsidR="00680175" w:rsidRPr="00680175">
        <w:t>.</w:t>
      </w:r>
      <w:r w:rsidR="00680175" w:rsidRPr="00680175">
        <w:tab/>
        <w:t xml:space="preserve">Europaparlamentet betonar att nuvarande hinder och lagstiftning har hämmat utvecklingen av den inre marknaden, vilket noterades i </w:t>
      </w:r>
      <w:proofErr w:type="spellStart"/>
      <w:r w:rsidR="00680175" w:rsidRPr="00680175">
        <w:t>Draghi</w:t>
      </w:r>
      <w:proofErr w:type="spellEnd"/>
      <w:r w:rsidR="00680175" w:rsidRPr="00680175">
        <w:t xml:space="preserve">-rapporten. Parlamentet efterlyser en övergång till en regleringsstrategi som ger företag möjlighet att växa, förnya sig och </w:t>
      </w:r>
      <w:r w:rsidR="00A26F0F">
        <w:t>ta ledningen</w:t>
      </w:r>
      <w:r w:rsidR="00680175" w:rsidRPr="00680175">
        <w:t xml:space="preserve"> internationellt, och på så sätt återupprätta den inre </w:t>
      </w:r>
      <w:r w:rsidR="00680175" w:rsidRPr="00680175">
        <w:lastRenderedPageBreak/>
        <w:t>marknaden som en verklig drivkraft för tillväxt och konkurrenskraft.</w:t>
      </w:r>
    </w:p>
    <w:p w14:paraId="6C71F1BF" w14:textId="77777777" w:rsidR="00737966" w:rsidRPr="004234FB" w:rsidRDefault="000E055D" w:rsidP="00737966">
      <w:pPr>
        <w:pStyle w:val="NormalHanging12a"/>
      </w:pPr>
      <w:r>
        <w:t>4</w:t>
      </w:r>
      <w:r w:rsidR="00737966" w:rsidRPr="004234FB">
        <w:t>.</w:t>
      </w:r>
      <w:r w:rsidR="00737966" w:rsidRPr="004234FB">
        <w:tab/>
        <w:t>Europaparlamentet uppmanar kommissionen att säkerställa att framtida lagstiftningsinitiativ konsekvent vägleds av de strategiska prioriteringar som anges i dess kommunikations- och konkurrenskraftsstrategi.</w:t>
      </w:r>
    </w:p>
    <w:p w14:paraId="6A5422B2" w14:textId="77777777" w:rsidR="00737966" w:rsidRPr="004234FB" w:rsidRDefault="000E055D" w:rsidP="00737966">
      <w:pPr>
        <w:pStyle w:val="NormalHanging12a"/>
        <w:keepNext/>
        <w:keepLines/>
        <w:widowControl/>
      </w:pPr>
      <w:r>
        <w:t>5</w:t>
      </w:r>
      <w:r w:rsidR="00737966" w:rsidRPr="004234FB">
        <w:t>.</w:t>
      </w:r>
      <w:r w:rsidR="00737966" w:rsidRPr="004234FB">
        <w:tab/>
        <w:t>Europaparlamentet understryker att det fortfarande finns outnyttjad potential inom tjänstesektorn, vilket framgår av Letta- och Draghi- rapporterna. Parlamentet efterlyser ytterligare åtgärder inom denna sektor för att få bukt med de betydande hinder som kvarstår, där fastställda ambitiösa mål i den kommande strategin för den inre marknaden är en god början. Parlamentet noterar att tjänster står för tre fjärdedelar av EU:s BNP och för två tredjedelar av sysselsättningen samt skapar nio av tio nya arbetstillfällen i EU:s ekonomi. Parlamentet noterar dock också att tjänster fortfarande är det minst utvecklade segmentet av EU:s inre marknad.</w:t>
      </w:r>
    </w:p>
    <w:p w14:paraId="38C3FFAD" w14:textId="77777777" w:rsidR="00737966" w:rsidRPr="004234FB" w:rsidRDefault="000E055D" w:rsidP="00737966">
      <w:pPr>
        <w:pStyle w:val="NormalHanging12a"/>
      </w:pPr>
      <w:r>
        <w:t>6</w:t>
      </w:r>
      <w:r w:rsidR="00737966" w:rsidRPr="004234FB">
        <w:t>.</w:t>
      </w:r>
      <w:r w:rsidR="00737966" w:rsidRPr="004234FB">
        <w:tab/>
        <w:t>Europaparlamentet välkomnar förslaget till förordning om ett offentligt gränssnitt anslutet till informationssystemet för den inre marknaden för anmälan av utstationering av arbetstagare och om ändring av förordning (EU) nr 1024/2012 (</w:t>
      </w:r>
      <w:r w:rsidR="00737966" w:rsidRPr="004234FB">
        <w:rPr>
          <w:shd w:val="clear" w:color="auto" w:fill="FFFFFF"/>
        </w:rPr>
        <w:t>COM(2024)0531</w:t>
      </w:r>
      <w:r w:rsidR="00737966" w:rsidRPr="004234FB">
        <w:t>), vilket bör leda till förenkling och förstärkt efterlevnad. Parlamentet noterar också att digitaliseringen avsevärt skulle kunna minska de administrativa bördorna för gränsöverskridande tjänster och säkerställa bättre tillgång för företag och konsumenter. Parlamentet efterlyser i detta avseende en gemensam portal för deklarationer och digitalisering av A1-formulär för gränsöverskridande tjänster.</w:t>
      </w:r>
    </w:p>
    <w:p w14:paraId="523450BC" w14:textId="77777777" w:rsidR="00737966" w:rsidRPr="004234FB" w:rsidRDefault="000E055D" w:rsidP="00737966">
      <w:pPr>
        <w:pStyle w:val="NormalHanging12a"/>
      </w:pPr>
      <w:r>
        <w:t>7</w:t>
      </w:r>
      <w:r w:rsidR="00737966" w:rsidRPr="004234FB">
        <w:t>.</w:t>
      </w:r>
      <w:r w:rsidR="00737966" w:rsidRPr="004234FB">
        <w:tab/>
        <w:t>Europaparlamentet betonar vikten av ett effektivt erkännande av yrkeskvalifikationer och undanröjande av omotiverade hinder för den fria rörligheten för yrkesutövare, för att göra professionella tjänster i EU globalt konkurrenskraftiga under kommande årtionden. Parlamentet uppmanar kommissionen att fortsätta att vara vaksam i arbetet för att gå vidare med överträdelseförfaranden när medlemsstater inte uppfyller EU</w:t>
      </w:r>
      <w:r w:rsidR="00737966" w:rsidRPr="004234FB">
        <w:noBreakHyphen/>
        <w:t>lagstiftningen om erkännande av kvalifikationer.</w:t>
      </w:r>
    </w:p>
    <w:p w14:paraId="3C0A21AD" w14:textId="77777777" w:rsidR="00737966" w:rsidRPr="004234FB" w:rsidRDefault="000E055D" w:rsidP="00737966">
      <w:pPr>
        <w:pStyle w:val="NormalHanging12a"/>
      </w:pPr>
      <w:r>
        <w:t>8</w:t>
      </w:r>
      <w:r w:rsidR="00737966" w:rsidRPr="004234FB">
        <w:t>.</w:t>
      </w:r>
      <w:r w:rsidR="00737966" w:rsidRPr="004234FB">
        <w:tab/>
        <w:t>Europaparlamentet betonar att reglerna för den inre marknaden bör garantera tillgång till offentliga tjänster och värna konsumenternas rättigheter samt andra tvingande hänsyn till allmänintresset. Parlamentet tillägger att alla bedömningar för att utvärdera begränsningar på den inre marknaden för tjänster bör innehålla kvalitativa kriterier.</w:t>
      </w:r>
    </w:p>
    <w:p w14:paraId="6BBABA78" w14:textId="77777777" w:rsidR="00737966" w:rsidRPr="004234FB" w:rsidRDefault="000E055D" w:rsidP="00737966">
      <w:pPr>
        <w:pStyle w:val="NormalHanging12a"/>
      </w:pPr>
      <w:r>
        <w:t>9</w:t>
      </w:r>
      <w:r w:rsidR="00737966" w:rsidRPr="004234FB">
        <w:t>.</w:t>
      </w:r>
      <w:r w:rsidR="00737966" w:rsidRPr="004234FB">
        <w:tab/>
        <w:t>Europaparlamentet noterar den roll som EU:s offentliga upphandling kan spela för att övervinna hinder för marknadsinträde samt stödja hållbara och motståndskraftiga industriella ekosystem, högkvalitativa arbetstillfällen och värdeskapande i EU.</w:t>
      </w:r>
    </w:p>
    <w:p w14:paraId="75907883" w14:textId="77777777" w:rsidR="00737966" w:rsidRPr="004234FB" w:rsidRDefault="000E055D" w:rsidP="00737966">
      <w:pPr>
        <w:pStyle w:val="NormalHanging12a"/>
      </w:pPr>
      <w:r>
        <w:t>10</w:t>
      </w:r>
      <w:r w:rsidR="00737966" w:rsidRPr="004234FB">
        <w:t>.</w:t>
      </w:r>
      <w:r w:rsidR="00737966" w:rsidRPr="004234FB">
        <w:tab/>
        <w:t>Europaparlamentet erkänner att den nya lagstiftningsramen har bidragit till konsekvens i EU:s produktlagstiftning och att såväl industrisektorn som leveranskedjor och produkter har genomgått viktiga omvandlingar sedan den antogs, mot bakgrund av den digitala och gröna omställningen, men även förändringar i marknadsdynamiken. Parlamentet noterar att man i 2022 års utvärdering av den nya lagstiftningsramen identifierade kritiska utmaningar, såsom potentiellt utländskt inflytande, olaglig praxis, brister inom hanteringen av digitaliseringen och den cirkulära ekonomin samt potentiella uppdateringar av skyldigheter och definitioner för vissa ekonomiska aktörer i syfte att återspegla nya marknadsförhållanden.</w:t>
      </w:r>
    </w:p>
    <w:p w14:paraId="426C4196" w14:textId="77777777" w:rsidR="00737966" w:rsidRPr="004234FB" w:rsidRDefault="00737966" w:rsidP="00737966">
      <w:pPr>
        <w:pStyle w:val="NormalHanging12a"/>
        <w:keepNext/>
        <w:keepLines/>
        <w:widowControl/>
      </w:pPr>
      <w:r w:rsidRPr="004234FB">
        <w:lastRenderedPageBreak/>
        <w:t>1</w:t>
      </w:r>
      <w:r w:rsidR="000E055D">
        <w:t>1</w:t>
      </w:r>
      <w:r w:rsidRPr="004234FB">
        <w:t>.</w:t>
      </w:r>
      <w:r w:rsidRPr="004234FB">
        <w:tab/>
        <w:t>Europaparlamentet betonar att det är nödvändigt att ta sig an dessa aspekter och göra den nya lagstiftningsramen framtidssäkrad för att säkerställa samstämmighet, minska kostnaderna och garantera fri rörlighet för varor. Parlamentet efterlyser därför en uppdatering av den nya lagstiftningsramen för att effektivisera produktreglerna, främja digitalisering och förenkla förfarandena för efterlevnad och marknadskontroll. Parlamentet anser att den nya lagstiftningsramen bör främja användning av digitala produktpass som ett sätt att påvisa produktöverensstämmelse och uppfylla informationskrav.</w:t>
      </w:r>
    </w:p>
    <w:p w14:paraId="4E1CE50B" w14:textId="77777777" w:rsidR="00737966" w:rsidRDefault="00737966" w:rsidP="00737966">
      <w:pPr>
        <w:pStyle w:val="NormalHanging12a"/>
      </w:pPr>
      <w:r w:rsidRPr="004234FB">
        <w:t>1</w:t>
      </w:r>
      <w:r w:rsidR="000E055D">
        <w:t>2</w:t>
      </w:r>
      <w:r w:rsidRPr="004234FB">
        <w:t>.</w:t>
      </w:r>
      <w:r w:rsidRPr="004234FB">
        <w:tab/>
        <w:t>Europaparlamentet uppmanar kommissionen och medlemsstaterna att förenkla EU:s regler och göra dem lättare att genomföra samt avsevärt minska de administrativa bördorna, särskilt för små och medelstora företag, som spelar en avgörande roll för att upprätthålla lokalsamhällen och ekonomier. Parlamentet betonar vikten av att säkerställa rättssäkerhet och konsekvens för företag samt förutsägbarhet för långsiktiga investeringar, som är avgörande för att främja konkurrenskraft, innovation och motståndskraft och för att åstadkomma snabba och meningsfulla förbättringar för konsumenter och företag. Parlamentet uppmanar även medlemsstaterna att förhindra åtgärder som skulle kunna äventyra lika villkor på den inre marknaden.</w:t>
      </w:r>
    </w:p>
    <w:p w14:paraId="458BB0C3" w14:textId="77777777" w:rsidR="00680175" w:rsidRPr="004234FB" w:rsidRDefault="00680175" w:rsidP="00737966">
      <w:pPr>
        <w:pStyle w:val="NormalHanging12a"/>
      </w:pPr>
      <w:r w:rsidRPr="00680175">
        <w:t>1</w:t>
      </w:r>
      <w:r w:rsidR="000E055D">
        <w:t>3</w:t>
      </w:r>
      <w:r w:rsidRPr="00680175">
        <w:t>.</w:t>
      </w:r>
      <w:r w:rsidRPr="00680175">
        <w:tab/>
        <w:t xml:space="preserve">Europaparlamentet uppmanar kommissionen att underlätta verksamheten för små och medelstora företag och små </w:t>
      </w:r>
      <w:proofErr w:type="spellStart"/>
      <w:r w:rsidRPr="00680175">
        <w:t>midcap</w:t>
      </w:r>
      <w:proofErr w:type="spellEnd"/>
      <w:r w:rsidRPr="00680175">
        <w:t>-bolag på den inre marknaden, i synnerhet genom ett särskilt omnibuspaket med förenklingsåtgärder.</w:t>
      </w:r>
    </w:p>
    <w:p w14:paraId="1B08F38C" w14:textId="77777777" w:rsidR="00737966" w:rsidRPr="004234FB" w:rsidRDefault="00737966" w:rsidP="00737966">
      <w:pPr>
        <w:pStyle w:val="NormalHanging12a"/>
      </w:pPr>
      <w:r w:rsidRPr="004234FB">
        <w:t>1</w:t>
      </w:r>
      <w:r w:rsidR="000E055D">
        <w:t>4</w:t>
      </w:r>
      <w:r w:rsidRPr="004234FB">
        <w:t>.</w:t>
      </w:r>
      <w:r w:rsidRPr="004234FB">
        <w:tab/>
        <w:t>Europaparlamentet erkänner att en inkonsekvent och fragmenterad tillämpning av EU</w:t>
      </w:r>
      <w:r w:rsidRPr="004234FB">
        <w:noBreakHyphen/>
        <w:t>lagstiftningen i medlemsstaterna fortsätter att snedvrida konkurrensen och undergräva den inre marknadens integritet. Parlamentet tillägger att det huvudsakliga ansvaret för efterlevnad av EU:s regler ligger hos medlemsstaterna. Parlamentet uppmanar kommissionen att fullt ut utnyttja sina verkställighetsbefogenheter. Parlamentet efterlyser förbättrade övervaknings- och verkställighetsmekanismer på EU</w:t>
      </w:r>
      <w:r w:rsidRPr="004234FB">
        <w:noBreakHyphen/>
        <w:t>nivå, såsom harmoniserade regler om miniminivåer för kontroller, harmoniserade metoder för att utföra dessa kontroller och gemensamma inspektioner, för att säkerställa en enhetlig tillämpning av EU-lagstiftningen och, i tillämpliga fall, snabb tillgång till tvistlösning för konsumenterna.</w:t>
      </w:r>
    </w:p>
    <w:p w14:paraId="4173F902" w14:textId="77777777" w:rsidR="00737966" w:rsidRPr="004234FB" w:rsidRDefault="00737966" w:rsidP="00737966">
      <w:pPr>
        <w:pStyle w:val="NormalHanging12a"/>
      </w:pPr>
      <w:r w:rsidRPr="004234FB">
        <w:t>1</w:t>
      </w:r>
      <w:r w:rsidR="000E055D">
        <w:t>5</w:t>
      </w:r>
      <w:r w:rsidRPr="004234FB">
        <w:t>.</w:t>
      </w:r>
      <w:r w:rsidRPr="004234FB">
        <w:tab/>
        <w:t>Europaparlamentet betonar vikten av att upprätthålla en konkurrenskraftig och dynamisk ekonomisk miljö genom att skydda konsumenternas rättigheter och verkställa regler för digital konkurrens, för att få bukt med otillbörliga affärsmetoder som snedvrider marknadsvillkoren. Parlamentet uppmanar dessutom medlemsstaterna att öka marknadskontrollmyndigheternas och tullmyndigheternas kapacitet att säkerställa effektiv efterlevnad av reglerna för den inre marknaden, särskilt när det gäller e-handel och import från länder utanför EU.</w:t>
      </w:r>
    </w:p>
    <w:p w14:paraId="19248F94" w14:textId="77777777" w:rsidR="00737966" w:rsidRPr="004234FB" w:rsidRDefault="00737966" w:rsidP="00737966">
      <w:pPr>
        <w:pStyle w:val="NormalHanging12a"/>
      </w:pPr>
      <w:r w:rsidRPr="004234FB">
        <w:t>1</w:t>
      </w:r>
      <w:r w:rsidR="000E055D">
        <w:t>6</w:t>
      </w:r>
      <w:r w:rsidRPr="004234FB">
        <w:t>.</w:t>
      </w:r>
      <w:r w:rsidRPr="004234FB">
        <w:tab/>
        <w:t>Europaparlamentet påminner om att de territoriella försörjningsbegränsningarna inom återförsäljar- och grossistsegmenten fragmenterar den inre marknaden, begränsar konsumenternas valmöjligheter och bidrar till betydande prisskillnader i hela unionen, vilket särskilt påverkar priserna på baskonsumentvaror. Parlamentet betonar att även om konkurrenslagstiftningen på ett effektivt sätt straffbelägger vissa av dessa metoder faller många utanför dess tillämpningsområde. Parlamentet uppmanar därför kommissionen att föreslå åtgärder för att komma till rätta med problemet, bland annat genom striktare verkställighetsåtgärder mot konkurrensbegränsande distributionsavtal, i syfte att skydda rättvis konkurrens och därigenom säkerställa den inre marknadens integritet.</w:t>
      </w:r>
    </w:p>
    <w:p w14:paraId="2AA4F00B" w14:textId="77777777" w:rsidR="00737966" w:rsidRPr="004234FB" w:rsidRDefault="00737966" w:rsidP="00737966">
      <w:pPr>
        <w:pStyle w:val="NormalHanging12a"/>
        <w:keepNext/>
        <w:keepLines/>
        <w:widowControl/>
      </w:pPr>
      <w:r w:rsidRPr="004234FB">
        <w:lastRenderedPageBreak/>
        <w:t>1</w:t>
      </w:r>
      <w:r w:rsidR="000E055D">
        <w:t>7</w:t>
      </w:r>
      <w:r w:rsidRPr="004234FB">
        <w:t>.</w:t>
      </w:r>
      <w:r w:rsidRPr="004234FB">
        <w:tab/>
        <w:t>Europaparlamentet uppmanar kommissionen att undersöka orsakerna till de differentierade inflationsnivåer för basvaror och konsumentprisökningar som observerats i vissa EU-medlemsstater.</w:t>
      </w:r>
    </w:p>
    <w:p w14:paraId="14999038" w14:textId="77777777" w:rsidR="00737966" w:rsidRPr="004234FB" w:rsidRDefault="00737966" w:rsidP="00737966">
      <w:pPr>
        <w:pStyle w:val="NormalHanging12a"/>
      </w:pPr>
      <w:r w:rsidRPr="004234FB">
        <w:t>1</w:t>
      </w:r>
      <w:r w:rsidR="000E055D">
        <w:t>8</w:t>
      </w:r>
      <w:r w:rsidRPr="004234FB">
        <w:t>.</w:t>
      </w:r>
      <w:r w:rsidRPr="004234FB">
        <w:tab/>
        <w:t>Europaparlamentet anser att den inre marknaden är ett viktigt verktyg i kristider om medlemsstaterna kan agera på ett samordnat sätt. Parlamentet anser att den nyligen antagna förordningen om krissituationer och resiliens på den inre marknaden</w:t>
      </w:r>
      <w:r w:rsidRPr="004234FB">
        <w:rPr>
          <w:rStyle w:val="FootnoteReference"/>
        </w:rPr>
        <w:footnoteReference w:id="2"/>
      </w:r>
      <w:r w:rsidRPr="004234FB">
        <w:t xml:space="preserve"> kommer att vara avgörande för att säkerställa samordning så att man förhindrar brister och ombesörjer en välfungerande inre marknad, inbegripet fri rörlighet för väsentliga varor och tjänster i hela EU.</w:t>
      </w:r>
    </w:p>
    <w:p w14:paraId="623E6CFD" w14:textId="77777777" w:rsidR="00737966" w:rsidRPr="004234FB" w:rsidRDefault="00737966" w:rsidP="00737966">
      <w:pPr>
        <w:pStyle w:val="NormalHanging12a"/>
      </w:pPr>
      <w:r w:rsidRPr="004234FB">
        <w:t>1</w:t>
      </w:r>
      <w:r w:rsidR="000E055D">
        <w:t>9</w:t>
      </w:r>
      <w:r w:rsidRPr="004234FB">
        <w:t>.</w:t>
      </w:r>
      <w:r w:rsidRPr="004234FB">
        <w:tab/>
        <w:t>Europaparlamentet uppmanar kommissionen att ge konsumenterna möjlighet att enkelt utöva sina rättigheter som passagerare genom att inrätta nationella tillsynsorgan, som bör ges harmoniserade utrednings- och verkställighetsbefogenheter och effektivt bör kunna behandla enskilda klagomål och därtill hörande böter.</w:t>
      </w:r>
    </w:p>
    <w:p w14:paraId="0FE80C0A" w14:textId="77777777" w:rsidR="00737966" w:rsidRPr="004234FB" w:rsidRDefault="000E055D" w:rsidP="00737966">
      <w:pPr>
        <w:pStyle w:val="NormalHanging12a"/>
      </w:pPr>
      <w:r>
        <w:t>20</w:t>
      </w:r>
      <w:r w:rsidR="00737966" w:rsidRPr="004234FB">
        <w:t>.</w:t>
      </w:r>
      <w:r w:rsidR="00737966" w:rsidRPr="004234FB">
        <w:tab/>
        <w:t>Europaparlamentet betonar att e-handelsåtgärder som är inriktade på geoblockering, särskilt geoblockeringsförordningen</w:t>
      </w:r>
      <w:r w:rsidR="00737966" w:rsidRPr="004234FB">
        <w:rPr>
          <w:rStyle w:val="FootnoteReference"/>
        </w:rPr>
        <w:footnoteReference w:id="3"/>
      </w:r>
      <w:r w:rsidR="00737966" w:rsidRPr="004234FB">
        <w:t>, har varit framgångsrika när det gäller att skapa en ram för en mindre fragmenterad inre marknad och öka konsumenternas valmöjligheter inom näthandel. Parlamentet noterar med oro att förordningens genomförande har varit otillräckligt.</w:t>
      </w:r>
    </w:p>
    <w:p w14:paraId="5422A536" w14:textId="77777777" w:rsidR="00737966" w:rsidRPr="004234FB" w:rsidRDefault="000E055D" w:rsidP="00737966">
      <w:pPr>
        <w:pStyle w:val="NormalHanging12a"/>
      </w:pPr>
      <w:r>
        <w:t>21</w:t>
      </w:r>
      <w:r w:rsidR="00737966" w:rsidRPr="004234FB">
        <w:t>.</w:t>
      </w:r>
      <w:r w:rsidR="00737966" w:rsidRPr="004234FB">
        <w:tab/>
        <w:t>Europaparlamentet noterar att det europeiska tillgänglighetsdirektivet</w:t>
      </w:r>
      <w:r w:rsidR="00737966" w:rsidRPr="004234FB">
        <w:rPr>
          <w:rStyle w:val="FootnoteReference"/>
        </w:rPr>
        <w:footnoteReference w:id="4"/>
      </w:r>
      <w:r w:rsidR="00737966" w:rsidRPr="004234FB">
        <w:t xml:space="preserve"> kommer att vara tillämpligt i alla EU:s medlemsstater från och med den 28 juni 2025. Parlamentet betonar vikten av att medlemsstaterna genomför det fullständigt och effektivt för att säkerställa harmonisering av tillgänglighetskraven för produkter och tjänster och därigenom garantera att de är tillgängliga för personer med funktionsnedsättning på hela EU:s inre marknad.</w:t>
      </w:r>
    </w:p>
    <w:p w14:paraId="5028F0B1" w14:textId="77777777" w:rsidR="00737966" w:rsidRPr="004234FB" w:rsidRDefault="00737966" w:rsidP="00737966">
      <w:pPr>
        <w:pStyle w:val="NormalHanging12a"/>
        <w:keepNext/>
        <w:keepLines/>
        <w:widowControl/>
        <w:rPr>
          <w:b/>
          <w:i/>
          <w:iCs/>
        </w:rPr>
      </w:pPr>
      <w:r w:rsidRPr="004234FB">
        <w:rPr>
          <w:b/>
          <w:i/>
        </w:rPr>
        <w:lastRenderedPageBreak/>
        <w:t>Nya affärsmetoder</w:t>
      </w:r>
    </w:p>
    <w:p w14:paraId="4DA69B9A" w14:textId="77777777" w:rsidR="00737966" w:rsidRPr="004234FB" w:rsidRDefault="00737966" w:rsidP="00737966">
      <w:pPr>
        <w:pStyle w:val="NormalHanging12a"/>
        <w:keepNext/>
        <w:keepLines/>
        <w:widowControl/>
      </w:pPr>
      <w:r w:rsidRPr="004234FB">
        <w:t>2</w:t>
      </w:r>
      <w:r w:rsidR="000E055D">
        <w:t>2</w:t>
      </w:r>
      <w:r w:rsidRPr="004234FB">
        <w:t>.</w:t>
      </w:r>
      <w:r w:rsidRPr="004234FB">
        <w:tab/>
        <w:t>Europaparlamentet betonar att den snabba utbyggnaden av digitala plattformar och e</w:t>
      </w:r>
      <w:r w:rsidRPr="004234FB">
        <w:noBreakHyphen/>
        <w:t>handel har lett till en ny marknadsdynamik och skapat avancerade möjligheter och utmaningar samt risker för användarna. Parlamentet erkänner att förordningen om digitala marknader</w:t>
      </w:r>
      <w:r w:rsidRPr="004234FB">
        <w:rPr>
          <w:rStyle w:val="FootnoteReference"/>
        </w:rPr>
        <w:footnoteReference w:id="5"/>
      </w:r>
      <w:r w:rsidRPr="004234FB">
        <w:t xml:space="preserve"> och förordningen om digitala tjänster</w:t>
      </w:r>
      <w:r w:rsidRPr="004234FB">
        <w:rPr>
          <w:rStyle w:val="FootnoteReference"/>
        </w:rPr>
        <w:footnoteReference w:id="6"/>
      </w:r>
      <w:r w:rsidRPr="004234FB">
        <w:t xml:space="preserve"> utgör viktiga lagstiftningsinstrument som säkerställer rättvis konkurrens, öppenhet och rättvisa på digitala plattformar och samtidigt främjar såväl konsumentskydd som en säkrare, tillförlitligare och mer transparent digital miljö i den digitala ekonomin. Parlamentet efterlyser ett korrekt genomförande av EU:s nya tekniklagstiftning för att säkerställa genuina, självständiga och informerade valmöjligheter för konsumenterna samt skydd och rättvis konkurrens.</w:t>
      </w:r>
    </w:p>
    <w:p w14:paraId="0BAC52F7" w14:textId="77777777" w:rsidR="00737966" w:rsidRDefault="00737966" w:rsidP="00737966">
      <w:pPr>
        <w:pStyle w:val="NormalHanging12a"/>
      </w:pPr>
      <w:r w:rsidRPr="004234FB">
        <w:t>2</w:t>
      </w:r>
      <w:r w:rsidR="000E055D">
        <w:t>3</w:t>
      </w:r>
      <w:r w:rsidRPr="004234FB">
        <w:t>.</w:t>
      </w:r>
      <w:r w:rsidRPr="004234FB">
        <w:tab/>
        <w:t>Europaparlamentet anser att det är viktigt att säkerställa ett effektivt genomförande och verkställande av dessa båda lagstiftningsakter och uppmanar eftertryckligen kommissionen att slutföra sina pågående utredningar inom ramen för förordningen om digitala tjänster och förordningen om digitala marknader.</w:t>
      </w:r>
    </w:p>
    <w:p w14:paraId="6CF79669" w14:textId="77777777" w:rsidR="00680175" w:rsidRPr="004234FB" w:rsidRDefault="00680175" w:rsidP="00737966">
      <w:pPr>
        <w:pStyle w:val="NormalHanging12a"/>
      </w:pPr>
      <w:r w:rsidRPr="00680175">
        <w:t>2</w:t>
      </w:r>
      <w:r w:rsidR="000E055D">
        <w:t>4</w:t>
      </w:r>
      <w:r w:rsidRPr="00680175">
        <w:t>.</w:t>
      </w:r>
      <w:r w:rsidRPr="00680175">
        <w:tab/>
        <w:t>Europaparlamentet betonar att man vid genomförandet av förordningen om digitala tjänster fullt ut måste respektera yttrandefriheten. Parlamentet understryker att åtgärder mot olagligt innehåll inte får begränsa lagliga uttalanden, och efterlyser ett transparent upprätthållande av gällande bestämmelser till stöd för en öppen och demokratisk digital miljö.</w:t>
      </w:r>
    </w:p>
    <w:p w14:paraId="71521B53" w14:textId="77777777" w:rsidR="00737966" w:rsidRPr="004234FB" w:rsidRDefault="00737966" w:rsidP="00737966">
      <w:pPr>
        <w:pStyle w:val="NormalHanging12a"/>
      </w:pPr>
      <w:r w:rsidRPr="004234FB">
        <w:t>2</w:t>
      </w:r>
      <w:r w:rsidR="000E055D">
        <w:t>5</w:t>
      </w:r>
      <w:r w:rsidRPr="004234FB">
        <w:t>.</w:t>
      </w:r>
      <w:r w:rsidRPr="004234FB">
        <w:tab/>
        <w:t>Europaparlamentet uppmanar kommissionen och medlemsstaterna att säkerställa att förordningen om artificiell intelligens</w:t>
      </w:r>
      <w:r w:rsidRPr="004234FB">
        <w:rPr>
          <w:rStyle w:val="FootnoteReference"/>
        </w:rPr>
        <w:footnoteReference w:id="7"/>
      </w:r>
      <w:r w:rsidRPr="004234FB">
        <w:t xml:space="preserve"> upprätthåller en riskbaserad och innovationsvänlig strategi som säkerställer att efterlevnadskraven står i proportion till de faktiska risker som AI-tillämpningar medför, samtidigt som behovet av att säkerställa en hög skyddsnivå avseende hälsa, säkerhet och grundläggande rättigheter respekteras.</w:t>
      </w:r>
    </w:p>
    <w:p w14:paraId="75EF2F9E" w14:textId="77777777" w:rsidR="00737966" w:rsidRPr="004234FB" w:rsidRDefault="00737966" w:rsidP="00737966">
      <w:pPr>
        <w:pStyle w:val="NormalHanging12a"/>
      </w:pPr>
      <w:r w:rsidRPr="004234FB">
        <w:t>2</w:t>
      </w:r>
      <w:r w:rsidR="000E055D">
        <w:t>6</w:t>
      </w:r>
      <w:r w:rsidRPr="004234FB">
        <w:t>.</w:t>
      </w:r>
      <w:r w:rsidRPr="004234FB">
        <w:tab/>
        <w:t xml:space="preserve">Europaparlamentet välkomnar kommissionens kontroll av konsumentlagstiftningens ändamålsenlighet i fråga om digital rättvisa och det kommande offentliga samrådet. Parlamentet understryker att vissa problem kvarstår när det gäller skydd av konsumenter på nätet, vilket leder till en obalans mellan konsumenter och näringsidkare inom den digitala ekonomin. Parlamentet uppmanar kommissionen att ta itu med dessa aspekter i den kommande rättsakten om digital rättvisa. Parlamentet anser att digitalt beroende, onlinespel, skydd av minderåriga på nätet och beteendeförändrande design som används av onlineaktörer, såsom riktad annonsering, reklam genom influerare och mörka </w:t>
      </w:r>
      <w:r w:rsidRPr="004234FB">
        <w:lastRenderedPageBreak/>
        <w:t>mönster, bör omfattas av rättsakten om digital rättvisa, som bör täppa till rättsliga kryphål och vara förenlig med nuvarande rättsliga instrument för att bättre skydda konsumenterna på nätet, under beaktande av behovet av att undvika onödiga regelbördor.</w:t>
      </w:r>
    </w:p>
    <w:p w14:paraId="7402B2F6" w14:textId="77777777" w:rsidR="00737966" w:rsidRPr="004234FB" w:rsidRDefault="00737966" w:rsidP="00737966">
      <w:pPr>
        <w:pStyle w:val="NormalHanging12a"/>
        <w:keepNext/>
        <w:keepLines/>
        <w:widowControl/>
      </w:pPr>
      <w:r w:rsidRPr="004234FB">
        <w:t>2</w:t>
      </w:r>
      <w:r w:rsidR="000E055D">
        <w:t>7</w:t>
      </w:r>
      <w:r w:rsidRPr="004234FB">
        <w:t>.</w:t>
      </w:r>
      <w:r w:rsidRPr="004234FB">
        <w:tab/>
        <w:t>Europaparlamentet konstaterar att utvecklingen inom den globala e-handeln och omstruktureringar av leveranskedjor sätter större press på tullkontroller, marknadsövervakning och konsumentskyddsmyndigheter. Parlamentet betonar att volymen osäkra och olagliga produkter som säljs på e-handelsplattformar, särskilt från länder utanför EU, har ökat under de senaste åren. Parlamentet betonar betydelsen av digitala produktpass i dessa processer. Parlamentet efterlyser därför en förstärkt ram för marknadsövervakning och en översyn av förordningen om konsumentskyddssamarbete</w:t>
      </w:r>
      <w:r w:rsidRPr="004234FB">
        <w:rPr>
          <w:rStyle w:val="FootnoteReference"/>
        </w:rPr>
        <w:footnoteReference w:id="8"/>
      </w:r>
      <w:r w:rsidRPr="004234FB">
        <w:t xml:space="preserve"> och uppmanar rådet att snabbt anta sin ståndpunkt för att möjliggöra antagandet av unionens reviderade tullkodex och inrättandet av en EU-tullmyndighet under 2026.</w:t>
      </w:r>
    </w:p>
    <w:p w14:paraId="26987D3B" w14:textId="77777777" w:rsidR="00737966" w:rsidRPr="004234FB" w:rsidRDefault="00737966" w:rsidP="00737966">
      <w:pPr>
        <w:pStyle w:val="NormalHanging12a"/>
      </w:pPr>
      <w:r w:rsidRPr="004234FB">
        <w:t>2</w:t>
      </w:r>
      <w:r w:rsidR="000E055D">
        <w:t>8</w:t>
      </w:r>
      <w:r w:rsidRPr="004234FB">
        <w:t>.</w:t>
      </w:r>
      <w:r w:rsidRPr="004234FB">
        <w:tab/>
        <w:t>Europaparlamentet uppmanar medlemsstaterna att anslå tillräckliga tekniska, mänskliga och ekonomiska resurser till nationella myndigheter. Parlamentet uppmanar medlemsstaterna och kommissionen att säkerställa tillräcklig finansiering och expertis för att stärka tullmyndigheterna och marknadskontrollen i hela unionen och att intensifiera den gemensamma verksamheten samt EU-provningen.</w:t>
      </w:r>
    </w:p>
    <w:p w14:paraId="43090FA2" w14:textId="77777777" w:rsidR="00737966" w:rsidRPr="004234FB" w:rsidRDefault="00737966" w:rsidP="00737966">
      <w:pPr>
        <w:pStyle w:val="NormalHanging12a"/>
      </w:pPr>
      <w:r w:rsidRPr="004234FB">
        <w:t>2</w:t>
      </w:r>
      <w:r w:rsidR="000E055D">
        <w:t>9</w:t>
      </w:r>
      <w:r w:rsidRPr="004234FB">
        <w:t>.</w:t>
      </w:r>
      <w:r w:rsidRPr="004234FB">
        <w:tab/>
        <w:t>Europaparlamentet betonar behovet av att stärka konsumentskyddet på marknader både online och offline, säkerställa insyn i reklam och prissättning, särskilt när det gäller dynamisk prissättning, samt garantera rättvisa affärsmetoder och ett starkare skydd mot bedrägerier, för att främja konsumenternas förtroende för gränsöverskridande handel och högsta möjliga skyddsnivå.</w:t>
      </w:r>
    </w:p>
    <w:p w14:paraId="4DA99377" w14:textId="77777777" w:rsidR="00737966" w:rsidRPr="004234FB" w:rsidRDefault="000E055D" w:rsidP="00737966">
      <w:pPr>
        <w:pStyle w:val="NormalHanging12a"/>
      </w:pPr>
      <w:r>
        <w:t>30</w:t>
      </w:r>
      <w:r w:rsidR="00737966" w:rsidRPr="004234FB">
        <w:t>.</w:t>
      </w:r>
      <w:r w:rsidR="00737966" w:rsidRPr="004234FB">
        <w:tab/>
        <w:t>Europaparlamentet betonar att man i allt större utsträckning har uppmärksammat fall där varor och tjänster erbjuder mindre i fråga om kvantitet eller kvalitet, medan priserna fortfarande är desamma eller har ökat. Parlamentet uppmanar kommissionen att bedöma omfattningen och de bakomliggande orsakerna till sådan praxis och att undersöka lämpliga åtgärder för att öka insynen och konsumenternas medvetenhet.</w:t>
      </w:r>
    </w:p>
    <w:p w14:paraId="7D8B1F5B" w14:textId="77777777" w:rsidR="00737966" w:rsidRPr="004234FB" w:rsidRDefault="000E055D" w:rsidP="00737966">
      <w:pPr>
        <w:pStyle w:val="NormalHanging12a"/>
        <w:keepNext/>
        <w:keepLines/>
        <w:widowControl/>
      </w:pPr>
      <w:r>
        <w:t>31</w:t>
      </w:r>
      <w:r w:rsidR="00737966" w:rsidRPr="004234FB">
        <w:t>.</w:t>
      </w:r>
      <w:r w:rsidR="00737966" w:rsidRPr="004234FB">
        <w:tab/>
        <w:t>Europaparlamentet understryker att miljömässig hållbarhet och aspekter som syftar till rättvis handel i allt högre grad formar affärsmetoderna genom att spela en viktig roll i konsumenternas köpbeslut och därmed få företagen att satsa på hållbarhet. Parlamentet tillägger att insyn och information till konsumenterna om såväl miljöaspekter som socialt ansvarsfulla och etiska produktionsprocesser gör det möjligt för konsumenterna att anta hållbara konsumtionsmönster.</w:t>
      </w:r>
    </w:p>
    <w:p w14:paraId="5D3EF22C" w14:textId="77777777" w:rsidR="00737966" w:rsidRPr="004234FB" w:rsidRDefault="000E055D" w:rsidP="00737966">
      <w:pPr>
        <w:pStyle w:val="NormalHanging12a"/>
      </w:pPr>
      <w:r>
        <w:t>32</w:t>
      </w:r>
      <w:r w:rsidR="00737966" w:rsidRPr="004234FB">
        <w:t>.</w:t>
      </w:r>
      <w:r w:rsidR="00737966" w:rsidRPr="004234FB">
        <w:tab/>
        <w:t>Europaparlamentet uppmanar kommissionen och medlemsstaterna att upprätthålla sin ambitionsnivå i detta avseende och att arbeta vidare med EU-omfattande märkningssystem. Parlamentet påminner om att syftet med direktivet om miljöpåståenden är att inrätta ett verktyg för att skydda konsumenterna mot grönmålning genom att fastställa krav för bestyrkande och kontroll.</w:t>
      </w:r>
    </w:p>
    <w:p w14:paraId="52DD7599" w14:textId="77777777" w:rsidR="00737966" w:rsidRPr="004234FB" w:rsidRDefault="00737966" w:rsidP="00737966">
      <w:pPr>
        <w:pStyle w:val="NormalHanging12a"/>
      </w:pPr>
      <w:r w:rsidRPr="004234FB">
        <w:lastRenderedPageBreak/>
        <w:t>3</w:t>
      </w:r>
      <w:r w:rsidR="000E055D">
        <w:t>3</w:t>
      </w:r>
      <w:r w:rsidRPr="004234FB">
        <w:t>.</w:t>
      </w:r>
      <w:r w:rsidRPr="004234FB">
        <w:tab/>
        <w:t>Europaparlamentet betonar behovet av att fortsatt bekämpa vilseledande reklam och grönmålning och att stärka marknader för andrahandsvaror. Parlamentet noterar dock att restriktiva hållbarhetsregler kan ha en negativ inverkan på den europeiska konkurrenskraften.</w:t>
      </w:r>
    </w:p>
    <w:p w14:paraId="14F552D7" w14:textId="77777777" w:rsidR="00737966" w:rsidRPr="004234FB" w:rsidRDefault="00737966" w:rsidP="00737966">
      <w:pPr>
        <w:pStyle w:val="NormalHanging12a"/>
        <w:rPr>
          <w:bCs/>
          <w:iCs/>
        </w:rPr>
      </w:pPr>
      <w:r w:rsidRPr="004234FB">
        <w:t>3</w:t>
      </w:r>
      <w:r w:rsidR="000E055D">
        <w:t>4</w:t>
      </w:r>
      <w:r w:rsidRPr="004234FB">
        <w:t>.</w:t>
      </w:r>
      <w:r w:rsidRPr="004234FB">
        <w:tab/>
        <w:t xml:space="preserve">Europaparlamentet framhåller att vissa växande trender inom e-handeln ger upphov till farhågor när det gäller varor från länder utanför EU som inte uppfyller EU:s säkerhets- och hållbarhetskrav, vilket påverkar små och medelstora företag inom EU negativt. Parlamentet välkomnar kommissionens meddelande </w:t>
      </w:r>
      <w:r w:rsidRPr="004234FB">
        <w:rPr>
          <w:i/>
          <w:iCs/>
        </w:rPr>
        <w:t>En omfattande EU-verktygslåda för säker och hållbar e-handel</w:t>
      </w:r>
      <w:r w:rsidRPr="004234FB">
        <w:t xml:space="preserve"> och uppmanar kommissionen att snabbt genomföra rekommendationerna i meddelandet.</w:t>
      </w:r>
    </w:p>
    <w:p w14:paraId="2277B6EF" w14:textId="77777777" w:rsidR="00737966" w:rsidRPr="004234FB" w:rsidRDefault="00737966" w:rsidP="00737966">
      <w:pPr>
        <w:pStyle w:val="NormalHanging12a"/>
      </w:pPr>
      <w:r w:rsidRPr="004234FB">
        <w:t>3</w:t>
      </w:r>
      <w:r w:rsidR="000E055D">
        <w:t>5</w:t>
      </w:r>
      <w:r w:rsidRPr="004234FB">
        <w:t>.</w:t>
      </w:r>
      <w:r w:rsidRPr="004234FB">
        <w:tab/>
        <w:t>Europaparlamentet betonar att harmoniserade tekniska standarder är avgörande för den fria rörligheten för varor på den inre marknaden och säkerställer produktsäkerhet, kvalitet och prestanda i medlemsstaterna. Parlamentet betonar att standarderna måste återspegla unionens intressen, politiska mål och värderingar genom att beakta synpunkter från alla berörda parter. Parlamentet tillägger att Europeiska unionens domstol nyligen avkunnade en dom</w:t>
      </w:r>
      <w:r w:rsidRPr="004234FB">
        <w:rPr>
          <w:rStyle w:val="FootnoteReference"/>
          <w:color w:val="000000"/>
        </w:rPr>
        <w:footnoteReference w:id="9"/>
      </w:r>
      <w:r w:rsidRPr="004234FB">
        <w:t xml:space="preserve"> som erkänner mervärdet av harmoniserade standarder som är en del av EU-lagstiftningen på grund av deras rättsliga verkan, och fastställer att de bör göras fritt tillgängliga. Parlamentet understryker behovet av att förbättra standardiseringsramens flexibilitet, särskilt när det gäller framväxande gröna och digitala värdekedjor, och att hjälpa industrin att upprätthålla sin konkurrenskraft inom viktiga teknikmarknader.</w:t>
      </w:r>
    </w:p>
    <w:p w14:paraId="65B1A479" w14:textId="77777777" w:rsidR="00737966" w:rsidRPr="004234FB" w:rsidRDefault="00737966" w:rsidP="00737966">
      <w:pPr>
        <w:pStyle w:val="NormalHanging12a"/>
      </w:pPr>
      <w:r w:rsidRPr="004234FB">
        <w:t>3</w:t>
      </w:r>
      <w:r w:rsidR="000E055D">
        <w:t>6</w:t>
      </w:r>
      <w:r w:rsidRPr="004234FB">
        <w:t>.</w:t>
      </w:r>
      <w:r w:rsidRPr="004234FB">
        <w:tab/>
        <w:t>Europaparlamentet anser att EU måste anstränga sig mer för att inrätta en ny mekanism tillsammans med medlemsstaterna och nationella standardiseringsorgan för att utbyta information samt samordna och stärka den europeiska strategin för internationell standardiseringsverksamhet. Parlamentet efterlyser skyndsamma insatser för att uppdatera EU:s standardiseringsram och påskynda standardiseringsprocessen, för att säkerställa ett snabbt offentliggörande av harmoniserade standarder som medger presumtion om överensstämmelse och som är anpassade till internationella standarder för att stödja den globala handeln, samtidigt som man uppmuntrar till ökat deltagande av industrin, särskilt små och medelstora företag.</w:t>
      </w:r>
    </w:p>
    <w:p w14:paraId="6AFF91E4" w14:textId="77777777" w:rsidR="00737966" w:rsidRPr="004234FB" w:rsidRDefault="00737966" w:rsidP="00737966">
      <w:pPr>
        <w:pStyle w:val="NormalHanging12a"/>
        <w:keepNext/>
        <w:keepLines/>
        <w:widowControl/>
        <w:rPr>
          <w:szCs w:val="24"/>
        </w:rPr>
      </w:pPr>
      <w:r w:rsidRPr="004234FB">
        <w:t>3</w:t>
      </w:r>
      <w:r w:rsidR="000E055D">
        <w:t>7</w:t>
      </w:r>
      <w:r w:rsidRPr="004234FB">
        <w:t>.</w:t>
      </w:r>
      <w:r w:rsidRPr="004234FB">
        <w:tab/>
        <w:t>Europaparlamentet betonar behovet av att stärka den inre marknadens yttre dimension för att skydda EU:s strategiska oberoende och globala inflytande, och välkomnar EU</w:t>
      </w:r>
      <w:r w:rsidRPr="004234FB">
        <w:noBreakHyphen/>
        <w:t>kandidatländernas gradvisa integrering på den inre marknaden med tanke på deras framtida EU-medlemskap. Parlamentet betonar att EU:s höga lagstiftningsstandarder kan fungera som ett globalt riktmärke och att de måste tillämpas effektivt för att säkerställa lika villkor för europeiska företag. Parlamentet uppmanar kommissionen att intensifiera lagstiftningsdialogen och det politiska samarbetet med andra relevanta länder utanför EU för att kartlägga gemensamma utmaningar och försöka vidta gemensamma åtgärder, särskilt i fråga om e-handel, digitala regler och konsumenter.</w:t>
      </w:r>
    </w:p>
    <w:p w14:paraId="698CD328" w14:textId="77777777" w:rsidR="00737966" w:rsidRPr="004234FB" w:rsidRDefault="00737966" w:rsidP="00737966">
      <w:pPr>
        <w:pStyle w:val="NormalHanging12a"/>
        <w:rPr>
          <w:szCs w:val="24"/>
        </w:rPr>
      </w:pPr>
      <w:r w:rsidRPr="004234FB">
        <w:t>3</w:t>
      </w:r>
      <w:r w:rsidR="000E055D">
        <w:t>8</w:t>
      </w:r>
      <w:r w:rsidRPr="004234FB">
        <w:t>.</w:t>
      </w:r>
      <w:r w:rsidRPr="004234FB">
        <w:tab/>
        <w:t xml:space="preserve">Europaparlamentet upprepar sitt krav på ett innovativt, kompletterande och flexibelt samspel mellan det pågående arbetet med att genomföra det för närvarande gällande associeringsavtalet mellan EU och Ukraina samt anslutningsförhandlingarna, vilket möjliggör en gradvis integration av Ukraina i EU:s inre marknad och i sektorsspecifika </w:t>
      </w:r>
      <w:r w:rsidRPr="004234FB">
        <w:lastRenderedPageBreak/>
        <w:t>program.</w:t>
      </w:r>
    </w:p>
    <w:p w14:paraId="5A8DA522" w14:textId="77777777" w:rsidR="00737966" w:rsidRPr="004234FB" w:rsidRDefault="00737966" w:rsidP="00737966">
      <w:pPr>
        <w:pStyle w:val="NormalHanging12a"/>
        <w:keepNext/>
        <w:keepLines/>
        <w:widowControl/>
        <w:rPr>
          <w:b/>
          <w:i/>
          <w:iCs/>
        </w:rPr>
      </w:pPr>
      <w:r w:rsidRPr="004234FB">
        <w:rPr>
          <w:b/>
          <w:i/>
        </w:rPr>
        <w:t>Slutsatser</w:t>
      </w:r>
    </w:p>
    <w:p w14:paraId="0704F002" w14:textId="77777777" w:rsidR="00737966" w:rsidRPr="004234FB" w:rsidRDefault="00737966" w:rsidP="00737966">
      <w:pPr>
        <w:pStyle w:val="NormalHanging12a"/>
        <w:keepNext/>
        <w:keepLines/>
        <w:widowControl/>
      </w:pPr>
      <w:r w:rsidRPr="004234FB">
        <w:t>3</w:t>
      </w:r>
      <w:r w:rsidR="000E055D">
        <w:t>9</w:t>
      </w:r>
      <w:r w:rsidRPr="004234FB">
        <w:t>.</w:t>
      </w:r>
      <w:r w:rsidRPr="004234FB">
        <w:tab/>
        <w:t>Europaparlamentet erkänner att geopolitiska spänningar, klimatförändringar, utmaningar för EU:s konkurrenskraft och ekonomisk ojämlikhet utgör betydande risker för den inre marknadens integritet. Parlamentet efterlyser kraftfulla, samordnade och strategiska politiska åtgärder för att stärka den inre marknaden.</w:t>
      </w:r>
    </w:p>
    <w:p w14:paraId="63782A5B" w14:textId="77777777" w:rsidR="00737966" w:rsidRPr="004234FB" w:rsidRDefault="000E055D" w:rsidP="00737966">
      <w:pPr>
        <w:pStyle w:val="NormalHanging12a"/>
      </w:pPr>
      <w:r>
        <w:t>40</w:t>
      </w:r>
      <w:r w:rsidR="00737966" w:rsidRPr="004234FB">
        <w:t>.</w:t>
      </w:r>
      <w:r w:rsidR="00737966" w:rsidRPr="004234FB">
        <w:tab/>
        <w:t>Europaparlamentet efterlyser en fortsatt utveckling av den inre marknaden för att ta itu med både återstående omotiverade hinder och framväxande kommersiella utmaningar. Parlamentet anser att det är avgörande att råda bot på den splittrade lagstiftningen, främja förenkling, avsevärt minska de administrativa bördorna, förbättra efterlevnaden och säkerställa motståndskraftiga leveranskedjor för att upprätthålla såväl EU:s konkurrensfördel som rättvisa marknadsvillkor och stärka den inre marknaden. Parlamentet understryker vikten av samråd med alla relevanta intressenter i dessa processer.</w:t>
      </w:r>
    </w:p>
    <w:p w14:paraId="13FDD6A7" w14:textId="77777777" w:rsidR="00737966" w:rsidRPr="004234FB" w:rsidRDefault="000E055D" w:rsidP="00737966">
      <w:pPr>
        <w:pStyle w:val="NormalHanging12a"/>
      </w:pPr>
      <w:r>
        <w:t>41</w:t>
      </w:r>
      <w:r w:rsidR="00737966" w:rsidRPr="004234FB">
        <w:t>.</w:t>
      </w:r>
      <w:r w:rsidR="00737966" w:rsidRPr="004234FB">
        <w:tab/>
        <w:t>Europaparlamentet betonar vikten av en digital omställning, en cirkulär ekonomi och anpassningsförmåga till globala ekonomiska förändringar för att säkra EU:s långsiktiga ekonomiska dynamik.</w:t>
      </w:r>
    </w:p>
    <w:p w14:paraId="0C20863C" w14:textId="77777777" w:rsidR="00737966" w:rsidRPr="004234FB" w:rsidRDefault="000E055D" w:rsidP="00737966">
      <w:pPr>
        <w:pStyle w:val="NormalHanging12a"/>
      </w:pPr>
      <w:r>
        <w:t>42</w:t>
      </w:r>
      <w:r w:rsidR="00737966" w:rsidRPr="004234FB">
        <w:t>.</w:t>
      </w:r>
      <w:r w:rsidR="00737966" w:rsidRPr="004234FB">
        <w:tab/>
        <w:t>Europaparlamentet upprepar att en förstärkning av den inre marknadens både inre och yttre dimensioner är avgörande för att bevara EU:s strategiska oberoende och konkurrenskraft.</w:t>
      </w:r>
    </w:p>
    <w:p w14:paraId="56CA5CCD" w14:textId="77777777" w:rsidR="00737966" w:rsidRPr="004234FB" w:rsidRDefault="00737966" w:rsidP="00737966">
      <w:pPr>
        <w:pStyle w:val="NormalHanging12a"/>
      </w:pPr>
      <w:r w:rsidRPr="004234FB">
        <w:t>4</w:t>
      </w:r>
      <w:r w:rsidR="000E055D">
        <w:t>3</w:t>
      </w:r>
      <w:r w:rsidRPr="004234FB">
        <w:t>.</w:t>
      </w:r>
      <w:r w:rsidRPr="004234FB">
        <w:tab/>
        <w:t>Europaparlamentet uppmanar därför eftertryckligen kommissionen att återspegla ovanstående i den kommande nya strategin för den inre marknaden, som planeras komma i juni 2025, i strategin för konsumentpolitiken för 2030, som planeras komma i slutet av 2025, och i rättsakten om digital rättvisa, som planeras komma 2026.</w:t>
      </w:r>
    </w:p>
    <w:p w14:paraId="2C56F65F" w14:textId="77777777" w:rsidR="00737966" w:rsidRPr="004234FB" w:rsidRDefault="00737966" w:rsidP="00737966">
      <w:pPr>
        <w:pStyle w:val="NormalHanging12a"/>
        <w:keepNext/>
        <w:keepLines/>
        <w:widowControl/>
        <w:jc w:val="center"/>
      </w:pPr>
      <w:r w:rsidRPr="004234FB">
        <w:t>°</w:t>
      </w:r>
    </w:p>
    <w:p w14:paraId="1F366272" w14:textId="77777777" w:rsidR="00737966" w:rsidRPr="004234FB" w:rsidRDefault="00737966" w:rsidP="00737966">
      <w:pPr>
        <w:pStyle w:val="NormalHanging12a"/>
        <w:keepNext/>
        <w:keepLines/>
        <w:widowControl/>
        <w:jc w:val="center"/>
      </w:pPr>
      <w:r w:rsidRPr="004234FB">
        <w:t>°</w:t>
      </w:r>
      <w:r w:rsidRPr="004234FB">
        <w:tab/>
        <w:t>°</w:t>
      </w:r>
    </w:p>
    <w:p w14:paraId="046B7148" w14:textId="77777777" w:rsidR="004234FB" w:rsidRPr="004234FB" w:rsidRDefault="00737966" w:rsidP="004234FB">
      <w:pPr>
        <w:pStyle w:val="NormalHanging12a"/>
        <w:keepNext/>
        <w:keepLines/>
        <w:widowControl/>
      </w:pPr>
      <w:r w:rsidRPr="004234FB">
        <w:t>4</w:t>
      </w:r>
      <w:r w:rsidR="000E055D">
        <w:t>4</w:t>
      </w:r>
      <w:r w:rsidRPr="004234FB">
        <w:t>.</w:t>
      </w:r>
      <w:r w:rsidRPr="004234FB">
        <w:tab/>
        <w:t>Europaparlamentet uppdrar åt talmannen att översända denna resolution till rådet och kommissionen.</w:t>
      </w:r>
    </w:p>
    <w:p w14:paraId="28E57DAC" w14:textId="77777777" w:rsidR="00E365E1" w:rsidRPr="004234FB" w:rsidRDefault="00E365E1" w:rsidP="00ED72DC"/>
    <w:sectPr w:rsidR="00E365E1" w:rsidRPr="004234FB" w:rsidSect="004234F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B30A7" w14:textId="77777777" w:rsidR="00ED72DC" w:rsidRPr="004234FB" w:rsidRDefault="00ED72DC">
      <w:r w:rsidRPr="004234FB">
        <w:separator/>
      </w:r>
    </w:p>
  </w:endnote>
  <w:endnote w:type="continuationSeparator" w:id="0">
    <w:p w14:paraId="20F28760" w14:textId="77777777" w:rsidR="00ED72DC" w:rsidRPr="004234FB" w:rsidRDefault="00ED72DC">
      <w:r w:rsidRPr="004234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331F2" w14:textId="77777777" w:rsidR="00064002" w:rsidRPr="004234F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36F0D" w14:textId="77777777" w:rsidR="00064002" w:rsidRPr="004234F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AD6E4" w14:textId="77777777" w:rsidR="00064002" w:rsidRPr="004234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02032" w14:textId="77777777" w:rsidR="00ED72DC" w:rsidRPr="004234FB" w:rsidRDefault="00ED72DC">
      <w:r w:rsidRPr="004234FB">
        <w:separator/>
      </w:r>
    </w:p>
  </w:footnote>
  <w:footnote w:type="continuationSeparator" w:id="0">
    <w:p w14:paraId="0A4BC13D" w14:textId="77777777" w:rsidR="00ED72DC" w:rsidRPr="004234FB" w:rsidRDefault="00ED72DC">
      <w:r w:rsidRPr="004234FB">
        <w:continuationSeparator/>
      </w:r>
    </w:p>
  </w:footnote>
  <w:footnote w:id="1">
    <w:p w14:paraId="31DC0856" w14:textId="77777777" w:rsidR="00737966" w:rsidRPr="004234FB" w:rsidRDefault="00737966" w:rsidP="004234FB">
      <w:pPr>
        <w:pStyle w:val="FootnoteText"/>
        <w:ind w:left="567" w:hanging="567"/>
        <w:rPr>
          <w:sz w:val="24"/>
          <w:lang w:val="sv-SE"/>
        </w:rPr>
      </w:pPr>
      <w:r w:rsidRPr="004234FB">
        <w:rPr>
          <w:rStyle w:val="FootnoteReference"/>
          <w:sz w:val="24"/>
          <w:lang w:val="sv-SE"/>
        </w:rPr>
        <w:footnoteRef/>
      </w:r>
      <w:r w:rsidR="004234FB" w:rsidRPr="004234FB">
        <w:rPr>
          <w:rStyle w:val="Emphasis"/>
          <w:sz w:val="24"/>
          <w:shd w:val="clear" w:color="auto" w:fill="FFFFFF"/>
          <w:lang w:val="sv-SE"/>
        </w:rPr>
        <w:t xml:space="preserve"> </w:t>
      </w:r>
      <w:r w:rsidR="004234FB" w:rsidRPr="004234FB">
        <w:rPr>
          <w:rStyle w:val="Emphasis"/>
          <w:sz w:val="24"/>
          <w:shd w:val="clear" w:color="auto" w:fill="FFFFFF"/>
          <w:lang w:val="sv-SE"/>
        </w:rPr>
        <w:tab/>
      </w:r>
      <w:r w:rsidRPr="00197CA8">
        <w:rPr>
          <w:rStyle w:val="Emphasis"/>
          <w:i w:val="0"/>
          <w:sz w:val="24"/>
          <w:shd w:val="clear" w:color="auto" w:fill="FFFFFF"/>
          <w:lang w:val="sv-SE"/>
        </w:rPr>
        <w:t>EUT C 214, 16.6.2023, s. 8.</w:t>
      </w:r>
    </w:p>
  </w:footnote>
  <w:footnote w:id="2">
    <w:p w14:paraId="613898B7" w14:textId="32A75220" w:rsidR="00737966" w:rsidRPr="004234FB" w:rsidRDefault="00737966" w:rsidP="004234FB">
      <w:pPr>
        <w:pStyle w:val="FootnoteText"/>
        <w:ind w:left="567" w:hanging="567"/>
        <w:rPr>
          <w:sz w:val="24"/>
          <w:lang w:val="sv-SE"/>
        </w:rPr>
      </w:pPr>
      <w:r w:rsidRPr="004234FB">
        <w:rPr>
          <w:rStyle w:val="FootnoteReference"/>
          <w:sz w:val="24"/>
          <w:lang w:val="sv-SE"/>
        </w:rPr>
        <w:footnoteRef/>
      </w:r>
      <w:r w:rsidR="004234FB" w:rsidRPr="004234FB">
        <w:rPr>
          <w:sz w:val="24"/>
          <w:shd w:val="clear" w:color="auto" w:fill="FFFFFF"/>
          <w:lang w:val="sv-SE"/>
        </w:rPr>
        <w:t xml:space="preserve"> </w:t>
      </w:r>
      <w:r w:rsidR="004234FB" w:rsidRPr="004234FB">
        <w:rPr>
          <w:sz w:val="24"/>
          <w:shd w:val="clear" w:color="auto" w:fill="FFFFFF"/>
          <w:lang w:val="sv-SE"/>
        </w:rPr>
        <w:tab/>
      </w:r>
      <w:r w:rsidRPr="004234FB">
        <w:rPr>
          <w:sz w:val="24"/>
          <w:shd w:val="clear" w:color="auto" w:fill="FFFFFF"/>
          <w:lang w:val="sv-SE"/>
        </w:rPr>
        <w:t>Europaparlamentets och rådets förordning (EU) 2024/2747 av den 9 oktober</w:t>
      </w:r>
      <w:r w:rsidR="00F82B3E">
        <w:rPr>
          <w:sz w:val="24"/>
          <w:shd w:val="clear" w:color="auto" w:fill="FFFFFF"/>
          <w:lang w:val="sv-SE"/>
        </w:rPr>
        <w:t xml:space="preserve"> </w:t>
      </w:r>
      <w:r w:rsidRPr="004234FB">
        <w:rPr>
          <w:sz w:val="24"/>
          <w:shd w:val="clear" w:color="auto" w:fill="FFFFFF"/>
          <w:lang w:val="sv-SE"/>
        </w:rPr>
        <w:t xml:space="preserve">2024 om inrättande av en ram med åtgärder relaterade till krissituationer på den inre marknaden och till resiliensen på den inre marknaden och om ändring av rådets förordning (EG) </w:t>
      </w:r>
      <w:r w:rsidRPr="00F44B00">
        <w:rPr>
          <w:sz w:val="24"/>
          <w:shd w:val="clear" w:color="auto" w:fill="FFFFFF"/>
          <w:lang w:val="sv-SE"/>
        </w:rPr>
        <w:t xml:space="preserve">nr 2679/98 </w:t>
      </w:r>
      <w:r w:rsidR="008A5AD6">
        <w:rPr>
          <w:sz w:val="24"/>
          <w:shd w:val="clear" w:color="auto" w:fill="FFFFFF"/>
          <w:lang w:val="sv-SE"/>
        </w:rPr>
        <w:t>(</w:t>
      </w:r>
      <w:r w:rsidRPr="00197CA8">
        <w:rPr>
          <w:rStyle w:val="Emphasis"/>
          <w:i w:val="0"/>
          <w:sz w:val="24"/>
          <w:shd w:val="clear" w:color="auto" w:fill="FFFFFF"/>
          <w:lang w:val="sv-SE"/>
        </w:rPr>
        <w:t>EUT L, 2024/2747, 8.11.2024, ELI:</w:t>
      </w:r>
      <w:r w:rsidRPr="004234FB">
        <w:rPr>
          <w:rStyle w:val="Emphasis"/>
          <w:sz w:val="24"/>
          <w:shd w:val="clear" w:color="auto" w:fill="FFFFFF"/>
          <w:lang w:val="sv-SE"/>
        </w:rPr>
        <w:t> </w:t>
      </w:r>
      <w:hyperlink r:id="rId1" w:tgtFrame="_blank" w:tooltip="Ger tillgång till detta dokument genom dess ELI URI." w:history="1">
        <w:r w:rsidRPr="004234FB">
          <w:rPr>
            <w:rStyle w:val="Hyperlink"/>
            <w:sz w:val="24"/>
            <w:lang w:val="sv-SE"/>
          </w:rPr>
          <w:t>http://data.europa.eu/eli/reg/2024/2747/oj</w:t>
        </w:r>
      </w:hyperlink>
      <w:r w:rsidR="008A5AD6">
        <w:rPr>
          <w:rStyle w:val="Hyperlink"/>
          <w:color w:val="auto"/>
          <w:sz w:val="24"/>
          <w:u w:val="none"/>
          <w:lang w:val="sv-SE"/>
        </w:rPr>
        <w:t>)</w:t>
      </w:r>
      <w:r w:rsidRPr="004234FB">
        <w:rPr>
          <w:rStyle w:val="Emphasis"/>
          <w:sz w:val="24"/>
          <w:shd w:val="clear" w:color="auto" w:fill="FFFFFF"/>
          <w:lang w:val="sv-SE"/>
        </w:rPr>
        <w:t>.</w:t>
      </w:r>
    </w:p>
  </w:footnote>
  <w:footnote w:id="3">
    <w:p w14:paraId="53479DA3" w14:textId="7777D647" w:rsidR="00737966" w:rsidRPr="004234FB" w:rsidRDefault="00737966" w:rsidP="004234FB">
      <w:pPr>
        <w:pStyle w:val="FootnoteText"/>
        <w:ind w:left="567" w:hanging="567"/>
        <w:rPr>
          <w:sz w:val="24"/>
          <w:lang w:val="sv-SE"/>
        </w:rPr>
      </w:pPr>
      <w:r w:rsidRPr="004234FB">
        <w:rPr>
          <w:rStyle w:val="FootnoteReference"/>
          <w:sz w:val="24"/>
          <w:lang w:val="sv-SE"/>
        </w:rPr>
        <w:footnoteRef/>
      </w:r>
      <w:r w:rsidR="004234FB" w:rsidRPr="004234FB">
        <w:rPr>
          <w:sz w:val="24"/>
          <w:shd w:val="clear" w:color="auto" w:fill="FFFFFF"/>
          <w:lang w:val="sv-SE"/>
        </w:rPr>
        <w:t xml:space="preserve"> </w:t>
      </w:r>
      <w:r w:rsidR="004234FB" w:rsidRPr="004234FB">
        <w:rPr>
          <w:sz w:val="24"/>
          <w:shd w:val="clear" w:color="auto" w:fill="FFFFFF"/>
          <w:lang w:val="sv-SE"/>
        </w:rPr>
        <w:tab/>
      </w:r>
      <w:r w:rsidRPr="004234FB">
        <w:rPr>
          <w:sz w:val="24"/>
          <w:shd w:val="clear" w:color="auto" w:fill="FFFFFF"/>
          <w:lang w:val="sv-SE"/>
        </w:rPr>
        <w:t xml:space="preserve">Europaparlamentets och rådets förordning (EU) 2018/302 av den 28 februari 2018 om åtgärder mot omotiverad geoblockering och andra former av diskriminering på grund av kunders nationalitet, bosättningsort eller etableringsort på den inre marknaden och om ändring av förordningarna (EG) nr 2006/2004 och (EU) 2017/2394 samt direktiv 2009/22/EG </w:t>
      </w:r>
      <w:r w:rsidR="00F44B00">
        <w:rPr>
          <w:sz w:val="24"/>
          <w:shd w:val="clear" w:color="auto" w:fill="FFFFFF"/>
          <w:lang w:val="sv-SE"/>
        </w:rPr>
        <w:t>(</w:t>
      </w:r>
      <w:r w:rsidRPr="00197CA8">
        <w:rPr>
          <w:rStyle w:val="Emphasis"/>
          <w:i w:val="0"/>
          <w:sz w:val="24"/>
          <w:shd w:val="clear" w:color="auto" w:fill="FFFFFF"/>
          <w:lang w:val="sv-SE"/>
        </w:rPr>
        <w:t>EUT L 60</w:t>
      </w:r>
      <w:r w:rsidR="00F82B3E">
        <w:rPr>
          <w:rStyle w:val="Emphasis"/>
          <w:i w:val="0"/>
          <w:sz w:val="24"/>
          <w:shd w:val="clear" w:color="auto" w:fill="FFFFFF"/>
          <w:lang w:val="sv-SE"/>
        </w:rPr>
        <w:t xml:space="preserve"> </w:t>
      </w:r>
      <w:r w:rsidRPr="00197CA8">
        <w:rPr>
          <w:rStyle w:val="Emphasis"/>
          <w:i w:val="0"/>
          <w:sz w:val="24"/>
          <w:shd w:val="clear" w:color="auto" w:fill="FFFFFF"/>
          <w:lang w:val="sv-SE"/>
        </w:rPr>
        <w:t>I, 2.3.2018, s. 1,</w:t>
      </w:r>
      <w:r w:rsidRPr="004234FB">
        <w:rPr>
          <w:sz w:val="24"/>
          <w:shd w:val="clear" w:color="auto" w:fill="FFFFFF"/>
          <w:lang w:val="sv-SE"/>
        </w:rPr>
        <w:t xml:space="preserve"> ELI: </w:t>
      </w:r>
      <w:hyperlink r:id="rId2" w:tooltip="Ger tillgång till detta dokument genom dess ELI URI." w:history="1">
        <w:r w:rsidRPr="004234FB">
          <w:rPr>
            <w:rStyle w:val="Hyperlink"/>
            <w:sz w:val="24"/>
            <w:shd w:val="clear" w:color="auto" w:fill="FFFFFF"/>
            <w:lang w:val="sv-SE"/>
          </w:rPr>
          <w:t>http://data.europa.eu/eli/reg/2018/302/oj</w:t>
        </w:r>
      </w:hyperlink>
      <w:r w:rsidR="008A5AD6">
        <w:rPr>
          <w:rStyle w:val="Hyperlink"/>
          <w:color w:val="auto"/>
          <w:sz w:val="24"/>
          <w:shd w:val="clear" w:color="auto" w:fill="FFFFFF"/>
          <w:lang w:val="sv-SE"/>
        </w:rPr>
        <w:t>)</w:t>
      </w:r>
      <w:r w:rsidRPr="004234FB">
        <w:rPr>
          <w:sz w:val="24"/>
          <w:lang w:val="sv-SE"/>
        </w:rPr>
        <w:t>.</w:t>
      </w:r>
    </w:p>
  </w:footnote>
  <w:footnote w:id="4">
    <w:p w14:paraId="7D776B66" w14:textId="77777777" w:rsidR="00737966" w:rsidRPr="004234FB" w:rsidRDefault="00737966" w:rsidP="004234FB">
      <w:pPr>
        <w:pStyle w:val="FootnoteText"/>
        <w:ind w:left="567" w:hanging="567"/>
        <w:rPr>
          <w:sz w:val="24"/>
          <w:lang w:val="sv-SE"/>
        </w:rPr>
      </w:pPr>
      <w:r w:rsidRPr="004234FB">
        <w:rPr>
          <w:rStyle w:val="FootnoteReference"/>
          <w:sz w:val="24"/>
          <w:lang w:val="sv-SE"/>
        </w:rPr>
        <w:footnoteRef/>
      </w:r>
      <w:r w:rsidR="004234FB" w:rsidRPr="004234FB">
        <w:rPr>
          <w:sz w:val="24"/>
          <w:shd w:val="clear" w:color="auto" w:fill="FFFFFF"/>
          <w:lang w:val="sv-SE"/>
        </w:rPr>
        <w:t xml:space="preserve"> </w:t>
      </w:r>
      <w:r w:rsidR="004234FB" w:rsidRPr="004234FB">
        <w:rPr>
          <w:sz w:val="24"/>
          <w:shd w:val="clear" w:color="auto" w:fill="FFFFFF"/>
          <w:lang w:val="sv-SE"/>
        </w:rPr>
        <w:tab/>
      </w:r>
      <w:r w:rsidRPr="004234FB">
        <w:rPr>
          <w:sz w:val="24"/>
          <w:shd w:val="clear" w:color="auto" w:fill="FFFFFF"/>
          <w:lang w:val="sv-SE"/>
        </w:rPr>
        <w:t xml:space="preserve">Europaparlamentets och rådets direktiv (EU) 2019/882 av den 17 april 2019 om tillgänglighetskrav för produkter och tjänster </w:t>
      </w:r>
      <w:r w:rsidR="008A5AD6">
        <w:rPr>
          <w:sz w:val="24"/>
          <w:shd w:val="clear" w:color="auto" w:fill="FFFFFF"/>
          <w:lang w:val="sv-SE"/>
        </w:rPr>
        <w:t>(</w:t>
      </w:r>
      <w:r w:rsidRPr="00197CA8">
        <w:rPr>
          <w:rStyle w:val="Emphasis"/>
          <w:i w:val="0"/>
          <w:sz w:val="24"/>
          <w:shd w:val="clear" w:color="auto" w:fill="FFFFFF"/>
          <w:lang w:val="sv-SE"/>
        </w:rPr>
        <w:t>EUT L 151, 7.6.2019, s. 70,</w:t>
      </w:r>
      <w:r w:rsidRPr="00197CA8">
        <w:rPr>
          <w:i/>
          <w:sz w:val="24"/>
          <w:shd w:val="clear" w:color="auto" w:fill="FFFFFF"/>
          <w:lang w:val="sv-SE"/>
        </w:rPr>
        <w:t xml:space="preserve"> </w:t>
      </w:r>
      <w:r w:rsidRPr="004234FB">
        <w:rPr>
          <w:sz w:val="24"/>
          <w:shd w:val="clear" w:color="auto" w:fill="FFFFFF"/>
          <w:lang w:val="sv-SE"/>
        </w:rPr>
        <w:t>ELI: </w:t>
      </w:r>
      <w:hyperlink r:id="rId3" w:tooltip="Ger tillgång till detta dokument genom dess ELI URI." w:history="1">
        <w:r w:rsidRPr="004234FB">
          <w:rPr>
            <w:rStyle w:val="Hyperlink"/>
            <w:sz w:val="24"/>
            <w:shd w:val="clear" w:color="auto" w:fill="FFFFFF"/>
            <w:lang w:val="sv-SE"/>
          </w:rPr>
          <w:t>http://data.europa.eu/eli/dir/2019/882/oj</w:t>
        </w:r>
      </w:hyperlink>
      <w:r w:rsidR="008A5AD6">
        <w:rPr>
          <w:rStyle w:val="Hyperlink"/>
          <w:color w:val="auto"/>
          <w:sz w:val="24"/>
          <w:u w:val="none"/>
          <w:shd w:val="clear" w:color="auto" w:fill="FFFFFF"/>
          <w:lang w:val="sv-SE"/>
        </w:rPr>
        <w:t>)</w:t>
      </w:r>
      <w:r w:rsidRPr="004234FB">
        <w:rPr>
          <w:sz w:val="24"/>
          <w:lang w:val="sv-SE"/>
        </w:rPr>
        <w:t>.</w:t>
      </w:r>
    </w:p>
  </w:footnote>
  <w:footnote w:id="5">
    <w:p w14:paraId="69602B8D" w14:textId="77777777" w:rsidR="00737966" w:rsidRPr="004234FB" w:rsidRDefault="00737966" w:rsidP="004234FB">
      <w:pPr>
        <w:pStyle w:val="FootnoteText"/>
        <w:ind w:left="567" w:hanging="567"/>
        <w:rPr>
          <w:sz w:val="24"/>
          <w:lang w:val="sv-SE"/>
        </w:rPr>
      </w:pPr>
      <w:r w:rsidRPr="004234FB">
        <w:rPr>
          <w:rStyle w:val="FootnoteReference"/>
          <w:sz w:val="24"/>
          <w:lang w:val="sv-SE"/>
        </w:rPr>
        <w:footnoteRef/>
      </w:r>
      <w:r w:rsidR="004234FB" w:rsidRPr="004234FB">
        <w:rPr>
          <w:sz w:val="24"/>
          <w:shd w:val="clear" w:color="auto" w:fill="FFFFFF"/>
          <w:lang w:val="sv-SE"/>
        </w:rPr>
        <w:t xml:space="preserve"> </w:t>
      </w:r>
      <w:r w:rsidR="004234FB" w:rsidRPr="004234FB">
        <w:rPr>
          <w:sz w:val="24"/>
          <w:shd w:val="clear" w:color="auto" w:fill="FFFFFF"/>
          <w:lang w:val="sv-SE"/>
        </w:rPr>
        <w:tab/>
      </w:r>
      <w:r w:rsidRPr="004234FB">
        <w:rPr>
          <w:sz w:val="24"/>
          <w:shd w:val="clear" w:color="auto" w:fill="FFFFFF"/>
          <w:lang w:val="sv-SE"/>
        </w:rPr>
        <w:t xml:space="preserve">Parlamentets och rådets förordning (EU) 2022/1925 av den 14 september 2022 om öppna och rättvisa marknader inom den digitala sektorn och om ändring av direktiv (EU) 2019/1937 och (EU) 2020/1828 </w:t>
      </w:r>
      <w:r w:rsidR="008A5AD6">
        <w:rPr>
          <w:sz w:val="24"/>
          <w:shd w:val="clear" w:color="auto" w:fill="FFFFFF"/>
          <w:lang w:val="sv-SE"/>
        </w:rPr>
        <w:t>(</w:t>
      </w:r>
      <w:r w:rsidRPr="00197CA8">
        <w:rPr>
          <w:rStyle w:val="Emphasis"/>
          <w:i w:val="0"/>
          <w:sz w:val="24"/>
          <w:shd w:val="clear" w:color="auto" w:fill="FFFFFF"/>
          <w:lang w:val="sv-SE"/>
        </w:rPr>
        <w:t>EUT L 265, 12.10.2022, s. 1,</w:t>
      </w:r>
      <w:r w:rsidRPr="004234FB">
        <w:rPr>
          <w:sz w:val="24"/>
          <w:shd w:val="clear" w:color="auto" w:fill="FFFFFF"/>
          <w:lang w:val="sv-SE"/>
        </w:rPr>
        <w:t xml:space="preserve"> ELI: </w:t>
      </w:r>
      <w:hyperlink r:id="rId4" w:tooltip="Ger tillgång till detta dokument genom dess ELI URI." w:history="1">
        <w:r w:rsidRPr="004234FB">
          <w:rPr>
            <w:rStyle w:val="Hyperlink"/>
            <w:sz w:val="24"/>
            <w:shd w:val="clear" w:color="auto" w:fill="FFFFFF"/>
            <w:lang w:val="sv-SE"/>
          </w:rPr>
          <w:t>http://data.europa.eu/eli/reg/2022/1925/oj</w:t>
        </w:r>
      </w:hyperlink>
      <w:r w:rsidR="008A5AD6">
        <w:rPr>
          <w:rStyle w:val="Hyperlink"/>
          <w:color w:val="auto"/>
          <w:sz w:val="24"/>
          <w:u w:val="none"/>
          <w:shd w:val="clear" w:color="auto" w:fill="FFFFFF"/>
          <w:lang w:val="sv-SE"/>
        </w:rPr>
        <w:t>)</w:t>
      </w:r>
      <w:r w:rsidRPr="004234FB">
        <w:rPr>
          <w:sz w:val="24"/>
          <w:lang w:val="sv-SE"/>
        </w:rPr>
        <w:t>.</w:t>
      </w:r>
    </w:p>
  </w:footnote>
  <w:footnote w:id="6">
    <w:p w14:paraId="2973B809" w14:textId="77777777" w:rsidR="00737966" w:rsidRPr="004234FB" w:rsidRDefault="00737966" w:rsidP="004234FB">
      <w:pPr>
        <w:pStyle w:val="FootnoteText"/>
        <w:ind w:left="567" w:hanging="567"/>
        <w:rPr>
          <w:sz w:val="24"/>
          <w:lang w:val="sv-SE"/>
        </w:rPr>
      </w:pPr>
      <w:r w:rsidRPr="004234FB">
        <w:rPr>
          <w:rStyle w:val="FootnoteReference"/>
          <w:sz w:val="24"/>
          <w:lang w:val="sv-SE"/>
        </w:rPr>
        <w:footnoteRef/>
      </w:r>
      <w:r w:rsidR="004234FB" w:rsidRPr="004234FB">
        <w:rPr>
          <w:sz w:val="24"/>
          <w:shd w:val="clear" w:color="auto" w:fill="FFFFFF"/>
          <w:lang w:val="sv-SE"/>
        </w:rPr>
        <w:t xml:space="preserve"> </w:t>
      </w:r>
      <w:r w:rsidR="004234FB" w:rsidRPr="004234FB">
        <w:rPr>
          <w:sz w:val="24"/>
          <w:shd w:val="clear" w:color="auto" w:fill="FFFFFF"/>
          <w:lang w:val="sv-SE"/>
        </w:rPr>
        <w:tab/>
      </w:r>
      <w:r w:rsidRPr="004234FB">
        <w:rPr>
          <w:sz w:val="24"/>
          <w:shd w:val="clear" w:color="auto" w:fill="FFFFFF"/>
          <w:lang w:val="sv-SE"/>
        </w:rPr>
        <w:t xml:space="preserve">Europaparlamentets och rådets förordning (EU) 2022/2065 av den 19 oktober 2022 om en inre marknad för digitala tjänster och om ändring av direktiv 2000/31/EG </w:t>
      </w:r>
      <w:r w:rsidR="008A5AD6">
        <w:rPr>
          <w:sz w:val="24"/>
          <w:shd w:val="clear" w:color="auto" w:fill="FFFFFF"/>
          <w:lang w:val="sv-SE"/>
        </w:rPr>
        <w:t>(</w:t>
      </w:r>
      <w:r w:rsidRPr="00197CA8">
        <w:rPr>
          <w:rStyle w:val="Emphasis"/>
          <w:i w:val="0"/>
          <w:sz w:val="24"/>
          <w:shd w:val="clear" w:color="auto" w:fill="FFFFFF"/>
          <w:lang w:val="sv-SE"/>
        </w:rPr>
        <w:t>EUT L 277, 27.10.2022, s. 1,</w:t>
      </w:r>
      <w:r w:rsidRPr="004234FB">
        <w:rPr>
          <w:sz w:val="24"/>
          <w:shd w:val="clear" w:color="auto" w:fill="FFFFFF"/>
          <w:lang w:val="sv-SE"/>
        </w:rPr>
        <w:t xml:space="preserve"> ELI: </w:t>
      </w:r>
      <w:hyperlink r:id="rId5" w:tooltip="Ger tillgång till detta dokument genom dess ELI URI." w:history="1">
        <w:r w:rsidRPr="004234FB">
          <w:rPr>
            <w:rStyle w:val="Hyperlink"/>
            <w:sz w:val="24"/>
            <w:shd w:val="clear" w:color="auto" w:fill="FFFFFF"/>
            <w:lang w:val="sv-SE"/>
          </w:rPr>
          <w:t>http://data.europa.eu/eli/reg/2022/2065/oj</w:t>
        </w:r>
      </w:hyperlink>
      <w:r w:rsidR="008A5AD6">
        <w:rPr>
          <w:rStyle w:val="Hyperlink"/>
          <w:color w:val="auto"/>
          <w:sz w:val="24"/>
          <w:u w:val="none"/>
          <w:shd w:val="clear" w:color="auto" w:fill="FFFFFF"/>
          <w:lang w:val="sv-SE"/>
        </w:rPr>
        <w:t>)</w:t>
      </w:r>
      <w:r w:rsidRPr="004234FB">
        <w:rPr>
          <w:sz w:val="24"/>
          <w:lang w:val="sv-SE"/>
        </w:rPr>
        <w:t>.</w:t>
      </w:r>
    </w:p>
  </w:footnote>
  <w:footnote w:id="7">
    <w:p w14:paraId="5767F5C1" w14:textId="77777777" w:rsidR="00737966" w:rsidRPr="004234FB" w:rsidRDefault="00737966" w:rsidP="004234FB">
      <w:pPr>
        <w:pStyle w:val="FootnoteText"/>
        <w:ind w:left="567" w:hanging="567"/>
        <w:rPr>
          <w:sz w:val="24"/>
          <w:lang w:val="sv-SE"/>
        </w:rPr>
      </w:pPr>
      <w:r w:rsidRPr="004234FB">
        <w:rPr>
          <w:rStyle w:val="FootnoteReference"/>
          <w:sz w:val="24"/>
          <w:lang w:val="sv-SE"/>
        </w:rPr>
        <w:footnoteRef/>
      </w:r>
      <w:r w:rsidR="004234FB" w:rsidRPr="004234FB">
        <w:rPr>
          <w:sz w:val="24"/>
          <w:shd w:val="clear" w:color="auto" w:fill="FFFFFF"/>
          <w:lang w:val="sv-SE"/>
        </w:rPr>
        <w:t xml:space="preserve"> </w:t>
      </w:r>
      <w:r w:rsidR="004234FB" w:rsidRPr="004234FB">
        <w:rPr>
          <w:sz w:val="24"/>
          <w:shd w:val="clear" w:color="auto" w:fill="FFFFFF"/>
          <w:lang w:val="sv-SE"/>
        </w:rPr>
        <w:tab/>
      </w:r>
      <w:r w:rsidRPr="004234FB">
        <w:rPr>
          <w:sz w:val="24"/>
          <w:shd w:val="clear" w:color="auto" w:fill="FFFFFF"/>
          <w:lang w:val="sv-SE"/>
        </w:rPr>
        <w:t xml:space="preserve">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w:t>
      </w:r>
      <w:r w:rsidR="008A5AD6">
        <w:rPr>
          <w:sz w:val="24"/>
          <w:shd w:val="clear" w:color="auto" w:fill="FFFFFF"/>
          <w:lang w:val="sv-SE"/>
        </w:rPr>
        <w:t>(</w:t>
      </w:r>
      <w:r w:rsidRPr="00197CA8">
        <w:rPr>
          <w:rStyle w:val="Emphasis"/>
          <w:i w:val="0"/>
          <w:sz w:val="24"/>
          <w:shd w:val="clear" w:color="auto" w:fill="FFFFFF"/>
          <w:lang w:val="sv-SE"/>
        </w:rPr>
        <w:t>EUT L, 2024/1689, 12.7.2024, ELI</w:t>
      </w:r>
      <w:r w:rsidRPr="004234FB">
        <w:rPr>
          <w:rStyle w:val="Emphasis"/>
          <w:sz w:val="24"/>
          <w:shd w:val="clear" w:color="auto" w:fill="FFFFFF"/>
          <w:lang w:val="sv-SE"/>
        </w:rPr>
        <w:t>: </w:t>
      </w:r>
      <w:hyperlink r:id="rId6" w:tgtFrame="_blank" w:tooltip="Ger tillgång till detta dokument genom dess ELI URI." w:history="1">
        <w:r w:rsidRPr="004234FB">
          <w:rPr>
            <w:rStyle w:val="Hyperlink"/>
            <w:sz w:val="24"/>
            <w:lang w:val="sv-SE"/>
          </w:rPr>
          <w:t>http://data.europa.eu/eli/reg/2024/1689/oj</w:t>
        </w:r>
      </w:hyperlink>
      <w:r w:rsidR="008A5AD6">
        <w:rPr>
          <w:rStyle w:val="Hyperlink"/>
          <w:color w:val="auto"/>
          <w:sz w:val="24"/>
          <w:u w:val="none"/>
          <w:lang w:val="sv-SE"/>
        </w:rPr>
        <w:t>)</w:t>
      </w:r>
      <w:r w:rsidRPr="004234FB">
        <w:rPr>
          <w:rStyle w:val="Emphasis"/>
          <w:sz w:val="24"/>
          <w:shd w:val="clear" w:color="auto" w:fill="FFFFFF"/>
          <w:lang w:val="sv-SE"/>
        </w:rPr>
        <w:t>.</w:t>
      </w:r>
    </w:p>
  </w:footnote>
  <w:footnote w:id="8">
    <w:p w14:paraId="4A4BC7B4" w14:textId="77777777" w:rsidR="00737966" w:rsidRPr="004234FB" w:rsidRDefault="00737966" w:rsidP="004234FB">
      <w:pPr>
        <w:pStyle w:val="FootnoteText"/>
        <w:ind w:left="567" w:hanging="567"/>
        <w:rPr>
          <w:sz w:val="24"/>
          <w:lang w:val="sv-SE"/>
        </w:rPr>
      </w:pPr>
      <w:r w:rsidRPr="004234FB">
        <w:rPr>
          <w:rStyle w:val="FootnoteReference"/>
          <w:sz w:val="24"/>
          <w:lang w:val="sv-SE"/>
        </w:rPr>
        <w:footnoteRef/>
      </w:r>
      <w:r w:rsidR="004234FB" w:rsidRPr="004234FB">
        <w:rPr>
          <w:sz w:val="24"/>
          <w:shd w:val="clear" w:color="auto" w:fill="FFFFFF"/>
          <w:lang w:val="sv-SE"/>
        </w:rPr>
        <w:t xml:space="preserve"> </w:t>
      </w:r>
      <w:r w:rsidR="004234FB" w:rsidRPr="004234FB">
        <w:rPr>
          <w:sz w:val="24"/>
          <w:shd w:val="clear" w:color="auto" w:fill="FFFFFF"/>
          <w:lang w:val="sv-SE"/>
        </w:rPr>
        <w:tab/>
      </w:r>
      <w:r w:rsidRPr="004234FB">
        <w:rPr>
          <w:sz w:val="24"/>
          <w:shd w:val="clear" w:color="auto" w:fill="FFFFFF"/>
          <w:lang w:val="sv-SE"/>
        </w:rPr>
        <w:t xml:space="preserve">Europaparlamentets och rådets förordning (EU) 2017/2394 av den 12 december 2017 om samarbete mellan de nationella myndigheter som har tillsynsansvar för konsumentskyddslagstiftningen och om upphävande av förordning (EG) nr 2006/2004 </w:t>
      </w:r>
      <w:r w:rsidR="002C57AB">
        <w:rPr>
          <w:sz w:val="24"/>
          <w:shd w:val="clear" w:color="auto" w:fill="FFFFFF"/>
          <w:lang w:val="sv-SE"/>
        </w:rPr>
        <w:t>(</w:t>
      </w:r>
      <w:r w:rsidRPr="00197CA8">
        <w:rPr>
          <w:rStyle w:val="Emphasis"/>
          <w:i w:val="0"/>
          <w:sz w:val="24"/>
          <w:shd w:val="clear" w:color="auto" w:fill="FFFFFF"/>
          <w:lang w:val="sv-SE"/>
        </w:rPr>
        <w:t>EUT L 345, 27.12.2017, s. 1,</w:t>
      </w:r>
      <w:r w:rsidRPr="004234FB">
        <w:rPr>
          <w:sz w:val="24"/>
          <w:shd w:val="clear" w:color="auto" w:fill="FFFFFF"/>
          <w:lang w:val="sv-SE"/>
        </w:rPr>
        <w:t xml:space="preserve"> ELI: </w:t>
      </w:r>
      <w:hyperlink r:id="rId7" w:tooltip="Ger tillgång till detta dokument genom dess ELI URI." w:history="1">
        <w:r w:rsidRPr="004234FB">
          <w:rPr>
            <w:rStyle w:val="Hyperlink"/>
            <w:sz w:val="24"/>
            <w:shd w:val="clear" w:color="auto" w:fill="FFFFFF"/>
            <w:lang w:val="sv-SE"/>
          </w:rPr>
          <w:t>http://data.europa.eu/eli/reg/2017/2394/oj</w:t>
        </w:r>
      </w:hyperlink>
      <w:r w:rsidR="002C57AB">
        <w:rPr>
          <w:rStyle w:val="Hyperlink"/>
          <w:sz w:val="24"/>
          <w:shd w:val="clear" w:color="auto" w:fill="FFFFFF"/>
          <w:lang w:val="sv-SE"/>
        </w:rPr>
        <w:t>)</w:t>
      </w:r>
      <w:r w:rsidRPr="004234FB">
        <w:rPr>
          <w:sz w:val="24"/>
          <w:lang w:val="sv-SE"/>
        </w:rPr>
        <w:t>.</w:t>
      </w:r>
    </w:p>
  </w:footnote>
  <w:footnote w:id="9">
    <w:p w14:paraId="58390F05" w14:textId="77777777" w:rsidR="00737966" w:rsidRPr="004234FB" w:rsidRDefault="00737966" w:rsidP="004234FB">
      <w:pPr>
        <w:pStyle w:val="FootnoteText"/>
        <w:ind w:left="567" w:hanging="567"/>
        <w:rPr>
          <w:sz w:val="24"/>
          <w:lang w:val="sv-SE"/>
        </w:rPr>
      </w:pPr>
      <w:r w:rsidRPr="004234FB">
        <w:rPr>
          <w:rStyle w:val="FootnoteReference"/>
          <w:sz w:val="24"/>
          <w:lang w:val="sv-SE"/>
        </w:rPr>
        <w:footnoteRef/>
      </w:r>
      <w:r w:rsidR="004234FB" w:rsidRPr="004234FB">
        <w:rPr>
          <w:sz w:val="24"/>
          <w:lang w:val="sv-SE"/>
        </w:rPr>
        <w:t xml:space="preserve"> </w:t>
      </w:r>
      <w:r w:rsidR="004234FB" w:rsidRPr="004234FB">
        <w:rPr>
          <w:sz w:val="24"/>
          <w:lang w:val="sv-SE"/>
        </w:rPr>
        <w:tab/>
      </w:r>
      <w:r w:rsidRPr="004234FB">
        <w:rPr>
          <w:sz w:val="24"/>
          <w:lang w:val="sv-SE"/>
        </w:rPr>
        <w:t>Dom av den 5 mars 2024, Public.Resource.Org Inc. och Right to Know CLG, C-588/21 P, EU:C:2024:201.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5DD97" w14:textId="77777777" w:rsidR="00064002" w:rsidRPr="004234F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11A24" w14:textId="77777777" w:rsidR="00064002" w:rsidRPr="004234F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BD9F" w14:textId="77777777" w:rsidR="00064002" w:rsidRPr="004234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8944213">
    <w:abstractNumId w:val="9"/>
  </w:num>
  <w:num w:numId="2" w16cid:durableId="778138284">
    <w:abstractNumId w:val="9"/>
  </w:num>
  <w:num w:numId="3" w16cid:durableId="1581476835">
    <w:abstractNumId w:val="7"/>
  </w:num>
  <w:num w:numId="4" w16cid:durableId="663583389">
    <w:abstractNumId w:val="7"/>
  </w:num>
  <w:num w:numId="5" w16cid:durableId="842431593">
    <w:abstractNumId w:val="6"/>
  </w:num>
  <w:num w:numId="6" w16cid:durableId="1339692278">
    <w:abstractNumId w:val="6"/>
  </w:num>
  <w:num w:numId="7" w16cid:durableId="1367750128">
    <w:abstractNumId w:val="5"/>
  </w:num>
  <w:num w:numId="8" w16cid:durableId="916476234">
    <w:abstractNumId w:val="5"/>
  </w:num>
  <w:num w:numId="9" w16cid:durableId="550917944">
    <w:abstractNumId w:val="4"/>
  </w:num>
  <w:num w:numId="10" w16cid:durableId="1661421417">
    <w:abstractNumId w:val="4"/>
  </w:num>
  <w:num w:numId="11" w16cid:durableId="493569058">
    <w:abstractNumId w:val="8"/>
  </w:num>
  <w:num w:numId="12" w16cid:durableId="1200824705">
    <w:abstractNumId w:val="8"/>
  </w:num>
  <w:num w:numId="13" w16cid:durableId="1689478610">
    <w:abstractNumId w:val="3"/>
  </w:num>
  <w:num w:numId="14" w16cid:durableId="967007725">
    <w:abstractNumId w:val="3"/>
  </w:num>
  <w:num w:numId="15" w16cid:durableId="512455436">
    <w:abstractNumId w:val="2"/>
  </w:num>
  <w:num w:numId="16" w16cid:durableId="535779071">
    <w:abstractNumId w:val="2"/>
  </w:num>
  <w:num w:numId="17" w16cid:durableId="20713342">
    <w:abstractNumId w:val="1"/>
  </w:num>
  <w:num w:numId="18" w16cid:durableId="2062288998">
    <w:abstractNumId w:val="1"/>
  </w:num>
  <w:num w:numId="19" w16cid:durableId="1259561939">
    <w:abstractNumId w:val="0"/>
  </w:num>
  <w:num w:numId="20" w16cid:durableId="1789011694">
    <w:abstractNumId w:val="0"/>
  </w:num>
  <w:num w:numId="21" w16cid:durableId="1218079988">
    <w:abstractNumId w:val="9"/>
  </w:num>
  <w:num w:numId="22" w16cid:durableId="1361780043">
    <w:abstractNumId w:val="7"/>
  </w:num>
  <w:num w:numId="23" w16cid:durableId="1840728031">
    <w:abstractNumId w:val="6"/>
  </w:num>
  <w:num w:numId="24" w16cid:durableId="249196076">
    <w:abstractNumId w:val="5"/>
  </w:num>
  <w:num w:numId="25" w16cid:durableId="1193109692">
    <w:abstractNumId w:val="4"/>
  </w:num>
  <w:num w:numId="26" w16cid:durableId="154542214">
    <w:abstractNumId w:val="8"/>
  </w:num>
  <w:num w:numId="27" w16cid:durableId="119420006">
    <w:abstractNumId w:val="3"/>
  </w:num>
  <w:num w:numId="28" w16cid:durableId="173812449">
    <w:abstractNumId w:val="2"/>
  </w:num>
  <w:num w:numId="29" w16cid:durableId="2115594850">
    <w:abstractNumId w:val="1"/>
  </w:num>
  <w:num w:numId="30" w16cid:durableId="132410842">
    <w:abstractNumId w:val="0"/>
  </w:num>
  <w:num w:numId="31" w16cid:durableId="1817525775">
    <w:abstractNumId w:val="9"/>
  </w:num>
  <w:num w:numId="32" w16cid:durableId="680862812">
    <w:abstractNumId w:val="7"/>
  </w:num>
  <w:num w:numId="33" w16cid:durableId="554780765">
    <w:abstractNumId w:val="6"/>
  </w:num>
  <w:num w:numId="34" w16cid:durableId="1153333195">
    <w:abstractNumId w:val="5"/>
  </w:num>
  <w:num w:numId="35" w16cid:durableId="98183892">
    <w:abstractNumId w:val="4"/>
  </w:num>
  <w:num w:numId="36" w16cid:durableId="408891813">
    <w:abstractNumId w:val="8"/>
  </w:num>
  <w:num w:numId="37" w16cid:durableId="1976518069">
    <w:abstractNumId w:val="3"/>
  </w:num>
  <w:num w:numId="38" w16cid:durableId="1544826690">
    <w:abstractNumId w:val="2"/>
  </w:num>
  <w:num w:numId="39" w16cid:durableId="1280987481">
    <w:abstractNumId w:val="1"/>
  </w:num>
  <w:num w:numId="40" w16cid:durableId="915744759">
    <w:abstractNumId w:val="0"/>
  </w:num>
  <w:num w:numId="41" w16cid:durableId="507256737">
    <w:abstractNumId w:val="10"/>
  </w:num>
  <w:num w:numId="42" w16cid:durableId="1399786118">
    <w:abstractNumId w:val="10"/>
  </w:num>
  <w:num w:numId="43" w16cid:durableId="1308393015">
    <w:abstractNumId w:val="10"/>
  </w:num>
  <w:num w:numId="44" w16cid:durableId="5168955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46/2025"/>
    <w:docVar w:name="dvlangue" w:val="SV"/>
    <w:docVar w:name="dvnumam" w:val="0"/>
    <w:docVar w:name="dvpe" w:val="772.165"/>
    <w:docVar w:name="dvtitre" w:val="Europaparlamentets resolution av den xx xx 2025 om gamla utmaningar och nya affärsmetoder på den inre marknaden(2025/2542(RSP))"/>
  </w:docVars>
  <w:rsids>
    <w:rsidRoot w:val="00ED72DC"/>
    <w:rsid w:val="00002272"/>
    <w:rsid w:val="00064002"/>
    <w:rsid w:val="000677B9"/>
    <w:rsid w:val="000831BA"/>
    <w:rsid w:val="000A42CC"/>
    <w:rsid w:val="000E055D"/>
    <w:rsid w:val="000E7DD9"/>
    <w:rsid w:val="0010095E"/>
    <w:rsid w:val="00125B37"/>
    <w:rsid w:val="00187494"/>
    <w:rsid w:val="00197CA8"/>
    <w:rsid w:val="001F32AE"/>
    <w:rsid w:val="002767FF"/>
    <w:rsid w:val="002B18FE"/>
    <w:rsid w:val="002B5493"/>
    <w:rsid w:val="002C57AB"/>
    <w:rsid w:val="00302A35"/>
    <w:rsid w:val="00343214"/>
    <w:rsid w:val="00361C00"/>
    <w:rsid w:val="00395FA1"/>
    <w:rsid w:val="003E15D4"/>
    <w:rsid w:val="00411CCE"/>
    <w:rsid w:val="0041666E"/>
    <w:rsid w:val="00421060"/>
    <w:rsid w:val="004234F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175"/>
    <w:rsid w:val="00680577"/>
    <w:rsid w:val="006B158C"/>
    <w:rsid w:val="006F74FA"/>
    <w:rsid w:val="00722262"/>
    <w:rsid w:val="00731ADD"/>
    <w:rsid w:val="00734777"/>
    <w:rsid w:val="00737966"/>
    <w:rsid w:val="00747932"/>
    <w:rsid w:val="00751A4A"/>
    <w:rsid w:val="00756632"/>
    <w:rsid w:val="00762C74"/>
    <w:rsid w:val="00786EC0"/>
    <w:rsid w:val="007D1690"/>
    <w:rsid w:val="007E22AD"/>
    <w:rsid w:val="00817416"/>
    <w:rsid w:val="00842779"/>
    <w:rsid w:val="00865F67"/>
    <w:rsid w:val="00881A7B"/>
    <w:rsid w:val="008840E5"/>
    <w:rsid w:val="00887B3E"/>
    <w:rsid w:val="008A5AD6"/>
    <w:rsid w:val="008C2AC6"/>
    <w:rsid w:val="00930C23"/>
    <w:rsid w:val="0093193B"/>
    <w:rsid w:val="009509D8"/>
    <w:rsid w:val="00950B64"/>
    <w:rsid w:val="00981893"/>
    <w:rsid w:val="00A1687D"/>
    <w:rsid w:val="00A26F0F"/>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3CC6"/>
    <w:rsid w:val="00EB006A"/>
    <w:rsid w:val="00EB4772"/>
    <w:rsid w:val="00ED169E"/>
    <w:rsid w:val="00ED4235"/>
    <w:rsid w:val="00ED72DC"/>
    <w:rsid w:val="00F04346"/>
    <w:rsid w:val="00F075DC"/>
    <w:rsid w:val="00F149E9"/>
    <w:rsid w:val="00F44B00"/>
    <w:rsid w:val="00F5134D"/>
    <w:rsid w:val="00F74202"/>
    <w:rsid w:val="00F82B3E"/>
    <w:rsid w:val="00F87713"/>
    <w:rsid w:val="00F955F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065197"/>
  <w15:chartTrackingRefBased/>
  <w15:docId w15:val="{929533AF-07B7-4824-B2AD-8CEF3411D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37966"/>
    <w:pPr>
      <w:spacing w:before="480" w:after="240"/>
    </w:pPr>
  </w:style>
  <w:style w:type="paragraph" w:customStyle="1" w:styleId="NormalHanging12a">
    <w:name w:val="NormalHanging12a"/>
    <w:basedOn w:val="Normal"/>
    <w:rsid w:val="00737966"/>
    <w:pPr>
      <w:spacing w:after="240"/>
      <w:ind w:left="567" w:hanging="567"/>
    </w:pPr>
  </w:style>
  <w:style w:type="character" w:styleId="Emphasis">
    <w:name w:val="Emphasis"/>
    <w:basedOn w:val="DefaultParagraphFont"/>
    <w:uiPriority w:val="20"/>
    <w:qFormat/>
    <w:rsid w:val="00737966"/>
    <w:rPr>
      <w:i/>
      <w:iCs/>
    </w:rPr>
  </w:style>
  <w:style w:type="character" w:styleId="Hyperlink">
    <w:name w:val="Hyperlink"/>
    <w:basedOn w:val="DefaultParagraphFont"/>
    <w:uiPriority w:val="99"/>
    <w:unhideWhenUsed/>
    <w:rsid w:val="00737966"/>
    <w:rPr>
      <w:color w:val="0000FF"/>
      <w:u w:val="single"/>
    </w:rPr>
  </w:style>
  <w:style w:type="paragraph" w:styleId="BalloonText">
    <w:name w:val="Balloon Text"/>
    <w:basedOn w:val="Normal"/>
    <w:link w:val="BalloonTextChar"/>
    <w:rsid w:val="002C57AB"/>
    <w:rPr>
      <w:rFonts w:ascii="Segoe UI" w:hAnsi="Segoe UI" w:cs="Segoe UI"/>
      <w:sz w:val="18"/>
      <w:szCs w:val="18"/>
    </w:rPr>
  </w:style>
  <w:style w:type="character" w:customStyle="1" w:styleId="BalloonTextChar">
    <w:name w:val="Balloon Text Char"/>
    <w:basedOn w:val="DefaultParagraphFont"/>
    <w:link w:val="BalloonText"/>
    <w:rsid w:val="002C57AB"/>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882/oj" TargetMode="External"/><Relationship Id="rId7" Type="http://schemas.openxmlformats.org/officeDocument/2006/relationships/hyperlink" Target="http://data.europa.eu/eli/reg/2017/2394/oj" TargetMode="External"/><Relationship Id="rId2" Type="http://schemas.openxmlformats.org/officeDocument/2006/relationships/hyperlink" Target="http://data.europa.eu/eli/reg/2018/302/oj" TargetMode="External"/><Relationship Id="rId1" Type="http://schemas.openxmlformats.org/officeDocument/2006/relationships/hyperlink" Target="http://data.europa.eu/eli/reg/2024/2747/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7B945-02B2-49C8-97D1-32C4D4196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3112</Words>
  <Characters>21432</Characters>
  <Application>Microsoft Office Word</Application>
  <DocSecurity>0</DocSecurity>
  <Lines>178</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2025-06-12T13:05:00Z</dcterms:created>
  <dcterms:modified xsi:type="dcterms:W3CDTF">2025-06-12T13:05:00Z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B10-0246/2025</vt:lpwstr>
  </property>
  <property fmtid="{D5CDD505-2E9C-101B-9397-08002B2CF9AE}" pid="4" name="&lt;Type&gt;">
    <vt:lpwstr>RR</vt:lpwstr>
  </property>
</Properties>
</file>