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4C19" w14:paraId="1898D2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072D5A" w14:textId="77777777" w:rsidR="00751A4A" w:rsidRPr="009D4C19" w:rsidRDefault="005A1464" w:rsidP="0010095E">
            <w:pPr>
              <w:pStyle w:val="EPName"/>
            </w:pPr>
            <w:r w:rsidRPr="009D4C19">
              <w:t>Europäisches Parlament</w:t>
            </w:r>
          </w:p>
          <w:p w14:paraId="6B63C2CA" w14:textId="77777777" w:rsidR="00751A4A" w:rsidRPr="009D4C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4C19">
              <w:t>2024</w:t>
            </w:r>
            <w:r w:rsidR="00817416" w:rsidRPr="009D4C19">
              <w:t>-202</w:t>
            </w:r>
            <w:r w:rsidRPr="009D4C19">
              <w:t>9</w:t>
            </w:r>
          </w:p>
        </w:tc>
        <w:tc>
          <w:tcPr>
            <w:tcW w:w="2268" w:type="dxa"/>
            <w:shd w:val="clear" w:color="auto" w:fill="auto"/>
          </w:tcPr>
          <w:p w14:paraId="6D34AB34" w14:textId="77777777" w:rsidR="00751A4A" w:rsidRPr="009D4C19" w:rsidRDefault="00187494" w:rsidP="0010095E">
            <w:pPr>
              <w:pStyle w:val="EPLogo"/>
            </w:pPr>
            <w:r w:rsidRPr="009D4C19">
              <w:rPr>
                <w:noProof/>
                <w:lang w:eastAsia="ja-JP"/>
              </w:rPr>
              <w:drawing>
                <wp:inline distT="0" distB="0" distL="0" distR="0" wp14:anchorId="61662EB6" wp14:editId="281AEE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CD1555" w14:textId="77777777" w:rsidR="00D058B8" w:rsidRPr="009D4C19" w:rsidRDefault="00D058B8" w:rsidP="004C5D52">
      <w:pPr>
        <w:pStyle w:val="LineTop"/>
      </w:pPr>
    </w:p>
    <w:p w14:paraId="0BB83C24" w14:textId="77777777" w:rsidR="00680577" w:rsidRPr="009D4C19" w:rsidRDefault="005A1464" w:rsidP="00680577">
      <w:pPr>
        <w:pStyle w:val="EPBodyTA1"/>
      </w:pPr>
      <w:r w:rsidRPr="009D4C19">
        <w:t>ANGENOMMENE TEXTE</w:t>
      </w:r>
    </w:p>
    <w:p w14:paraId="35E7F7E3" w14:textId="77777777" w:rsidR="00D058B8" w:rsidRPr="009D4C19" w:rsidRDefault="00D058B8" w:rsidP="00D058B8">
      <w:pPr>
        <w:pStyle w:val="LineBottom"/>
      </w:pPr>
    </w:p>
    <w:p w14:paraId="1F1D8BE5" w14:textId="524CA288" w:rsidR="005A1464" w:rsidRPr="00BD5CBF" w:rsidRDefault="005A1464" w:rsidP="005A1464">
      <w:pPr>
        <w:pStyle w:val="ATHeading1"/>
        <w:rPr>
          <w:highlight w:val="yellow"/>
        </w:rPr>
      </w:pPr>
      <w:bookmarkStart w:id="0" w:name="TANumber"/>
      <w:r w:rsidRPr="00BD5CBF">
        <w:rPr>
          <w:highlight w:val="yellow"/>
        </w:rPr>
        <w:t>P10_</w:t>
      </w:r>
      <w:proofErr w:type="gramStart"/>
      <w:r w:rsidRPr="00BD5CBF">
        <w:rPr>
          <w:highlight w:val="yellow"/>
        </w:rPr>
        <w:t>TA(</w:t>
      </w:r>
      <w:proofErr w:type="gramEnd"/>
      <w:r w:rsidRPr="00BD5CBF">
        <w:rPr>
          <w:highlight w:val="yellow"/>
        </w:rPr>
        <w:t>2025)0</w:t>
      </w:r>
      <w:bookmarkEnd w:id="0"/>
      <w:r w:rsidR="00D0408F" w:rsidRPr="00BD5CBF">
        <w:rPr>
          <w:highlight w:val="yellow"/>
        </w:rPr>
        <w:t>108</w:t>
      </w:r>
    </w:p>
    <w:p w14:paraId="4B8C8E28" w14:textId="77777777" w:rsidR="005A1464" w:rsidRPr="00BD5CBF" w:rsidRDefault="005A1464" w:rsidP="005A1464">
      <w:pPr>
        <w:pStyle w:val="ATHeading2"/>
        <w:rPr>
          <w:highlight w:val="cyan"/>
        </w:rPr>
      </w:pPr>
      <w:bookmarkStart w:id="1" w:name="title"/>
      <w:r w:rsidRPr="00BD5CBF">
        <w:rPr>
          <w:highlight w:val="cyan"/>
        </w:rPr>
        <w:t>Änderung der Verordnung (EU) 2023/956 hinsichtlich einer Vereinfachung und Stärkung des CO2-Grenzausgleichssystems</w:t>
      </w:r>
      <w:bookmarkEnd w:id="1"/>
    </w:p>
    <w:p w14:paraId="6A3676AF" w14:textId="77777777" w:rsidR="005A1464" w:rsidRPr="009D4C19" w:rsidRDefault="005A1464" w:rsidP="005A1464">
      <w:pPr>
        <w:rPr>
          <w:i/>
          <w:vanish/>
        </w:rPr>
      </w:pPr>
      <w:r w:rsidRPr="009D4C19">
        <w:rPr>
          <w:i/>
        </w:rPr>
        <w:fldChar w:fldCharType="begin"/>
      </w:r>
      <w:r w:rsidRPr="009D4C19">
        <w:rPr>
          <w:i/>
        </w:rPr>
        <w:instrText xml:space="preserve"> TC"(</w:instrText>
      </w:r>
      <w:bookmarkStart w:id="2" w:name="DocNumber"/>
      <w:r w:rsidRPr="009D4C19">
        <w:rPr>
          <w:i/>
        </w:rPr>
        <w:instrText>A10-0085/2025</w:instrText>
      </w:r>
      <w:bookmarkEnd w:id="2"/>
      <w:r w:rsidRPr="009D4C19">
        <w:rPr>
          <w:i/>
        </w:rPr>
        <w:instrText xml:space="preserve"> - Berichterstatter: Antonio </w:instrText>
      </w:r>
      <w:proofErr w:type="spellStart"/>
      <w:r w:rsidRPr="009D4C19">
        <w:rPr>
          <w:i/>
        </w:rPr>
        <w:instrText>Decaro</w:instrText>
      </w:r>
      <w:proofErr w:type="spellEnd"/>
      <w:r w:rsidRPr="009D4C19">
        <w:rPr>
          <w:i/>
        </w:rPr>
        <w:instrText xml:space="preserve">)"\l3 \n&gt; \* MERGEFORMAT </w:instrText>
      </w:r>
      <w:r w:rsidRPr="009D4C19">
        <w:rPr>
          <w:i/>
        </w:rPr>
        <w:fldChar w:fldCharType="end"/>
      </w:r>
    </w:p>
    <w:p w14:paraId="467415D4" w14:textId="77777777" w:rsidR="005A1464" w:rsidRPr="009D4C19" w:rsidRDefault="005A1464" w:rsidP="005A1464">
      <w:pPr>
        <w:rPr>
          <w:vanish/>
        </w:rPr>
      </w:pPr>
      <w:bookmarkStart w:id="3" w:name="Commission"/>
      <w:r w:rsidRPr="009D4C19">
        <w:rPr>
          <w:vanish/>
        </w:rPr>
        <w:t>Ausschuss für Umwelt, Klima und Lebensmittelsicherheit</w:t>
      </w:r>
      <w:bookmarkEnd w:id="3"/>
    </w:p>
    <w:p w14:paraId="6E764253" w14:textId="77777777" w:rsidR="005A1464" w:rsidRPr="009D4C19" w:rsidRDefault="005A1464" w:rsidP="005A1464">
      <w:pPr>
        <w:rPr>
          <w:vanish/>
        </w:rPr>
      </w:pPr>
      <w:bookmarkStart w:id="4" w:name="PE"/>
      <w:r w:rsidRPr="009D4C19">
        <w:rPr>
          <w:vanish/>
        </w:rPr>
        <w:t>PE773.301</w:t>
      </w:r>
      <w:bookmarkEnd w:id="4"/>
    </w:p>
    <w:p w14:paraId="49DB61F6" w14:textId="61042A13" w:rsidR="005A1464" w:rsidRPr="00BD5CBF" w:rsidRDefault="00094960" w:rsidP="005A1464">
      <w:pPr>
        <w:pStyle w:val="ATHeading3"/>
        <w:rPr>
          <w:highlight w:val="green"/>
        </w:rPr>
      </w:pPr>
      <w:bookmarkStart w:id="5" w:name="Sujet"/>
      <w:r w:rsidRPr="00BD5CBF">
        <w:rPr>
          <w:highlight w:val="green"/>
        </w:rPr>
        <w:t>Abänderungen</w:t>
      </w:r>
      <w:r w:rsidR="005A1464" w:rsidRPr="00BD5CBF">
        <w:rPr>
          <w:highlight w:val="green"/>
        </w:rPr>
        <w:t xml:space="preserve"> des Europäischen Parlaments vom </w:t>
      </w:r>
      <w:r w:rsidR="007E766F" w:rsidRPr="00BD5CBF">
        <w:rPr>
          <w:highlight w:val="green"/>
        </w:rPr>
        <w:t>22.</w:t>
      </w:r>
      <w:r w:rsidR="005A1464" w:rsidRPr="00BD5CBF">
        <w:rPr>
          <w:highlight w:val="green"/>
        </w:rPr>
        <w:t xml:space="preserve"> Mai 2025 zu dem Vorschlag für eine Verordnung des Europäischen Parlaments und des Rates zur Änderung der Verordnung (EU) 2023/956 hinsichtlich einer Vereinfachung und Stärkung des CO2-Grenzausgleichssystems</w:t>
      </w:r>
      <w:bookmarkEnd w:id="5"/>
      <w:r w:rsidR="005A1464" w:rsidRPr="00BD5CBF">
        <w:rPr>
          <w:highlight w:val="green"/>
        </w:rPr>
        <w:t xml:space="preserve"> </w:t>
      </w:r>
      <w:bookmarkStart w:id="6" w:name="References"/>
      <w:r w:rsidR="005A1464" w:rsidRPr="00BD5CBF">
        <w:rPr>
          <w:highlight w:val="green"/>
        </w:rPr>
        <w:t>(</w:t>
      </w:r>
      <w:proofErr w:type="gramStart"/>
      <w:r w:rsidR="005A1464" w:rsidRPr="00BD5CBF">
        <w:rPr>
          <w:highlight w:val="green"/>
        </w:rPr>
        <w:t>COM(</w:t>
      </w:r>
      <w:proofErr w:type="gramEnd"/>
      <w:r w:rsidR="005A1464" w:rsidRPr="00BD5CBF">
        <w:rPr>
          <w:highlight w:val="green"/>
        </w:rPr>
        <w:t>2025)0087 – C10-0035/2025 – 2025/0039(COD))</w:t>
      </w:r>
      <w:bookmarkEnd w:id="6"/>
      <w:r w:rsidRPr="00BD5CBF">
        <w:rPr>
          <w:rStyle w:val="FootnoteReference"/>
          <w:highlight w:val="green"/>
        </w:rPr>
        <w:footnoteReference w:id="1"/>
      </w:r>
    </w:p>
    <w:p w14:paraId="0BAE8FEB" w14:textId="051082ED" w:rsidR="00BB01E7" w:rsidRDefault="00D059ED" w:rsidP="00BD5CBF">
      <w:pPr>
        <w:pStyle w:val="NormalBold"/>
        <w:spacing w:before="240" w:after="240"/>
      </w:pPr>
      <w:r w:rsidRPr="009D4C19">
        <w:t>(Ordentliches Gesetzgebungsverfahren: erste Lesung)</w:t>
      </w:r>
    </w:p>
    <w:p w14:paraId="028D286C" w14:textId="77777777" w:rsidR="00BB01E7" w:rsidRDefault="00BB01E7" w:rsidP="00BD5CBF">
      <w:pPr>
        <w:pStyle w:val="NormalBold"/>
        <w:spacing w:before="240" w:after="240"/>
      </w:pPr>
    </w:p>
    <w:p w14:paraId="214F654A" w14:textId="78054B20" w:rsidR="007937C3" w:rsidRPr="009D4C19" w:rsidRDefault="00BB01E7" w:rsidP="00BB01E7">
      <w:pPr>
        <w:pStyle w:val="AmNumberTabs"/>
      </w:pPr>
      <w:r>
        <w:t>Abänderung</w:t>
      </w:r>
      <w:r w:rsidRPr="009D4C19">
        <w:tab/>
      </w:r>
      <w:r w:rsidRPr="009D4C19">
        <w:tab/>
      </w:r>
      <w:r>
        <w:t>1</w:t>
      </w:r>
    </w:p>
    <w:p w14:paraId="7DED858C" w14:textId="77777777" w:rsidR="007937C3" w:rsidRPr="009D4C19" w:rsidRDefault="007937C3" w:rsidP="007937C3">
      <w:pPr>
        <w:pStyle w:val="NormalBold12b"/>
      </w:pPr>
      <w:r w:rsidRPr="009D4C19">
        <w:t>Vorschlag für eine Verordnung</w:t>
      </w:r>
    </w:p>
    <w:p w14:paraId="1C293882" w14:textId="77777777" w:rsidR="007937C3" w:rsidRPr="009D4C19" w:rsidRDefault="007937C3" w:rsidP="007937C3">
      <w:pPr>
        <w:pStyle w:val="NormalBold"/>
      </w:pPr>
      <w:r w:rsidRPr="009D4C19">
        <w:t>Erwägung 25 a (neu)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37C3" w:rsidRPr="009D4C19" w14:paraId="1194DFB8" w14:textId="77777777" w:rsidTr="000F7518">
        <w:trPr>
          <w:jc w:val="center"/>
        </w:trPr>
        <w:tc>
          <w:tcPr>
            <w:tcW w:w="9752" w:type="dxa"/>
            <w:gridSpan w:val="2"/>
          </w:tcPr>
          <w:p w14:paraId="74699563" w14:textId="77777777" w:rsidR="007937C3" w:rsidRPr="009D4C19" w:rsidRDefault="007937C3" w:rsidP="000F7518">
            <w:pPr>
              <w:keepNext/>
            </w:pPr>
          </w:p>
        </w:tc>
      </w:tr>
      <w:tr w:rsidR="007937C3" w:rsidRPr="009D4C19" w14:paraId="1FDF6BC2" w14:textId="77777777" w:rsidTr="000F7518">
        <w:trPr>
          <w:jc w:val="center"/>
        </w:trPr>
        <w:tc>
          <w:tcPr>
            <w:tcW w:w="4876" w:type="dxa"/>
          </w:tcPr>
          <w:p w14:paraId="175746ED" w14:textId="77777777" w:rsidR="007937C3" w:rsidRPr="009D4C19" w:rsidRDefault="007937C3" w:rsidP="000F7518">
            <w:pPr>
              <w:pStyle w:val="ColumnHeading"/>
              <w:keepNext/>
            </w:pPr>
            <w:r w:rsidRPr="009D4C19">
              <w:t>Vorschlag der Kommission</w:t>
            </w:r>
          </w:p>
        </w:tc>
        <w:tc>
          <w:tcPr>
            <w:tcW w:w="4876" w:type="dxa"/>
          </w:tcPr>
          <w:p w14:paraId="0A48A49A" w14:textId="77777777" w:rsidR="007937C3" w:rsidRPr="009D4C19" w:rsidRDefault="007937C3" w:rsidP="000F7518">
            <w:pPr>
              <w:pStyle w:val="ColumnHeading"/>
              <w:keepNext/>
            </w:pPr>
            <w:r w:rsidRPr="009D4C19">
              <w:t>Geänderter Text</w:t>
            </w:r>
          </w:p>
        </w:tc>
      </w:tr>
      <w:tr w:rsidR="007937C3" w:rsidRPr="009D4C19" w14:paraId="2DF6B0EA" w14:textId="77777777" w:rsidTr="000F7518">
        <w:trPr>
          <w:jc w:val="center"/>
        </w:trPr>
        <w:tc>
          <w:tcPr>
            <w:tcW w:w="4876" w:type="dxa"/>
          </w:tcPr>
          <w:p w14:paraId="5935B3B6" w14:textId="77777777" w:rsidR="007937C3" w:rsidRPr="009D4C19" w:rsidRDefault="007937C3" w:rsidP="000F7518">
            <w:pPr>
              <w:pStyle w:val="Normal6"/>
            </w:pPr>
          </w:p>
        </w:tc>
        <w:tc>
          <w:tcPr>
            <w:tcW w:w="4876" w:type="dxa"/>
          </w:tcPr>
          <w:p w14:paraId="7C3C3CD5" w14:textId="77777777" w:rsidR="007937C3" w:rsidRPr="009D4C19" w:rsidRDefault="007937C3" w:rsidP="000F7518">
            <w:pPr>
              <w:pStyle w:val="Normal6"/>
              <w:rPr>
                <w:szCs w:val="24"/>
              </w:rPr>
            </w:pPr>
            <w:r w:rsidRPr="009D4C19">
              <w:rPr>
                <w:b/>
                <w:i/>
              </w:rPr>
              <w:t>(25a)</w:t>
            </w:r>
            <w:r w:rsidRPr="009D4C19">
              <w:rPr>
                <w:b/>
                <w:i/>
              </w:rPr>
              <w:tab/>
              <w:t>Das CBAM gilt für die Einfuhr von Strom, sollte jedoch nicht für Strom gelten, der vollständig in der ausschließlichen Wirtschaftszone eines EWR-Mitgliedstaats erzeugt und direkt in das Zollgebiet der Union eingeführt wird.</w:t>
            </w:r>
          </w:p>
        </w:tc>
      </w:tr>
    </w:tbl>
    <w:p w14:paraId="6BEDCC75" w14:textId="77777777" w:rsidR="007937C3" w:rsidRPr="009D4C19" w:rsidRDefault="007937C3" w:rsidP="007937C3"/>
    <w:p w14:paraId="1CC9A156" w14:textId="7E1FF5B2" w:rsidR="007937C3" w:rsidRPr="009D4C19" w:rsidRDefault="00094960" w:rsidP="007937C3">
      <w:pPr>
        <w:pStyle w:val="AmNumberTabs"/>
      </w:pPr>
      <w:r>
        <w:t>Abänderung</w:t>
      </w:r>
      <w:r w:rsidR="007937C3" w:rsidRPr="009D4C19">
        <w:tab/>
      </w:r>
      <w:r w:rsidR="007937C3" w:rsidRPr="009D4C19">
        <w:tab/>
        <w:t>2</w:t>
      </w:r>
    </w:p>
    <w:p w14:paraId="7E3F2B64" w14:textId="77777777" w:rsidR="007937C3" w:rsidRPr="009D4C19" w:rsidRDefault="007937C3" w:rsidP="007937C3">
      <w:pPr>
        <w:pStyle w:val="NormalBold12b"/>
      </w:pPr>
      <w:r w:rsidRPr="009D4C19">
        <w:t>Vorschlag für eine Verordnung</w:t>
      </w:r>
    </w:p>
    <w:p w14:paraId="5870A2A6" w14:textId="77777777" w:rsidR="007937C3" w:rsidRPr="009D4C19" w:rsidRDefault="007937C3" w:rsidP="007937C3">
      <w:pPr>
        <w:pStyle w:val="NormalBold"/>
      </w:pPr>
      <w:r w:rsidRPr="009D4C19">
        <w:t>Artikel 1 – Absatz 1 – Nummer 1 – Buchstabe b a (neu)</w:t>
      </w:r>
    </w:p>
    <w:p w14:paraId="741C95F0" w14:textId="77777777" w:rsidR="007937C3" w:rsidRPr="009D4C19" w:rsidRDefault="007937C3" w:rsidP="007937C3">
      <w:pPr>
        <w:keepNext/>
      </w:pPr>
      <w:r w:rsidRPr="009D4C19">
        <w:t>Verordnung (EU) 2023/956</w:t>
      </w:r>
    </w:p>
    <w:p w14:paraId="07B11E03" w14:textId="77777777" w:rsidR="007937C3" w:rsidRPr="009D4C19" w:rsidRDefault="007937C3" w:rsidP="007937C3">
      <w:r w:rsidRPr="009D4C19">
        <w:t>Artikel 2 – Absatz 3 b (neu)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37C3" w:rsidRPr="009D4C19" w14:paraId="14254CEF" w14:textId="77777777" w:rsidTr="000F7518">
        <w:trPr>
          <w:jc w:val="center"/>
        </w:trPr>
        <w:tc>
          <w:tcPr>
            <w:tcW w:w="9752" w:type="dxa"/>
            <w:gridSpan w:val="2"/>
          </w:tcPr>
          <w:p w14:paraId="30D91C74" w14:textId="77777777" w:rsidR="007937C3" w:rsidRPr="009D4C19" w:rsidRDefault="007937C3" w:rsidP="000F7518">
            <w:pPr>
              <w:keepNext/>
            </w:pPr>
          </w:p>
        </w:tc>
      </w:tr>
      <w:tr w:rsidR="007937C3" w:rsidRPr="009D4C19" w14:paraId="4568424E" w14:textId="77777777" w:rsidTr="000F7518">
        <w:trPr>
          <w:jc w:val="center"/>
        </w:trPr>
        <w:tc>
          <w:tcPr>
            <w:tcW w:w="4876" w:type="dxa"/>
          </w:tcPr>
          <w:p w14:paraId="7605288A" w14:textId="77777777" w:rsidR="007937C3" w:rsidRPr="009D4C19" w:rsidRDefault="007937C3" w:rsidP="000F7518">
            <w:pPr>
              <w:pStyle w:val="ColumnHeading"/>
              <w:keepNext/>
            </w:pPr>
            <w:r w:rsidRPr="009D4C19">
              <w:t>Vorschlag der Kommission</w:t>
            </w:r>
          </w:p>
        </w:tc>
        <w:tc>
          <w:tcPr>
            <w:tcW w:w="4876" w:type="dxa"/>
          </w:tcPr>
          <w:p w14:paraId="3EF12D6B" w14:textId="77777777" w:rsidR="007937C3" w:rsidRPr="009D4C19" w:rsidRDefault="007937C3" w:rsidP="000F7518">
            <w:pPr>
              <w:pStyle w:val="ColumnHeading"/>
              <w:keepNext/>
            </w:pPr>
            <w:r w:rsidRPr="009D4C19">
              <w:t>Geänderter Text</w:t>
            </w:r>
          </w:p>
        </w:tc>
      </w:tr>
      <w:tr w:rsidR="007937C3" w:rsidRPr="009D4C19" w14:paraId="011A2801" w14:textId="77777777" w:rsidTr="000F7518">
        <w:trPr>
          <w:jc w:val="center"/>
        </w:trPr>
        <w:tc>
          <w:tcPr>
            <w:tcW w:w="4876" w:type="dxa"/>
          </w:tcPr>
          <w:p w14:paraId="4BC47B68" w14:textId="77777777" w:rsidR="007937C3" w:rsidRPr="009D4C19" w:rsidRDefault="007937C3" w:rsidP="000F7518">
            <w:pPr>
              <w:pStyle w:val="Normal6"/>
            </w:pPr>
          </w:p>
        </w:tc>
        <w:tc>
          <w:tcPr>
            <w:tcW w:w="4876" w:type="dxa"/>
          </w:tcPr>
          <w:p w14:paraId="4BBF3326" w14:textId="77777777" w:rsidR="007937C3" w:rsidRPr="009D4C19" w:rsidRDefault="007937C3" w:rsidP="000F7518">
            <w:pPr>
              <w:pStyle w:val="Normal6"/>
              <w:rPr>
                <w:szCs w:val="24"/>
              </w:rPr>
            </w:pPr>
            <w:proofErr w:type="spellStart"/>
            <w:r w:rsidRPr="009D4C19">
              <w:rPr>
                <w:b/>
                <w:i/>
              </w:rPr>
              <w:t>ba</w:t>
            </w:r>
            <w:proofErr w:type="spellEnd"/>
            <w:r w:rsidRPr="009D4C19">
              <w:rPr>
                <w:b/>
                <w:i/>
              </w:rPr>
              <w:t>)</w:t>
            </w:r>
            <w:r w:rsidRPr="009D4C19">
              <w:rPr>
                <w:b/>
                <w:i/>
              </w:rPr>
              <w:tab/>
              <w:t>Folgender Absatz 3b wird eingefügt:</w:t>
            </w:r>
          </w:p>
        </w:tc>
      </w:tr>
      <w:tr w:rsidR="007937C3" w:rsidRPr="009D4C19" w14:paraId="0034D614" w14:textId="77777777" w:rsidTr="000F7518">
        <w:trPr>
          <w:jc w:val="center"/>
        </w:trPr>
        <w:tc>
          <w:tcPr>
            <w:tcW w:w="4876" w:type="dxa"/>
          </w:tcPr>
          <w:p w14:paraId="637D50C1" w14:textId="77777777" w:rsidR="007937C3" w:rsidRPr="009D4C19" w:rsidRDefault="007937C3" w:rsidP="000F7518">
            <w:pPr>
              <w:pStyle w:val="Normal6"/>
            </w:pPr>
          </w:p>
        </w:tc>
        <w:tc>
          <w:tcPr>
            <w:tcW w:w="4876" w:type="dxa"/>
          </w:tcPr>
          <w:p w14:paraId="598FE443" w14:textId="77777777" w:rsidR="007937C3" w:rsidRPr="009D4C19" w:rsidRDefault="007937C3" w:rsidP="000F7518">
            <w:pPr>
              <w:pStyle w:val="Normal6"/>
              <w:rPr>
                <w:szCs w:val="24"/>
              </w:rPr>
            </w:pPr>
            <w:r w:rsidRPr="009D4C19">
              <w:rPr>
                <w:b/>
                <w:i/>
              </w:rPr>
              <w:t>„(3b)</w:t>
            </w:r>
            <w:r w:rsidRPr="009D4C19">
              <w:tab/>
            </w:r>
            <w:r w:rsidRPr="009D4C19">
              <w:rPr>
                <w:b/>
                <w:i/>
              </w:rPr>
              <w:t>Abweichend von den Absätzen 1 und 2 gilt diese Verordnung nicht für Strom, der vollständig in der ausschließlichen Wirtschaftszone eines EWR-Mitgliedstaats erzeugt und direkt in das Zollgebiet der Union eingeführt wird.</w:t>
            </w:r>
            <w:r w:rsidRPr="009D4C19">
              <w:rPr>
                <w:b/>
                <w:bCs/>
                <w:i/>
                <w:iCs/>
              </w:rPr>
              <w:t>“</w:t>
            </w:r>
          </w:p>
        </w:tc>
      </w:tr>
    </w:tbl>
    <w:p w14:paraId="06057AC9" w14:textId="77777777" w:rsidR="007937C3" w:rsidRPr="009D4C19" w:rsidRDefault="007937C3" w:rsidP="007937C3"/>
    <w:p w14:paraId="1B44295F" w14:textId="2B219D3C" w:rsidR="007937C3" w:rsidRPr="009D4C19" w:rsidRDefault="00094960" w:rsidP="007937C3">
      <w:pPr>
        <w:pStyle w:val="AmNumberTabs"/>
      </w:pPr>
      <w:r>
        <w:t>Abänderung</w:t>
      </w:r>
      <w:r w:rsidR="007937C3" w:rsidRPr="009D4C19">
        <w:tab/>
      </w:r>
      <w:r w:rsidR="007937C3" w:rsidRPr="009D4C19">
        <w:tab/>
        <w:t>3</w:t>
      </w:r>
    </w:p>
    <w:p w14:paraId="20F3D3C7" w14:textId="77777777" w:rsidR="007937C3" w:rsidRPr="009D4C19" w:rsidRDefault="007937C3" w:rsidP="007937C3">
      <w:pPr>
        <w:pStyle w:val="NormalBold12b"/>
      </w:pPr>
      <w:r w:rsidRPr="009D4C19">
        <w:t>Vorschlag für eine Verordnung</w:t>
      </w:r>
    </w:p>
    <w:p w14:paraId="451037AC" w14:textId="77777777" w:rsidR="007937C3" w:rsidRPr="009D4C19" w:rsidRDefault="007937C3" w:rsidP="007937C3">
      <w:pPr>
        <w:pStyle w:val="NormalBold"/>
      </w:pPr>
      <w:r w:rsidRPr="009D4C19">
        <w:t>Anhang I – Absatz 1 – Nummer 1 a (neu)</w:t>
      </w:r>
    </w:p>
    <w:p w14:paraId="1A34906D" w14:textId="77777777" w:rsidR="007937C3" w:rsidRPr="009D4C19" w:rsidRDefault="007937C3" w:rsidP="007937C3">
      <w:pPr>
        <w:keepNext/>
      </w:pPr>
      <w:r w:rsidRPr="009D4C19">
        <w:t>Verordnung (EU) 2023/956</w:t>
      </w:r>
    </w:p>
    <w:p w14:paraId="6D95539A" w14:textId="77777777" w:rsidR="007937C3" w:rsidRPr="009D4C19" w:rsidRDefault="007937C3" w:rsidP="007937C3">
      <w:r w:rsidRPr="009D4C19">
        <w:t xml:space="preserve">Anhang IV – Nummer 3 – Absatz 1 – Unterabsatz 5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37C3" w:rsidRPr="009D4C19" w14:paraId="04F351DA" w14:textId="77777777" w:rsidTr="000F7518">
        <w:trPr>
          <w:jc w:val="center"/>
        </w:trPr>
        <w:tc>
          <w:tcPr>
            <w:tcW w:w="9752" w:type="dxa"/>
            <w:gridSpan w:val="2"/>
          </w:tcPr>
          <w:p w14:paraId="14B52905" w14:textId="77777777" w:rsidR="007937C3" w:rsidRPr="009D4C19" w:rsidRDefault="007937C3" w:rsidP="000F7518">
            <w:pPr>
              <w:keepNext/>
            </w:pPr>
          </w:p>
        </w:tc>
      </w:tr>
      <w:tr w:rsidR="007937C3" w:rsidRPr="009D4C19" w14:paraId="3A169BA1" w14:textId="77777777" w:rsidTr="000F7518">
        <w:trPr>
          <w:jc w:val="center"/>
        </w:trPr>
        <w:tc>
          <w:tcPr>
            <w:tcW w:w="4876" w:type="dxa"/>
          </w:tcPr>
          <w:p w14:paraId="0597D20B" w14:textId="77777777" w:rsidR="007937C3" w:rsidRPr="009D4C19" w:rsidRDefault="007937C3" w:rsidP="000F7518">
            <w:pPr>
              <w:pStyle w:val="ColumnHeading"/>
              <w:keepNext/>
            </w:pPr>
            <w:r w:rsidRPr="009D4C19">
              <w:t>Derzeitiger Wortlaut</w:t>
            </w:r>
          </w:p>
        </w:tc>
        <w:tc>
          <w:tcPr>
            <w:tcW w:w="4876" w:type="dxa"/>
          </w:tcPr>
          <w:p w14:paraId="2C61AC2A" w14:textId="77777777" w:rsidR="007937C3" w:rsidRPr="009D4C19" w:rsidRDefault="007937C3" w:rsidP="000F7518">
            <w:pPr>
              <w:pStyle w:val="ColumnHeading"/>
              <w:keepNext/>
            </w:pPr>
            <w:r w:rsidRPr="009D4C19">
              <w:t>Geänderter Text</w:t>
            </w:r>
          </w:p>
        </w:tc>
      </w:tr>
      <w:tr w:rsidR="007937C3" w:rsidRPr="009D4C19" w14:paraId="29520A4A" w14:textId="77777777" w:rsidTr="000F7518">
        <w:trPr>
          <w:jc w:val="center"/>
        </w:trPr>
        <w:tc>
          <w:tcPr>
            <w:tcW w:w="4876" w:type="dxa"/>
          </w:tcPr>
          <w:p w14:paraId="105D3733" w14:textId="77777777" w:rsidR="007937C3" w:rsidRPr="009D4C19" w:rsidRDefault="007937C3" w:rsidP="000F7518">
            <w:pPr>
              <w:pStyle w:val="Normal6"/>
            </w:pPr>
          </w:p>
        </w:tc>
        <w:tc>
          <w:tcPr>
            <w:tcW w:w="4876" w:type="dxa"/>
          </w:tcPr>
          <w:p w14:paraId="631B4C7C" w14:textId="77777777" w:rsidR="007937C3" w:rsidRPr="009D4C19" w:rsidRDefault="007937C3" w:rsidP="000F7518">
            <w:pPr>
              <w:pStyle w:val="Normal6"/>
              <w:rPr>
                <w:szCs w:val="24"/>
              </w:rPr>
            </w:pPr>
            <w:r w:rsidRPr="009D4C19">
              <w:rPr>
                <w:b/>
                <w:i/>
              </w:rPr>
              <w:t>1a.</w:t>
            </w:r>
            <w:r w:rsidRPr="009D4C19">
              <w:rPr>
                <w:b/>
                <w:i/>
              </w:rPr>
              <w:tab/>
              <w:t xml:space="preserve">In Nummer 3 erhält die Erläuterung zu </w:t>
            </w:r>
            <w:proofErr w:type="spellStart"/>
            <w:r w:rsidRPr="009D4C19">
              <w:rPr>
                <w:b/>
                <w:i/>
              </w:rPr>
              <w:t>EEInpMat</w:t>
            </w:r>
            <w:proofErr w:type="spellEnd"/>
            <w:r w:rsidRPr="009D4C19">
              <w:rPr>
                <w:b/>
                <w:i/>
              </w:rPr>
              <w:t xml:space="preserve"> in den Erläuterungen zur Formel für </w:t>
            </w:r>
            <w:proofErr w:type="spellStart"/>
            <w:r w:rsidRPr="009D4C19">
              <w:rPr>
                <w:b/>
                <w:i/>
              </w:rPr>
              <w:t>SEEg</w:t>
            </w:r>
            <w:proofErr w:type="spellEnd"/>
            <w:r w:rsidRPr="009D4C19">
              <w:rPr>
                <w:b/>
                <w:i/>
              </w:rPr>
              <w:t xml:space="preserve"> im ersten Absatz folgende Fassung:</w:t>
            </w:r>
          </w:p>
        </w:tc>
      </w:tr>
      <w:tr w:rsidR="007937C3" w:rsidRPr="009D4C19" w14:paraId="3FFF4869" w14:textId="77777777" w:rsidTr="000F7518">
        <w:trPr>
          <w:jc w:val="center"/>
        </w:trPr>
        <w:tc>
          <w:tcPr>
            <w:tcW w:w="4876" w:type="dxa"/>
          </w:tcPr>
          <w:p w14:paraId="4B61792C" w14:textId="77777777" w:rsidR="007937C3" w:rsidRPr="009D4C19" w:rsidRDefault="007937C3" w:rsidP="000F7518">
            <w:pPr>
              <w:pStyle w:val="Normal6"/>
            </w:pPr>
            <w:proofErr w:type="spellStart"/>
            <w:r w:rsidRPr="009D4C19">
              <w:rPr>
                <w:sz w:val="27"/>
                <w:shd w:val="clear" w:color="auto" w:fill="FFFFFF"/>
              </w:rPr>
              <w:t>EE</w:t>
            </w:r>
            <w:r w:rsidRPr="009D4C19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  <w:tc>
          <w:tcPr>
            <w:tcW w:w="4876" w:type="dxa"/>
          </w:tcPr>
          <w:p w14:paraId="757260FA" w14:textId="77777777" w:rsidR="007937C3" w:rsidRPr="009D4C19" w:rsidRDefault="007937C3" w:rsidP="000F7518">
            <w:pPr>
              <w:pStyle w:val="Normal6"/>
              <w:rPr>
                <w:szCs w:val="24"/>
              </w:rPr>
            </w:pPr>
            <w:r w:rsidRPr="009D4C19">
              <w:rPr>
                <w:b/>
                <w:bCs/>
                <w:i/>
                <w:iCs/>
                <w:shd w:val="clear" w:color="auto" w:fill="FFFFFF"/>
              </w:rPr>
              <w:t>„</w:t>
            </w:r>
            <w:proofErr w:type="spellStart"/>
            <w:r w:rsidRPr="009D4C19">
              <w:rPr>
                <w:sz w:val="27"/>
                <w:shd w:val="clear" w:color="auto" w:fill="FFFFFF"/>
              </w:rPr>
              <w:t>EE</w:t>
            </w:r>
            <w:r w:rsidRPr="009D4C19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</w:tr>
      <w:tr w:rsidR="007937C3" w:rsidRPr="009D4C19" w14:paraId="10F7872E" w14:textId="77777777" w:rsidTr="000F7518">
        <w:trPr>
          <w:jc w:val="center"/>
        </w:trPr>
        <w:tc>
          <w:tcPr>
            <w:tcW w:w="4876" w:type="dxa"/>
          </w:tcPr>
          <w:p w14:paraId="3F89CC12" w14:textId="77777777" w:rsidR="007937C3" w:rsidRPr="009D4C19" w:rsidRDefault="007937C3" w:rsidP="000F7518">
            <w:pPr>
              <w:pStyle w:val="Normal6"/>
              <w:rPr>
                <w:color w:val="333333"/>
                <w:sz w:val="27"/>
                <w:szCs w:val="27"/>
                <w:shd w:val="clear" w:color="auto" w:fill="FFFFFF"/>
              </w:rPr>
            </w:pPr>
            <w:r w:rsidRPr="009D4C19">
              <w:t>die grauen Emissionen von Vormaterialien (Vorläuferstoffen) (</w:t>
            </w:r>
            <w:proofErr w:type="spellStart"/>
            <w:r w:rsidRPr="009D4C19">
              <w:t>embedded</w:t>
            </w:r>
            <w:proofErr w:type="spellEnd"/>
            <w:r w:rsidRPr="009D4C19">
              <w:t xml:space="preserve"> </w:t>
            </w:r>
            <w:proofErr w:type="spellStart"/>
            <w:r w:rsidRPr="009D4C19">
              <w:t>emissions</w:t>
            </w:r>
            <w:proofErr w:type="spellEnd"/>
            <w:r w:rsidRPr="009D4C19">
              <w:t xml:space="preserve"> </w:t>
            </w:r>
            <w:proofErr w:type="spellStart"/>
            <w:r w:rsidRPr="009D4C19">
              <w:t>of</w:t>
            </w:r>
            <w:proofErr w:type="spellEnd"/>
            <w:r w:rsidRPr="009D4C19">
              <w:t xml:space="preserve"> </w:t>
            </w:r>
            <w:proofErr w:type="spellStart"/>
            <w:r w:rsidRPr="009D4C19">
              <w:t>the</w:t>
            </w:r>
            <w:proofErr w:type="spellEnd"/>
            <w:r w:rsidRPr="009D4C19">
              <w:t xml:space="preserve"> </w:t>
            </w:r>
            <w:proofErr w:type="spellStart"/>
            <w:r w:rsidRPr="009D4C19">
              <w:t>input</w:t>
            </w:r>
            <w:proofErr w:type="spellEnd"/>
            <w:r w:rsidRPr="009D4C19">
              <w:t xml:space="preserve"> </w:t>
            </w:r>
            <w:proofErr w:type="spellStart"/>
            <w:r w:rsidRPr="009D4C19">
              <w:t>materials</w:t>
            </w:r>
            <w:proofErr w:type="spellEnd"/>
            <w:r w:rsidRPr="009D4C19">
              <w:t xml:space="preserve">), die während des Herstellungsverfahrens verwendet wurden. Es sind nur Vormaterialien (Vorläuferstoffe) </w:t>
            </w:r>
            <w:r w:rsidRPr="009D4C19">
              <w:rPr>
                <w:b/>
                <w:i/>
              </w:rPr>
              <w:t>zu berücksichtigen, die als relevant für die</w:t>
            </w:r>
            <w:r w:rsidRPr="009D4C19">
              <w:t xml:space="preserve"> </w:t>
            </w:r>
            <w:r w:rsidRPr="009D4C19">
              <w:rPr>
                <w:b/>
                <w:i/>
              </w:rPr>
              <w:t>Systemgrenzen des Herstellungsverfahrens gemäß</w:t>
            </w:r>
            <w:r w:rsidRPr="009D4C19">
              <w:t xml:space="preserve"> </w:t>
            </w:r>
            <w:r w:rsidRPr="009D4C19">
              <w:rPr>
                <w:b/>
                <w:i/>
              </w:rPr>
              <w:t>dem Durchführungsrechtsakt nach Artikel</w:t>
            </w:r>
            <w:r w:rsidRPr="009D4C19">
              <w:t> </w:t>
            </w:r>
            <w:r w:rsidRPr="009D4C19">
              <w:rPr>
                <w:b/>
                <w:i/>
              </w:rPr>
              <w:t>7 Absatz</w:t>
            </w:r>
            <w:r w:rsidRPr="009D4C19">
              <w:t> </w:t>
            </w:r>
            <w:r w:rsidRPr="009D4C19">
              <w:rPr>
                <w:b/>
                <w:i/>
              </w:rPr>
              <w:t>7 aufgeführt</w:t>
            </w:r>
            <w:r w:rsidRPr="009D4C19">
              <w:t xml:space="preserve"> sind. Die relevanten grauen Emissionen von Vormaterialien (</w:t>
            </w:r>
            <w:proofErr w:type="spellStart"/>
            <w:r w:rsidRPr="009D4C19">
              <w:t>EE</w:t>
            </w:r>
            <w:r w:rsidRPr="009D4C19">
              <w:rPr>
                <w:vertAlign w:val="subscript"/>
              </w:rPr>
              <w:t>InpMat</w:t>
            </w:r>
            <w:proofErr w:type="spellEnd"/>
            <w:r w:rsidRPr="009D4C19">
              <w:t>) sind wie folgt zu berechnen:</w:t>
            </w:r>
          </w:p>
        </w:tc>
        <w:tc>
          <w:tcPr>
            <w:tcW w:w="4876" w:type="dxa"/>
          </w:tcPr>
          <w:p w14:paraId="2466A5E8" w14:textId="4399CC1B" w:rsidR="007937C3" w:rsidRPr="009D4C19" w:rsidRDefault="007937C3" w:rsidP="000F7518">
            <w:pPr>
              <w:pStyle w:val="Normal6"/>
            </w:pPr>
            <w:r w:rsidRPr="009D4C19">
              <w:t>die grauen Emissionen von Vormaterialien (Vorläuferstoffen) (</w:t>
            </w:r>
            <w:proofErr w:type="spellStart"/>
            <w:r w:rsidRPr="009D4C19">
              <w:t>embedded</w:t>
            </w:r>
            <w:proofErr w:type="spellEnd"/>
            <w:r w:rsidRPr="009D4C19">
              <w:t xml:space="preserve"> </w:t>
            </w:r>
            <w:proofErr w:type="spellStart"/>
            <w:r w:rsidRPr="009D4C19">
              <w:t>emissions</w:t>
            </w:r>
            <w:proofErr w:type="spellEnd"/>
            <w:r w:rsidRPr="009D4C19">
              <w:t xml:space="preserve"> </w:t>
            </w:r>
            <w:proofErr w:type="spellStart"/>
            <w:r w:rsidRPr="009D4C19">
              <w:t>of</w:t>
            </w:r>
            <w:proofErr w:type="spellEnd"/>
            <w:r w:rsidRPr="009D4C19">
              <w:t xml:space="preserve"> </w:t>
            </w:r>
            <w:proofErr w:type="spellStart"/>
            <w:r w:rsidRPr="009D4C19">
              <w:t>the</w:t>
            </w:r>
            <w:proofErr w:type="spellEnd"/>
            <w:r w:rsidRPr="009D4C19">
              <w:t xml:space="preserve"> </w:t>
            </w:r>
            <w:proofErr w:type="spellStart"/>
            <w:r w:rsidRPr="009D4C19">
              <w:t>input</w:t>
            </w:r>
            <w:proofErr w:type="spellEnd"/>
            <w:r w:rsidRPr="009D4C19">
              <w:t xml:space="preserve"> </w:t>
            </w:r>
            <w:proofErr w:type="spellStart"/>
            <w:r w:rsidRPr="009D4C19">
              <w:t>materials</w:t>
            </w:r>
            <w:proofErr w:type="spellEnd"/>
            <w:r w:rsidRPr="009D4C19">
              <w:t xml:space="preserve">), die während des Herstellungsverfahrens verwendet wurden. Es sind nur </w:t>
            </w:r>
            <w:r w:rsidRPr="009D4C19">
              <w:rPr>
                <w:b/>
                <w:i/>
              </w:rPr>
              <w:t xml:space="preserve">die in Anhang I aufgeführten </w:t>
            </w:r>
            <w:r w:rsidRPr="009D4C19">
              <w:t xml:space="preserve">Vormaterialien (Vorläuferstoffe) </w:t>
            </w:r>
            <w:r w:rsidRPr="009D4C19">
              <w:rPr>
                <w:b/>
                <w:i/>
              </w:rPr>
              <w:t>mit Ursprung in Drittländern und Gebieten, die</w:t>
            </w:r>
            <w:r w:rsidRPr="009D4C19">
              <w:t xml:space="preserve"> </w:t>
            </w:r>
            <w:r w:rsidRPr="009D4C19">
              <w:rPr>
                <w:b/>
                <w:i/>
              </w:rPr>
              <w:t>nicht gemäß</w:t>
            </w:r>
            <w:r w:rsidRPr="009D4C19">
              <w:t xml:space="preserve"> </w:t>
            </w:r>
            <w:r w:rsidRPr="009D4C19">
              <w:rPr>
                <w:b/>
                <w:i/>
              </w:rPr>
              <w:t>Anhang</w:t>
            </w:r>
            <w:r w:rsidRPr="009D4C19">
              <w:t> </w:t>
            </w:r>
            <w:r w:rsidRPr="009D4C19">
              <w:rPr>
                <w:b/>
                <w:i/>
              </w:rPr>
              <w:t xml:space="preserve">III </w:t>
            </w:r>
            <w:r w:rsidR="00F6450C" w:rsidRPr="009D4C19">
              <w:rPr>
                <w:b/>
                <w:i/>
              </w:rPr>
              <w:t>Nummer</w:t>
            </w:r>
            <w:r w:rsidRPr="009D4C19">
              <w:t> </w:t>
            </w:r>
            <w:r w:rsidRPr="009D4C19">
              <w:rPr>
                <w:b/>
                <w:i/>
              </w:rPr>
              <w:t>1 ausgenommen</w:t>
            </w:r>
            <w:r w:rsidRPr="009D4C19">
              <w:t xml:space="preserve"> sind</w:t>
            </w:r>
            <w:r w:rsidRPr="009D4C19">
              <w:rPr>
                <w:b/>
                <w:i/>
              </w:rPr>
              <w:t>, zu berücksichtigen</w:t>
            </w:r>
            <w:r w:rsidRPr="009D4C19">
              <w:t>. Die relevanten grauen Emissionen von Vormaterialien (</w:t>
            </w:r>
            <w:proofErr w:type="spellStart"/>
            <w:r w:rsidRPr="009D4C19">
              <w:t>EE</w:t>
            </w:r>
            <w:r w:rsidRPr="009D4C19">
              <w:rPr>
                <w:vertAlign w:val="subscript"/>
              </w:rPr>
              <w:t>InpMat</w:t>
            </w:r>
            <w:proofErr w:type="spellEnd"/>
            <w:r w:rsidRPr="009D4C19">
              <w:t>) sind wie folgt zu berechnen:</w:t>
            </w:r>
            <w:r w:rsidRPr="009D4C19">
              <w:rPr>
                <w:b/>
                <w:bCs/>
                <w:i/>
                <w:iCs/>
              </w:rPr>
              <w:t>“</w:t>
            </w:r>
          </w:p>
        </w:tc>
      </w:tr>
    </w:tbl>
    <w:p w14:paraId="0309B7A5" w14:textId="77777777" w:rsidR="007937C3" w:rsidRPr="009D4C19" w:rsidRDefault="007937C3" w:rsidP="007937C3"/>
    <w:sectPr w:rsidR="007937C3" w:rsidRPr="009D4C19" w:rsidSect="002442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BAEE9" w14:textId="77777777" w:rsidR="005A1464" w:rsidRPr="00244263" w:rsidRDefault="005A1464">
      <w:r w:rsidRPr="00244263">
        <w:separator/>
      </w:r>
    </w:p>
  </w:endnote>
  <w:endnote w:type="continuationSeparator" w:id="0">
    <w:p w14:paraId="7D781667" w14:textId="77777777" w:rsidR="005A1464" w:rsidRPr="00244263" w:rsidRDefault="005A1464">
      <w:r w:rsidRPr="002442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1C5B1" w14:textId="77777777" w:rsidR="00064002" w:rsidRPr="002442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98ABC" w14:textId="77777777" w:rsidR="00064002" w:rsidRPr="002442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C94C6" w14:textId="77777777" w:rsidR="00064002" w:rsidRPr="002442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89C08" w14:textId="77777777" w:rsidR="005A1464" w:rsidRPr="00244263" w:rsidRDefault="005A1464">
      <w:r w:rsidRPr="00244263">
        <w:separator/>
      </w:r>
    </w:p>
  </w:footnote>
  <w:footnote w:type="continuationSeparator" w:id="0">
    <w:p w14:paraId="31C17389" w14:textId="77777777" w:rsidR="005A1464" w:rsidRPr="00244263" w:rsidRDefault="005A1464">
      <w:r w:rsidRPr="00244263">
        <w:continuationSeparator/>
      </w:r>
    </w:p>
  </w:footnote>
  <w:footnote w:id="1">
    <w:p w14:paraId="785F7134" w14:textId="705EDD8D" w:rsidR="00094960" w:rsidRPr="00BD5CBF" w:rsidRDefault="00094960" w:rsidP="00BD5CBF">
      <w:pPr>
        <w:pStyle w:val="FootnoteText"/>
        <w:tabs>
          <w:tab w:val="left" w:pos="2280"/>
        </w:tabs>
        <w:ind w:left="567" w:hanging="567"/>
        <w:rPr>
          <w:lang w:val="de-DE"/>
        </w:rPr>
      </w:pPr>
      <w:r>
        <w:rPr>
          <w:rStyle w:val="FootnoteReference"/>
        </w:rPr>
        <w:footnoteRef/>
      </w:r>
      <w:r w:rsidRPr="00BD5CBF">
        <w:rPr>
          <w:lang w:val="de-DE"/>
        </w:rPr>
        <w:t xml:space="preserve"> </w:t>
      </w:r>
      <w:r>
        <w:rPr>
          <w:lang w:val="de-DE"/>
        </w:rPr>
        <w:tab/>
      </w:r>
      <w:r w:rsidRPr="006E0725">
        <w:rPr>
          <w:sz w:val="24"/>
          <w:szCs w:val="24"/>
          <w:lang w:val="de-DE"/>
        </w:rPr>
        <w:t>Der Gegenstand wurde gemäß Artikel 60 Absatz 4 Unterabsatz 4 der Geschäftsordnung zwecks interinstitutioneller Verhandlungen an den zuständigen Auss</w:t>
      </w:r>
      <w:r w:rsidRPr="006C2FCB">
        <w:rPr>
          <w:sz w:val="24"/>
          <w:szCs w:val="24"/>
          <w:lang w:val="de-DE"/>
        </w:rPr>
        <w:t>chuss zurücküberwiesen (A10-00</w:t>
      </w:r>
      <w:r>
        <w:rPr>
          <w:sz w:val="24"/>
          <w:szCs w:val="24"/>
          <w:lang w:val="de-DE"/>
        </w:rPr>
        <w:t>8</w:t>
      </w:r>
      <w:r w:rsidR="006D4ABC">
        <w:rPr>
          <w:sz w:val="24"/>
          <w:szCs w:val="24"/>
          <w:lang w:val="de-DE"/>
        </w:rPr>
        <w:t>5</w:t>
      </w:r>
      <w:r w:rsidRPr="006E0725">
        <w:rPr>
          <w:sz w:val="24"/>
          <w:szCs w:val="24"/>
          <w:lang w:val="de-DE"/>
        </w:rPr>
        <w:t>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A8F4D" w14:textId="77777777" w:rsidR="00064002" w:rsidRPr="002442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15670" w14:textId="77777777" w:rsidR="00064002" w:rsidRPr="002442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6265B" w14:textId="77777777" w:rsidR="00064002" w:rsidRPr="002442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5160279">
    <w:abstractNumId w:val="9"/>
  </w:num>
  <w:num w:numId="2" w16cid:durableId="384715996">
    <w:abstractNumId w:val="9"/>
  </w:num>
  <w:num w:numId="3" w16cid:durableId="645278158">
    <w:abstractNumId w:val="7"/>
  </w:num>
  <w:num w:numId="4" w16cid:durableId="397629353">
    <w:abstractNumId w:val="7"/>
  </w:num>
  <w:num w:numId="5" w16cid:durableId="426269050">
    <w:abstractNumId w:val="6"/>
  </w:num>
  <w:num w:numId="6" w16cid:durableId="2052148941">
    <w:abstractNumId w:val="6"/>
  </w:num>
  <w:num w:numId="7" w16cid:durableId="996878657">
    <w:abstractNumId w:val="5"/>
  </w:num>
  <w:num w:numId="8" w16cid:durableId="5865177">
    <w:abstractNumId w:val="5"/>
  </w:num>
  <w:num w:numId="9" w16cid:durableId="832842481">
    <w:abstractNumId w:val="4"/>
  </w:num>
  <w:num w:numId="10" w16cid:durableId="572860038">
    <w:abstractNumId w:val="4"/>
  </w:num>
  <w:num w:numId="11" w16cid:durableId="545877408">
    <w:abstractNumId w:val="8"/>
  </w:num>
  <w:num w:numId="12" w16cid:durableId="420806761">
    <w:abstractNumId w:val="8"/>
  </w:num>
  <w:num w:numId="13" w16cid:durableId="924190825">
    <w:abstractNumId w:val="3"/>
  </w:num>
  <w:num w:numId="14" w16cid:durableId="1017846253">
    <w:abstractNumId w:val="3"/>
  </w:num>
  <w:num w:numId="15" w16cid:durableId="1344017157">
    <w:abstractNumId w:val="2"/>
  </w:num>
  <w:num w:numId="16" w16cid:durableId="470288452">
    <w:abstractNumId w:val="2"/>
  </w:num>
  <w:num w:numId="17" w16cid:durableId="757871699">
    <w:abstractNumId w:val="1"/>
  </w:num>
  <w:num w:numId="18" w16cid:durableId="26103901">
    <w:abstractNumId w:val="1"/>
  </w:num>
  <w:num w:numId="19" w16cid:durableId="1521701923">
    <w:abstractNumId w:val="0"/>
  </w:num>
  <w:num w:numId="20" w16cid:durableId="464154973">
    <w:abstractNumId w:val="0"/>
  </w:num>
  <w:num w:numId="21" w16cid:durableId="567805587">
    <w:abstractNumId w:val="9"/>
  </w:num>
  <w:num w:numId="22" w16cid:durableId="1608997852">
    <w:abstractNumId w:val="7"/>
  </w:num>
  <w:num w:numId="23" w16cid:durableId="1294211123">
    <w:abstractNumId w:val="6"/>
  </w:num>
  <w:num w:numId="24" w16cid:durableId="659625368">
    <w:abstractNumId w:val="5"/>
  </w:num>
  <w:num w:numId="25" w16cid:durableId="1410077587">
    <w:abstractNumId w:val="4"/>
  </w:num>
  <w:num w:numId="26" w16cid:durableId="872810314">
    <w:abstractNumId w:val="8"/>
  </w:num>
  <w:num w:numId="27" w16cid:durableId="1999646569">
    <w:abstractNumId w:val="3"/>
  </w:num>
  <w:num w:numId="28" w16cid:durableId="851604743">
    <w:abstractNumId w:val="2"/>
  </w:num>
  <w:num w:numId="29" w16cid:durableId="231089887">
    <w:abstractNumId w:val="1"/>
  </w:num>
  <w:num w:numId="30" w16cid:durableId="848832004">
    <w:abstractNumId w:val="0"/>
  </w:num>
  <w:num w:numId="31" w16cid:durableId="475493278">
    <w:abstractNumId w:val="9"/>
  </w:num>
  <w:num w:numId="32" w16cid:durableId="51317338">
    <w:abstractNumId w:val="7"/>
  </w:num>
  <w:num w:numId="33" w16cid:durableId="1331443940">
    <w:abstractNumId w:val="6"/>
  </w:num>
  <w:num w:numId="34" w16cid:durableId="377050566">
    <w:abstractNumId w:val="5"/>
  </w:num>
  <w:num w:numId="35" w16cid:durableId="1860047921">
    <w:abstractNumId w:val="4"/>
  </w:num>
  <w:num w:numId="36" w16cid:durableId="1992322904">
    <w:abstractNumId w:val="8"/>
  </w:num>
  <w:num w:numId="37" w16cid:durableId="458228472">
    <w:abstractNumId w:val="3"/>
  </w:num>
  <w:num w:numId="38" w16cid:durableId="2023972828">
    <w:abstractNumId w:val="2"/>
  </w:num>
  <w:num w:numId="39" w16cid:durableId="1610892926">
    <w:abstractNumId w:val="1"/>
  </w:num>
  <w:num w:numId="40" w16cid:durableId="976497095">
    <w:abstractNumId w:val="0"/>
  </w:num>
  <w:num w:numId="41" w16cid:durableId="1139150011">
    <w:abstractNumId w:val="10"/>
  </w:num>
  <w:num w:numId="42" w16cid:durableId="1191145024">
    <w:abstractNumId w:val="10"/>
  </w:num>
  <w:num w:numId="43" w16cid:durableId="749615165">
    <w:abstractNumId w:val="10"/>
  </w:num>
  <w:num w:numId="44" w16cid:durableId="13684117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5/2025"/>
    <w:docVar w:name="dvlangue" w:val="DE"/>
    <w:docVar w:name="dvnumam" w:val="4"/>
    <w:docVar w:name="dvpe" w:val="773.301"/>
    <w:docVar w:name="dvrapporteur" w:val="Berichterstatter: "/>
    <w:docVar w:name="dvstar" w:val="***I"/>
    <w:docVar w:name="dvtitre" w:val="Legislative Entschließung des Europäischen Parlaments vom XX. Mai 2025 zu dem Vorschlag für eine Verordnung des Europäischen Parlaments und des Rates zur Änderung der Verordnung (EU) 2023/956 hinsichtlich einer Vereinfachung und Stärkung des CO2-Grenzausgleichssystems(COM(2025)0087 – C10-0035/2025 – 2025/0039(COD))"/>
  </w:docVars>
  <w:rsids>
    <w:rsidRoot w:val="005A1464"/>
    <w:rsid w:val="00002272"/>
    <w:rsid w:val="00064002"/>
    <w:rsid w:val="000677B9"/>
    <w:rsid w:val="000831BA"/>
    <w:rsid w:val="00094960"/>
    <w:rsid w:val="000A42CC"/>
    <w:rsid w:val="000E7DD9"/>
    <w:rsid w:val="0010095E"/>
    <w:rsid w:val="00125B37"/>
    <w:rsid w:val="00187494"/>
    <w:rsid w:val="001F32AE"/>
    <w:rsid w:val="00244263"/>
    <w:rsid w:val="002767FF"/>
    <w:rsid w:val="002B18FE"/>
    <w:rsid w:val="002B5493"/>
    <w:rsid w:val="00343214"/>
    <w:rsid w:val="00361C00"/>
    <w:rsid w:val="00395FA1"/>
    <w:rsid w:val="003E15D4"/>
    <w:rsid w:val="003F4E3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1464"/>
    <w:rsid w:val="005C2568"/>
    <w:rsid w:val="005F1B17"/>
    <w:rsid w:val="006037C0"/>
    <w:rsid w:val="006631B6"/>
    <w:rsid w:val="00680577"/>
    <w:rsid w:val="006D4ABC"/>
    <w:rsid w:val="006F74FA"/>
    <w:rsid w:val="00731ADD"/>
    <w:rsid w:val="00734777"/>
    <w:rsid w:val="00747932"/>
    <w:rsid w:val="00751A4A"/>
    <w:rsid w:val="00756632"/>
    <w:rsid w:val="00762C74"/>
    <w:rsid w:val="00786EC0"/>
    <w:rsid w:val="007937C3"/>
    <w:rsid w:val="007D0118"/>
    <w:rsid w:val="007D1690"/>
    <w:rsid w:val="007E22AD"/>
    <w:rsid w:val="007E766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C19"/>
    <w:rsid w:val="00A1687D"/>
    <w:rsid w:val="00A4268F"/>
    <w:rsid w:val="00A43E52"/>
    <w:rsid w:val="00A4678D"/>
    <w:rsid w:val="00A778C7"/>
    <w:rsid w:val="00AB441E"/>
    <w:rsid w:val="00AB5ADF"/>
    <w:rsid w:val="00AB6293"/>
    <w:rsid w:val="00AE0928"/>
    <w:rsid w:val="00AF3B82"/>
    <w:rsid w:val="00B12E95"/>
    <w:rsid w:val="00B22876"/>
    <w:rsid w:val="00B558F0"/>
    <w:rsid w:val="00BB01E7"/>
    <w:rsid w:val="00BD48FE"/>
    <w:rsid w:val="00BD5CBF"/>
    <w:rsid w:val="00BD7BD8"/>
    <w:rsid w:val="00BE6ADC"/>
    <w:rsid w:val="00C05BFE"/>
    <w:rsid w:val="00C23CD4"/>
    <w:rsid w:val="00C61C0C"/>
    <w:rsid w:val="00C941CB"/>
    <w:rsid w:val="00CC2357"/>
    <w:rsid w:val="00CF071A"/>
    <w:rsid w:val="00D0408F"/>
    <w:rsid w:val="00D058B8"/>
    <w:rsid w:val="00D059E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5B6F"/>
    <w:rsid w:val="00F075DC"/>
    <w:rsid w:val="00F149E9"/>
    <w:rsid w:val="00F25788"/>
    <w:rsid w:val="00F5134D"/>
    <w:rsid w:val="00F6450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59C650"/>
  <w15:chartTrackingRefBased/>
  <w15:docId w15:val="{E27A81B2-DEBE-4F76-9752-9F973FF72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937C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7937C3"/>
    <w:pPr>
      <w:spacing w:after="120"/>
    </w:pPr>
  </w:style>
  <w:style w:type="paragraph" w:customStyle="1" w:styleId="PageHeading">
    <w:name w:val="PageHeading"/>
    <w:basedOn w:val="Normal"/>
    <w:rsid w:val="007937C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937C3"/>
    <w:rPr>
      <w:b/>
    </w:rPr>
  </w:style>
  <w:style w:type="paragraph" w:customStyle="1" w:styleId="NormalHanging12a">
    <w:name w:val="NormalHanging12a"/>
    <w:basedOn w:val="Normal"/>
    <w:link w:val="NormalHanging12aChar"/>
    <w:rsid w:val="007937C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937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937C3"/>
    <w:rPr>
      <w:sz w:val="24"/>
      <w:lang w:val="de-DE"/>
    </w:rPr>
  </w:style>
  <w:style w:type="paragraph" w:customStyle="1" w:styleId="AmColumnHeading">
    <w:name w:val="AmColumnHeading"/>
    <w:basedOn w:val="Normal"/>
    <w:rsid w:val="007937C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37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937C3"/>
    <w:pPr>
      <w:spacing w:before="240"/>
    </w:pPr>
    <w:rPr>
      <w:b/>
    </w:rPr>
  </w:style>
  <w:style w:type="paragraph" w:customStyle="1" w:styleId="EPFooter">
    <w:name w:val="EPFooter"/>
    <w:basedOn w:val="Normal"/>
    <w:rsid w:val="007937C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937C3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7937C3"/>
    <w:rPr>
      <w:b/>
      <w:sz w:val="24"/>
      <w:lang w:val="de-DE"/>
    </w:rPr>
  </w:style>
  <w:style w:type="paragraph" w:customStyle="1" w:styleId="Normal6">
    <w:name w:val="Normal6"/>
    <w:basedOn w:val="Normal"/>
    <w:link w:val="Normal6Char"/>
    <w:rsid w:val="007937C3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7937C3"/>
    <w:rPr>
      <w:sz w:val="24"/>
      <w:lang w:val="de-DE"/>
    </w:rPr>
  </w:style>
  <w:style w:type="paragraph" w:customStyle="1" w:styleId="ColumnHeading">
    <w:name w:val="ColumnHeading"/>
    <w:basedOn w:val="Normal"/>
    <w:rsid w:val="007937C3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7937C3"/>
    <w:rPr>
      <w:b/>
      <w:sz w:val="24"/>
      <w:lang w:val="de-DE"/>
    </w:rPr>
  </w:style>
  <w:style w:type="character" w:customStyle="1" w:styleId="oj-sub">
    <w:name w:val="oj-sub"/>
    <w:rsid w:val="007937C3"/>
  </w:style>
  <w:style w:type="paragraph" w:customStyle="1" w:styleId="Normal12a">
    <w:name w:val="Normal12a"/>
    <w:basedOn w:val="Normal"/>
    <w:rsid w:val="007937C3"/>
    <w:pPr>
      <w:spacing w:after="240"/>
    </w:pPr>
  </w:style>
  <w:style w:type="paragraph" w:customStyle="1" w:styleId="PageHeadingNotTOC">
    <w:name w:val="PageHeadingNotTOC"/>
    <w:basedOn w:val="Normal"/>
    <w:rsid w:val="007937C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7937C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937C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937C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937C3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7937C3"/>
    <w:pPr>
      <w:spacing w:after="480"/>
    </w:pPr>
  </w:style>
  <w:style w:type="paragraph" w:customStyle="1" w:styleId="Footprint12b">
    <w:name w:val="Footprint12b"/>
    <w:basedOn w:val="Normal"/>
    <w:rsid w:val="007937C3"/>
    <w:pPr>
      <w:spacing w:before="240"/>
    </w:pPr>
    <w:rPr>
      <w:szCs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7937C3"/>
    <w:rPr>
      <w:sz w:val="24"/>
      <w:lang w:val="de-DE"/>
    </w:rPr>
  </w:style>
  <w:style w:type="character" w:styleId="Hyperlink">
    <w:name w:val="Hyperlink"/>
    <w:basedOn w:val="DefaultParagraphFont"/>
    <w:rsid w:val="007937C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059ED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MB</dc:creator>
  <cp:keywords/>
  <cp:lastModifiedBy>MB</cp:lastModifiedBy>
  <cp:revision>2</cp:revision>
  <cp:lastPrinted>2004-11-19T15:42:00Z</cp:lastPrinted>
  <dcterms:created xsi:type="dcterms:W3CDTF">2025-05-22T13:38:00Z</dcterms:created>
  <dcterms:modified xsi:type="dcterms:W3CDTF">2025-05-22T13:38:00Z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