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01D8D" w14:paraId="0BFCA673" w14:textId="77777777" w:rsidTr="0010095E">
        <w:trPr>
          <w:trHeight w:hRule="exact" w:val="1418"/>
        </w:trPr>
        <w:tc>
          <w:tcPr>
            <w:tcW w:w="6804" w:type="dxa"/>
            <w:shd w:val="clear" w:color="auto" w:fill="auto"/>
            <w:vAlign w:val="center"/>
          </w:tcPr>
          <w:p w14:paraId="12E2B5DE" w14:textId="77777777" w:rsidR="00751A4A" w:rsidRPr="00A01D8D" w:rsidRDefault="00AF74A6" w:rsidP="0010095E">
            <w:pPr>
              <w:pStyle w:val="EPName"/>
            </w:pPr>
            <w:r w:rsidRPr="00A01D8D">
              <w:t>European Parliament</w:t>
            </w:r>
          </w:p>
          <w:p w14:paraId="1E67AFE9" w14:textId="77777777" w:rsidR="00751A4A" w:rsidRPr="00A01D8D" w:rsidRDefault="005F1B17" w:rsidP="005F1B17">
            <w:pPr>
              <w:pStyle w:val="EPTerm"/>
              <w:rPr>
                <w:rStyle w:val="HideTWBExt"/>
                <w:noProof w:val="0"/>
                <w:vanish w:val="0"/>
                <w:color w:val="auto"/>
              </w:rPr>
            </w:pPr>
            <w:r w:rsidRPr="00A01D8D">
              <w:t>2024</w:t>
            </w:r>
            <w:r w:rsidR="00817416" w:rsidRPr="00A01D8D">
              <w:t>-202</w:t>
            </w:r>
            <w:r w:rsidRPr="00A01D8D">
              <w:t>9</w:t>
            </w:r>
          </w:p>
        </w:tc>
        <w:tc>
          <w:tcPr>
            <w:tcW w:w="2268" w:type="dxa"/>
            <w:shd w:val="clear" w:color="auto" w:fill="auto"/>
          </w:tcPr>
          <w:p w14:paraId="0AD44235" w14:textId="77777777" w:rsidR="00751A4A" w:rsidRPr="00A01D8D" w:rsidRDefault="00187494" w:rsidP="0010095E">
            <w:pPr>
              <w:pStyle w:val="EPLogo"/>
            </w:pPr>
            <w:r w:rsidRPr="00A01D8D">
              <w:rPr>
                <w:noProof/>
              </w:rPr>
              <w:drawing>
                <wp:inline distT="0" distB="0" distL="0" distR="0" wp14:anchorId="4A3DC41A" wp14:editId="3E98EA7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68A5048" w14:textId="77777777" w:rsidR="00D058B8" w:rsidRPr="00A01D8D" w:rsidRDefault="00D058B8" w:rsidP="004C5D52">
      <w:pPr>
        <w:pStyle w:val="LineTop"/>
      </w:pPr>
    </w:p>
    <w:p w14:paraId="3336D770" w14:textId="77777777" w:rsidR="00680577" w:rsidRPr="00A01D8D" w:rsidRDefault="00AF74A6" w:rsidP="00680577">
      <w:pPr>
        <w:pStyle w:val="EPBodyTA1"/>
      </w:pPr>
      <w:r w:rsidRPr="00A01D8D">
        <w:t>TEXTS ADOPTED</w:t>
      </w:r>
    </w:p>
    <w:p w14:paraId="59F3B223" w14:textId="77777777" w:rsidR="00D058B8" w:rsidRPr="00A01D8D" w:rsidRDefault="00D058B8" w:rsidP="00D058B8">
      <w:pPr>
        <w:pStyle w:val="LineBottom"/>
      </w:pPr>
    </w:p>
    <w:p w14:paraId="7505C95F" w14:textId="0C36D041" w:rsidR="00AF74A6" w:rsidRPr="00A01D8D" w:rsidRDefault="00AF74A6" w:rsidP="00AF74A6">
      <w:pPr>
        <w:pStyle w:val="ATHeading1"/>
      </w:pPr>
      <w:bookmarkStart w:id="0" w:name="TANumber"/>
      <w:r w:rsidRPr="00A01D8D">
        <w:t>P10_</w:t>
      </w:r>
      <w:proofErr w:type="gramStart"/>
      <w:r w:rsidRPr="00A01D8D">
        <w:t>TA(</w:t>
      </w:r>
      <w:proofErr w:type="gramEnd"/>
      <w:r w:rsidRPr="00A01D8D">
        <w:t>2025)</w:t>
      </w:r>
      <w:r w:rsidR="0002563F">
        <w:t>0108</w:t>
      </w:r>
      <w:bookmarkEnd w:id="0"/>
    </w:p>
    <w:p w14:paraId="7A0B277C" w14:textId="77777777" w:rsidR="00AF74A6" w:rsidRPr="00A01D8D" w:rsidRDefault="00AF74A6" w:rsidP="00AF74A6">
      <w:pPr>
        <w:pStyle w:val="ATHeading2"/>
      </w:pPr>
      <w:bookmarkStart w:id="1" w:name="title"/>
      <w:r w:rsidRPr="00A01D8D">
        <w:t>Amending Regulation (EU) 2023/956 as regards simplifying and strengthening the carbon border adjustment mechanism</w:t>
      </w:r>
      <w:bookmarkEnd w:id="1"/>
    </w:p>
    <w:p w14:paraId="18F6C87E" w14:textId="77777777" w:rsidR="00AF74A6" w:rsidRPr="00A01D8D" w:rsidRDefault="00AF74A6" w:rsidP="00AF74A6">
      <w:pPr>
        <w:rPr>
          <w:i/>
          <w:vanish/>
        </w:rPr>
      </w:pPr>
      <w:r w:rsidRPr="00A01D8D">
        <w:rPr>
          <w:i/>
        </w:rPr>
        <w:fldChar w:fldCharType="begin"/>
      </w:r>
      <w:r w:rsidRPr="00A01D8D">
        <w:rPr>
          <w:i/>
        </w:rPr>
        <w:instrText xml:space="preserve"> TC"(</w:instrText>
      </w:r>
      <w:bookmarkStart w:id="2" w:name="DocNumber"/>
      <w:r w:rsidRPr="00A01D8D">
        <w:rPr>
          <w:i/>
        </w:rPr>
        <w:instrText>A10-0085/2025</w:instrText>
      </w:r>
      <w:bookmarkEnd w:id="2"/>
      <w:r w:rsidRPr="00A01D8D">
        <w:rPr>
          <w:i/>
        </w:rPr>
        <w:instrText xml:space="preserve"> - Rapporteur: Antonio Decaro)"\l3 \n&gt; \* MERGEFORMAT </w:instrText>
      </w:r>
      <w:r w:rsidRPr="00A01D8D">
        <w:rPr>
          <w:i/>
        </w:rPr>
        <w:fldChar w:fldCharType="end"/>
      </w:r>
    </w:p>
    <w:p w14:paraId="4E765AC5" w14:textId="77777777" w:rsidR="00AF74A6" w:rsidRPr="00A01D8D" w:rsidRDefault="00AF74A6" w:rsidP="00AF74A6">
      <w:pPr>
        <w:rPr>
          <w:vanish/>
        </w:rPr>
      </w:pPr>
      <w:bookmarkStart w:id="3" w:name="Commission"/>
      <w:r w:rsidRPr="00A01D8D">
        <w:rPr>
          <w:vanish/>
        </w:rPr>
        <w:t>Committee on the Environment, Climate and Food Safety</w:t>
      </w:r>
      <w:bookmarkEnd w:id="3"/>
    </w:p>
    <w:p w14:paraId="2D851EF8" w14:textId="77777777" w:rsidR="00AF74A6" w:rsidRPr="00A01D8D" w:rsidRDefault="00AF74A6" w:rsidP="00AF74A6">
      <w:pPr>
        <w:rPr>
          <w:vanish/>
        </w:rPr>
      </w:pPr>
      <w:bookmarkStart w:id="4" w:name="PE"/>
      <w:r w:rsidRPr="00A01D8D">
        <w:rPr>
          <w:vanish/>
        </w:rPr>
        <w:t>PE773.301</w:t>
      </w:r>
      <w:bookmarkEnd w:id="4"/>
    </w:p>
    <w:p w14:paraId="6701DD0B" w14:textId="5CC384E9" w:rsidR="00AF74A6" w:rsidRPr="00A01D8D" w:rsidRDefault="006644EE" w:rsidP="00716363">
      <w:pPr>
        <w:pStyle w:val="ATHeading3"/>
      </w:pPr>
      <w:bookmarkStart w:id="5" w:name="Sujet"/>
      <w:r>
        <w:t xml:space="preserve">Amendments adopted by the </w:t>
      </w:r>
      <w:r w:rsidR="00AF74A6" w:rsidRPr="00A01D8D">
        <w:t xml:space="preserve">European Parliament </w:t>
      </w:r>
      <w:r>
        <w:t>on</w:t>
      </w:r>
      <w:r w:rsidR="00AF74A6" w:rsidRPr="00A01D8D">
        <w:t xml:space="preserve"> 22 May 2025 on the proposal for a regulation of the European Parliament and of the Council amending Regulation (EU) 2023/956 as regards simplifying and strengthening the carbon border adjustment mechanism</w:t>
      </w:r>
      <w:bookmarkEnd w:id="5"/>
      <w:r w:rsidR="00AF74A6" w:rsidRPr="00A01D8D">
        <w:t xml:space="preserve"> </w:t>
      </w:r>
      <w:bookmarkStart w:id="6" w:name="References"/>
      <w:r w:rsidR="00AF74A6" w:rsidRPr="00A01D8D">
        <w:t>(COM(2025)0087 – C10-0035/2025 – 2025/0039(COD))</w:t>
      </w:r>
      <w:bookmarkEnd w:id="6"/>
      <w:r>
        <w:rPr>
          <w:rStyle w:val="FootnoteReference"/>
        </w:rPr>
        <w:footnoteReference w:id="1"/>
      </w:r>
    </w:p>
    <w:p w14:paraId="4D89DDBD" w14:textId="77777777" w:rsidR="00992EFD" w:rsidRPr="00A01D8D" w:rsidRDefault="00992EFD" w:rsidP="00992EFD">
      <w:pPr>
        <w:pStyle w:val="NormalBold"/>
      </w:pPr>
      <w:bookmarkStart w:id="8" w:name="TextBodyBegin"/>
      <w:bookmarkEnd w:id="8"/>
      <w:r w:rsidRPr="00A01D8D">
        <w:t>(Ordinary legislative procedure: first reading)</w:t>
      </w:r>
    </w:p>
    <w:p w14:paraId="10FE475A" w14:textId="77777777" w:rsidR="006644EE" w:rsidRDefault="006644EE" w:rsidP="001E60C1">
      <w:pPr>
        <w:pStyle w:val="AmNumberTabs"/>
        <w:rPr>
          <w:i/>
        </w:rPr>
      </w:pPr>
    </w:p>
    <w:p w14:paraId="0DA7CDE4" w14:textId="77777777" w:rsidR="00992EFD" w:rsidRPr="00A01D8D" w:rsidRDefault="00992EFD" w:rsidP="001E60C1">
      <w:pPr>
        <w:pStyle w:val="AmNumberTabs"/>
      </w:pPr>
      <w:r w:rsidRPr="00A01D8D">
        <w:t>Amendment</w:t>
      </w:r>
      <w:r w:rsidRPr="00A01D8D">
        <w:tab/>
      </w:r>
      <w:r w:rsidRPr="00A01D8D">
        <w:tab/>
        <w:t>1</w:t>
      </w:r>
    </w:p>
    <w:p w14:paraId="799257C0" w14:textId="77777777" w:rsidR="00992EFD" w:rsidRPr="00A01D8D" w:rsidRDefault="00992EFD" w:rsidP="00992EFD">
      <w:pPr>
        <w:pStyle w:val="NormalBold12b"/>
      </w:pPr>
      <w:r w:rsidRPr="00A01D8D">
        <w:t>Proposal for a regulation</w:t>
      </w:r>
    </w:p>
    <w:p w14:paraId="7E3D5C3A" w14:textId="77777777" w:rsidR="00992EFD" w:rsidRPr="00A01D8D" w:rsidRDefault="00992EFD" w:rsidP="00992EFD">
      <w:pPr>
        <w:pStyle w:val="NormalBold"/>
      </w:pPr>
      <w:r w:rsidRPr="00A01D8D">
        <w:t>Recital 25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92EFD" w:rsidRPr="00A01D8D" w14:paraId="3B51C16A" w14:textId="77777777" w:rsidTr="00E51922">
        <w:trPr>
          <w:jc w:val="center"/>
        </w:trPr>
        <w:tc>
          <w:tcPr>
            <w:tcW w:w="9752" w:type="dxa"/>
            <w:gridSpan w:val="2"/>
          </w:tcPr>
          <w:p w14:paraId="13082A77" w14:textId="77777777" w:rsidR="00992EFD" w:rsidRPr="00A01D8D" w:rsidRDefault="00992EFD" w:rsidP="00E51922">
            <w:pPr>
              <w:keepNext/>
            </w:pPr>
          </w:p>
        </w:tc>
      </w:tr>
      <w:tr w:rsidR="00992EFD" w:rsidRPr="00A01D8D" w14:paraId="5B5BBFFE" w14:textId="77777777" w:rsidTr="00E51922">
        <w:trPr>
          <w:jc w:val="center"/>
        </w:trPr>
        <w:tc>
          <w:tcPr>
            <w:tcW w:w="4876" w:type="dxa"/>
          </w:tcPr>
          <w:p w14:paraId="4A75E376" w14:textId="77777777" w:rsidR="00992EFD" w:rsidRPr="00A01D8D" w:rsidRDefault="00992EFD" w:rsidP="00E51922">
            <w:pPr>
              <w:pStyle w:val="ColumnHeading"/>
              <w:keepNext/>
              <w:rPr>
                <w:lang w:val="en-GB"/>
              </w:rPr>
            </w:pPr>
            <w:r w:rsidRPr="00A01D8D">
              <w:rPr>
                <w:lang w:val="en-GB"/>
              </w:rPr>
              <w:t>Text proposed by the Commission</w:t>
            </w:r>
          </w:p>
        </w:tc>
        <w:tc>
          <w:tcPr>
            <w:tcW w:w="4876" w:type="dxa"/>
          </w:tcPr>
          <w:p w14:paraId="27A40B8C" w14:textId="77777777" w:rsidR="00992EFD" w:rsidRPr="00A01D8D" w:rsidRDefault="00992EFD" w:rsidP="00E51922">
            <w:pPr>
              <w:pStyle w:val="ColumnHeading"/>
              <w:keepNext/>
              <w:rPr>
                <w:lang w:val="en-GB"/>
              </w:rPr>
            </w:pPr>
            <w:r w:rsidRPr="00A01D8D">
              <w:rPr>
                <w:lang w:val="en-GB"/>
              </w:rPr>
              <w:t>Amendment</w:t>
            </w:r>
          </w:p>
        </w:tc>
      </w:tr>
      <w:tr w:rsidR="00992EFD" w:rsidRPr="00A01D8D" w14:paraId="597ED0C4" w14:textId="77777777" w:rsidTr="00E51922">
        <w:trPr>
          <w:jc w:val="center"/>
        </w:trPr>
        <w:tc>
          <w:tcPr>
            <w:tcW w:w="4876" w:type="dxa"/>
          </w:tcPr>
          <w:p w14:paraId="69E14DB6" w14:textId="77777777" w:rsidR="00992EFD" w:rsidRPr="00A01D8D" w:rsidRDefault="00992EFD" w:rsidP="00E51922">
            <w:pPr>
              <w:pStyle w:val="Normal6"/>
              <w:rPr>
                <w:lang w:val="en-GB"/>
              </w:rPr>
            </w:pPr>
          </w:p>
        </w:tc>
        <w:tc>
          <w:tcPr>
            <w:tcW w:w="4876" w:type="dxa"/>
          </w:tcPr>
          <w:p w14:paraId="036F222D" w14:textId="77777777" w:rsidR="00992EFD" w:rsidRPr="00A01D8D" w:rsidRDefault="00992EFD" w:rsidP="00E51922">
            <w:pPr>
              <w:pStyle w:val="Normal6"/>
              <w:rPr>
                <w:szCs w:val="24"/>
                <w:lang w:val="en-GB"/>
              </w:rPr>
            </w:pPr>
            <w:r w:rsidRPr="00A01D8D">
              <w:rPr>
                <w:b/>
                <w:i/>
                <w:lang w:val="en-GB"/>
              </w:rPr>
              <w:t>(25a)</w:t>
            </w:r>
            <w:r w:rsidRPr="00A01D8D">
              <w:rPr>
                <w:b/>
                <w:i/>
                <w:lang w:val="en-GB"/>
              </w:rPr>
              <w:tab/>
              <w:t>The CBAM applies to importation of electricity, but it should not apply to electricity generated entirely in the exclusive economic zone of an EEA Member State and imported directly into the customs territory</w:t>
            </w:r>
            <w:r w:rsidRPr="00A01D8D">
              <w:rPr>
                <w:lang w:val="en-GB"/>
              </w:rPr>
              <w:t xml:space="preserve"> </w:t>
            </w:r>
            <w:r w:rsidRPr="00A01D8D">
              <w:rPr>
                <w:b/>
                <w:i/>
                <w:lang w:val="en-GB"/>
              </w:rPr>
              <w:t>of the Union ;</w:t>
            </w:r>
          </w:p>
        </w:tc>
      </w:tr>
    </w:tbl>
    <w:p w14:paraId="711BE6C9" w14:textId="77777777" w:rsidR="00992EFD" w:rsidRPr="00A01D8D" w:rsidRDefault="00992EFD" w:rsidP="00992EFD"/>
    <w:p w14:paraId="5671A953" w14:textId="77777777" w:rsidR="00992EFD" w:rsidRPr="00A01D8D" w:rsidRDefault="00992EFD" w:rsidP="00992EFD">
      <w:pPr>
        <w:pStyle w:val="AmNumberTabs"/>
      </w:pPr>
      <w:r w:rsidRPr="00A01D8D">
        <w:t>Amendment</w:t>
      </w:r>
      <w:r w:rsidRPr="00A01D8D">
        <w:tab/>
      </w:r>
      <w:r w:rsidRPr="00A01D8D">
        <w:tab/>
        <w:t>2</w:t>
      </w:r>
    </w:p>
    <w:p w14:paraId="6179BC2D" w14:textId="77777777" w:rsidR="00992EFD" w:rsidRPr="00A01D8D" w:rsidRDefault="00992EFD" w:rsidP="00992EFD">
      <w:pPr>
        <w:pStyle w:val="NormalBold12b"/>
      </w:pPr>
      <w:r w:rsidRPr="00A01D8D">
        <w:t>Proposal for a regulation</w:t>
      </w:r>
    </w:p>
    <w:p w14:paraId="16350130" w14:textId="77777777" w:rsidR="00992EFD" w:rsidRPr="00A01D8D" w:rsidRDefault="00992EFD" w:rsidP="00992EFD">
      <w:pPr>
        <w:pStyle w:val="NormalBold"/>
        <w:rPr>
          <w:lang w:val="fr-FR"/>
        </w:rPr>
      </w:pPr>
      <w:r w:rsidRPr="00A01D8D">
        <w:rPr>
          <w:lang w:val="fr-FR"/>
        </w:rPr>
        <w:t xml:space="preserve">Article 1 – </w:t>
      </w:r>
      <w:proofErr w:type="spellStart"/>
      <w:r w:rsidRPr="00A01D8D">
        <w:rPr>
          <w:lang w:val="fr-FR"/>
        </w:rPr>
        <w:t>paragraph</w:t>
      </w:r>
      <w:proofErr w:type="spellEnd"/>
      <w:r w:rsidRPr="00A01D8D">
        <w:rPr>
          <w:lang w:val="fr-FR"/>
        </w:rPr>
        <w:t xml:space="preserve"> 1 – point 1 – point b a (new)</w:t>
      </w:r>
    </w:p>
    <w:p w14:paraId="0A7B4510" w14:textId="77777777" w:rsidR="00992EFD" w:rsidRPr="00A01D8D" w:rsidRDefault="00992EFD" w:rsidP="00992EFD">
      <w:pPr>
        <w:keepNext/>
      </w:pPr>
      <w:r w:rsidRPr="00A01D8D">
        <w:t>Regulation (EU) 2023/956</w:t>
      </w:r>
    </w:p>
    <w:p w14:paraId="36153A40" w14:textId="77777777" w:rsidR="00992EFD" w:rsidRPr="00A01D8D" w:rsidRDefault="00992EFD" w:rsidP="00992EFD">
      <w:r w:rsidRPr="00A01D8D">
        <w:t>Article 2 – paragraph 3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92EFD" w:rsidRPr="00A01D8D" w14:paraId="2C777DB0" w14:textId="77777777" w:rsidTr="00E51922">
        <w:trPr>
          <w:jc w:val="center"/>
        </w:trPr>
        <w:tc>
          <w:tcPr>
            <w:tcW w:w="9752" w:type="dxa"/>
            <w:gridSpan w:val="2"/>
          </w:tcPr>
          <w:p w14:paraId="67686F02" w14:textId="77777777" w:rsidR="00992EFD" w:rsidRPr="00A01D8D" w:rsidRDefault="00992EFD" w:rsidP="00E51922">
            <w:pPr>
              <w:keepNext/>
            </w:pPr>
          </w:p>
        </w:tc>
      </w:tr>
      <w:tr w:rsidR="00992EFD" w:rsidRPr="00A01D8D" w14:paraId="3F641E96" w14:textId="77777777" w:rsidTr="00E51922">
        <w:trPr>
          <w:jc w:val="center"/>
        </w:trPr>
        <w:tc>
          <w:tcPr>
            <w:tcW w:w="4876" w:type="dxa"/>
          </w:tcPr>
          <w:p w14:paraId="7F1D9A3B" w14:textId="77777777" w:rsidR="00992EFD" w:rsidRPr="00A01D8D" w:rsidRDefault="00992EFD" w:rsidP="00E51922">
            <w:pPr>
              <w:pStyle w:val="ColumnHeading"/>
              <w:keepNext/>
              <w:rPr>
                <w:lang w:val="en-GB"/>
              </w:rPr>
            </w:pPr>
            <w:r w:rsidRPr="00A01D8D">
              <w:rPr>
                <w:lang w:val="en-GB"/>
              </w:rPr>
              <w:t>Text proposed by the Commission</w:t>
            </w:r>
          </w:p>
        </w:tc>
        <w:tc>
          <w:tcPr>
            <w:tcW w:w="4876" w:type="dxa"/>
          </w:tcPr>
          <w:p w14:paraId="2DB2CCB6" w14:textId="77777777" w:rsidR="00992EFD" w:rsidRPr="00A01D8D" w:rsidRDefault="00992EFD" w:rsidP="00E51922">
            <w:pPr>
              <w:pStyle w:val="ColumnHeading"/>
              <w:keepNext/>
              <w:rPr>
                <w:lang w:val="en-GB"/>
              </w:rPr>
            </w:pPr>
            <w:r w:rsidRPr="00A01D8D">
              <w:rPr>
                <w:lang w:val="en-GB"/>
              </w:rPr>
              <w:t>Amendment</w:t>
            </w:r>
          </w:p>
        </w:tc>
      </w:tr>
      <w:tr w:rsidR="00992EFD" w:rsidRPr="00A01D8D" w14:paraId="3C0DFFFA" w14:textId="77777777" w:rsidTr="00E51922">
        <w:trPr>
          <w:jc w:val="center"/>
        </w:trPr>
        <w:tc>
          <w:tcPr>
            <w:tcW w:w="4876" w:type="dxa"/>
          </w:tcPr>
          <w:p w14:paraId="7EF62A5E" w14:textId="77777777" w:rsidR="00992EFD" w:rsidRPr="00A01D8D" w:rsidRDefault="00992EFD" w:rsidP="00E51922">
            <w:pPr>
              <w:pStyle w:val="Normal6"/>
              <w:rPr>
                <w:lang w:val="en-GB"/>
              </w:rPr>
            </w:pPr>
          </w:p>
        </w:tc>
        <w:tc>
          <w:tcPr>
            <w:tcW w:w="4876" w:type="dxa"/>
          </w:tcPr>
          <w:p w14:paraId="44C45C19" w14:textId="77777777" w:rsidR="00992EFD" w:rsidRPr="00A01D8D" w:rsidRDefault="00992EFD" w:rsidP="00E51922">
            <w:pPr>
              <w:pStyle w:val="Normal6"/>
              <w:rPr>
                <w:szCs w:val="24"/>
                <w:lang w:val="en-GB"/>
              </w:rPr>
            </w:pPr>
            <w:r w:rsidRPr="00A01D8D">
              <w:rPr>
                <w:b/>
                <w:i/>
                <w:lang w:val="en-GB"/>
              </w:rPr>
              <w:t>(</w:t>
            </w:r>
            <w:proofErr w:type="spellStart"/>
            <w:r w:rsidRPr="00A01D8D">
              <w:rPr>
                <w:b/>
                <w:i/>
                <w:lang w:val="en-GB"/>
              </w:rPr>
              <w:t>ba</w:t>
            </w:r>
            <w:proofErr w:type="spellEnd"/>
            <w:r w:rsidRPr="00A01D8D">
              <w:rPr>
                <w:b/>
                <w:i/>
                <w:lang w:val="en-GB"/>
              </w:rPr>
              <w:t>)</w:t>
            </w:r>
            <w:r w:rsidRPr="00A01D8D">
              <w:rPr>
                <w:b/>
                <w:i/>
                <w:lang w:val="en-GB"/>
              </w:rPr>
              <w:tab/>
              <w:t xml:space="preserve">the following paragraph 3b is </w:t>
            </w:r>
            <w:r w:rsidRPr="00A01D8D">
              <w:rPr>
                <w:b/>
                <w:i/>
                <w:lang w:val="en-GB"/>
              </w:rPr>
              <w:lastRenderedPageBreak/>
              <w:t>inserted:</w:t>
            </w:r>
          </w:p>
        </w:tc>
      </w:tr>
      <w:tr w:rsidR="00992EFD" w:rsidRPr="00A01D8D" w14:paraId="3B2306D4" w14:textId="77777777" w:rsidTr="00E51922">
        <w:trPr>
          <w:jc w:val="center"/>
        </w:trPr>
        <w:tc>
          <w:tcPr>
            <w:tcW w:w="4876" w:type="dxa"/>
          </w:tcPr>
          <w:p w14:paraId="0021EBF2" w14:textId="77777777" w:rsidR="00992EFD" w:rsidRPr="00A01D8D" w:rsidRDefault="00992EFD" w:rsidP="00E51922">
            <w:pPr>
              <w:pStyle w:val="Normal6"/>
              <w:rPr>
                <w:lang w:val="en-GB"/>
              </w:rPr>
            </w:pPr>
          </w:p>
        </w:tc>
        <w:tc>
          <w:tcPr>
            <w:tcW w:w="4876" w:type="dxa"/>
          </w:tcPr>
          <w:p w14:paraId="30655963" w14:textId="77777777" w:rsidR="00992EFD" w:rsidRPr="00A01D8D" w:rsidRDefault="00992EFD" w:rsidP="00E51922">
            <w:pPr>
              <w:pStyle w:val="Normal6"/>
              <w:rPr>
                <w:szCs w:val="24"/>
                <w:lang w:val="en-GB"/>
              </w:rPr>
            </w:pPr>
            <w:r w:rsidRPr="00A01D8D">
              <w:rPr>
                <w:b/>
                <w:i/>
                <w:lang w:val="en-GB"/>
              </w:rPr>
              <w:t>3b.</w:t>
            </w:r>
            <w:r w:rsidRPr="00A01D8D">
              <w:rPr>
                <w:lang w:val="en-GB"/>
              </w:rPr>
              <w:tab/>
            </w:r>
            <w:r w:rsidRPr="00A01D8D">
              <w:rPr>
                <w:b/>
                <w:i/>
                <w:lang w:val="en-GB"/>
              </w:rPr>
              <w:t>By way of derogation from paragraphs 1 and 2, this Regulation shall not apply to electricity generated entirely in the exclusive economic zone of an EEA Member State and imported directly into the customs territory</w:t>
            </w:r>
            <w:r w:rsidRPr="00A01D8D">
              <w:rPr>
                <w:lang w:val="en-GB"/>
              </w:rPr>
              <w:t xml:space="preserve"> </w:t>
            </w:r>
            <w:r w:rsidRPr="00A01D8D">
              <w:rPr>
                <w:b/>
                <w:i/>
                <w:lang w:val="en-GB"/>
              </w:rPr>
              <w:t>of the Union.</w:t>
            </w:r>
          </w:p>
        </w:tc>
      </w:tr>
    </w:tbl>
    <w:p w14:paraId="49C9CF67" w14:textId="77777777" w:rsidR="00992EFD" w:rsidRPr="00A01D8D" w:rsidRDefault="00992EFD" w:rsidP="00992EFD"/>
    <w:p w14:paraId="5E267AD5" w14:textId="77777777" w:rsidR="00992EFD" w:rsidRPr="00A01D8D" w:rsidRDefault="00992EFD" w:rsidP="00992EFD">
      <w:pPr>
        <w:pStyle w:val="AmNumberTabs"/>
      </w:pPr>
      <w:r w:rsidRPr="00A01D8D">
        <w:t>Amendment</w:t>
      </w:r>
      <w:r w:rsidRPr="00A01D8D">
        <w:tab/>
      </w:r>
      <w:r w:rsidRPr="00A01D8D">
        <w:tab/>
        <w:t>3</w:t>
      </w:r>
    </w:p>
    <w:p w14:paraId="0543241C" w14:textId="77777777" w:rsidR="00992EFD" w:rsidRPr="00A01D8D" w:rsidRDefault="00992EFD" w:rsidP="00992EFD">
      <w:pPr>
        <w:pStyle w:val="NormalBold12b"/>
      </w:pPr>
      <w:r w:rsidRPr="00A01D8D">
        <w:t>Proposal for a regulation</w:t>
      </w:r>
    </w:p>
    <w:p w14:paraId="7BCCFAC5" w14:textId="77777777" w:rsidR="00992EFD" w:rsidRPr="00A01D8D" w:rsidRDefault="00992EFD" w:rsidP="00992EFD">
      <w:pPr>
        <w:pStyle w:val="NormalBold"/>
      </w:pPr>
      <w:r w:rsidRPr="00A01D8D">
        <w:t>Annex I – paragraph 1 – point 1 a (new)</w:t>
      </w:r>
    </w:p>
    <w:p w14:paraId="01BD450A" w14:textId="77777777" w:rsidR="00992EFD" w:rsidRPr="00A01D8D" w:rsidRDefault="00992EFD" w:rsidP="00992EFD">
      <w:pPr>
        <w:keepNext/>
        <w:rPr>
          <w:lang w:val="fr-FR"/>
        </w:rPr>
      </w:pPr>
      <w:proofErr w:type="spellStart"/>
      <w:r w:rsidRPr="00A01D8D">
        <w:rPr>
          <w:lang w:val="fr-FR"/>
        </w:rPr>
        <w:t>Regulation</w:t>
      </w:r>
      <w:proofErr w:type="spellEnd"/>
      <w:r w:rsidRPr="00A01D8D">
        <w:rPr>
          <w:lang w:val="fr-FR"/>
        </w:rPr>
        <w:t xml:space="preserve"> (EU) 2023/956</w:t>
      </w:r>
    </w:p>
    <w:p w14:paraId="550E52A5" w14:textId="77777777" w:rsidR="00992EFD" w:rsidRPr="00A01D8D" w:rsidRDefault="00992EFD" w:rsidP="00992EFD">
      <w:pPr>
        <w:rPr>
          <w:lang w:val="fr-FR"/>
        </w:rPr>
      </w:pPr>
      <w:proofErr w:type="spellStart"/>
      <w:r w:rsidRPr="00A01D8D">
        <w:rPr>
          <w:lang w:val="fr-FR"/>
        </w:rPr>
        <w:t>Annex</w:t>
      </w:r>
      <w:proofErr w:type="spellEnd"/>
      <w:r w:rsidRPr="00A01D8D">
        <w:rPr>
          <w:lang w:val="fr-FR"/>
        </w:rPr>
        <w:t xml:space="preserve"> IV – point 3 – </w:t>
      </w:r>
      <w:proofErr w:type="spellStart"/>
      <w:r w:rsidRPr="00A01D8D">
        <w:rPr>
          <w:lang w:val="fr-FR"/>
        </w:rPr>
        <w:t>paragraph</w:t>
      </w:r>
      <w:proofErr w:type="spellEnd"/>
      <w:r w:rsidRPr="00A01D8D">
        <w:rPr>
          <w:lang w:val="fr-FR"/>
        </w:rPr>
        <w:t xml:space="preserve"> 1 – </w:t>
      </w:r>
      <w:proofErr w:type="spellStart"/>
      <w:r w:rsidRPr="00A01D8D">
        <w:rPr>
          <w:lang w:val="fr-FR"/>
        </w:rPr>
        <w:t>subparagraph</w:t>
      </w:r>
      <w:proofErr w:type="spellEnd"/>
      <w:r w:rsidRPr="00A01D8D">
        <w:rPr>
          <w:lang w:val="fr-FR"/>
        </w:rPr>
        <w:t xml:space="preserve"> 5 </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992EFD" w:rsidRPr="00437E54" w14:paraId="149108A7" w14:textId="77777777" w:rsidTr="00E51922">
        <w:trPr>
          <w:jc w:val="center"/>
        </w:trPr>
        <w:tc>
          <w:tcPr>
            <w:tcW w:w="9752" w:type="dxa"/>
            <w:gridSpan w:val="2"/>
          </w:tcPr>
          <w:p w14:paraId="21855EC2" w14:textId="77777777" w:rsidR="00992EFD" w:rsidRPr="00A01D8D" w:rsidRDefault="00992EFD" w:rsidP="00E51922">
            <w:pPr>
              <w:keepNext/>
              <w:rPr>
                <w:lang w:val="fr-FR"/>
              </w:rPr>
            </w:pPr>
          </w:p>
        </w:tc>
      </w:tr>
      <w:tr w:rsidR="00992EFD" w:rsidRPr="00A01D8D" w14:paraId="4EA07506" w14:textId="77777777" w:rsidTr="00E51922">
        <w:trPr>
          <w:jc w:val="center"/>
        </w:trPr>
        <w:tc>
          <w:tcPr>
            <w:tcW w:w="4876" w:type="dxa"/>
          </w:tcPr>
          <w:p w14:paraId="1B05AFC9" w14:textId="77777777" w:rsidR="00992EFD" w:rsidRPr="00A01D8D" w:rsidRDefault="00992EFD" w:rsidP="00E51922">
            <w:pPr>
              <w:pStyle w:val="ColumnHeading"/>
              <w:keepNext/>
              <w:rPr>
                <w:lang w:val="en-GB"/>
              </w:rPr>
            </w:pPr>
            <w:r w:rsidRPr="00A01D8D">
              <w:rPr>
                <w:lang w:val="en-GB"/>
              </w:rPr>
              <w:t>Present text</w:t>
            </w:r>
          </w:p>
        </w:tc>
        <w:tc>
          <w:tcPr>
            <w:tcW w:w="4876" w:type="dxa"/>
          </w:tcPr>
          <w:p w14:paraId="44355F93" w14:textId="77777777" w:rsidR="00992EFD" w:rsidRPr="00A01D8D" w:rsidRDefault="00992EFD" w:rsidP="00E51922">
            <w:pPr>
              <w:pStyle w:val="ColumnHeading"/>
              <w:keepNext/>
              <w:rPr>
                <w:lang w:val="en-GB"/>
              </w:rPr>
            </w:pPr>
            <w:r w:rsidRPr="00A01D8D">
              <w:rPr>
                <w:lang w:val="en-GB"/>
              </w:rPr>
              <w:t>Amendment</w:t>
            </w:r>
          </w:p>
        </w:tc>
      </w:tr>
      <w:tr w:rsidR="00992EFD" w:rsidRPr="00A01D8D" w14:paraId="177FCE4F" w14:textId="77777777" w:rsidTr="00E51922">
        <w:trPr>
          <w:jc w:val="center"/>
        </w:trPr>
        <w:tc>
          <w:tcPr>
            <w:tcW w:w="4876" w:type="dxa"/>
          </w:tcPr>
          <w:p w14:paraId="7CB65339" w14:textId="77777777" w:rsidR="00992EFD" w:rsidRPr="00A01D8D" w:rsidRDefault="00992EFD" w:rsidP="00E51922">
            <w:pPr>
              <w:pStyle w:val="Normal6"/>
              <w:rPr>
                <w:lang w:val="en-GB"/>
              </w:rPr>
            </w:pPr>
          </w:p>
        </w:tc>
        <w:tc>
          <w:tcPr>
            <w:tcW w:w="4876" w:type="dxa"/>
          </w:tcPr>
          <w:p w14:paraId="79A3AF0F" w14:textId="29D3D909" w:rsidR="00992EFD" w:rsidRPr="00A01D8D" w:rsidRDefault="00992EFD" w:rsidP="00E51922">
            <w:pPr>
              <w:pStyle w:val="Normal6"/>
              <w:rPr>
                <w:szCs w:val="24"/>
                <w:lang w:val="en-GB"/>
              </w:rPr>
            </w:pPr>
            <w:r w:rsidRPr="00A01D8D">
              <w:rPr>
                <w:b/>
                <w:i/>
                <w:lang w:val="en-GB"/>
              </w:rPr>
              <w:t>(1a)</w:t>
            </w:r>
            <w:r w:rsidRPr="00A01D8D">
              <w:rPr>
                <w:b/>
                <w:i/>
                <w:lang w:val="en-GB"/>
              </w:rPr>
              <w:tab/>
              <w:t xml:space="preserve">In point 3, in the notes explaining the formula for </w:t>
            </w:r>
            <w:proofErr w:type="spellStart"/>
            <w:r w:rsidRPr="00A01D8D">
              <w:rPr>
                <w:b/>
                <w:i/>
                <w:lang w:val="en-GB"/>
              </w:rPr>
              <w:t>SEEg</w:t>
            </w:r>
            <w:proofErr w:type="spellEnd"/>
            <w:r w:rsidRPr="00A01D8D">
              <w:rPr>
                <w:b/>
                <w:i/>
                <w:lang w:val="en-GB"/>
              </w:rPr>
              <w:t xml:space="preserve"> in the first paragraph, the note for </w:t>
            </w:r>
            <w:proofErr w:type="spellStart"/>
            <w:r w:rsidR="001566F8" w:rsidRPr="00A01D8D">
              <w:rPr>
                <w:b/>
                <w:i/>
                <w:lang w:val="en-GB"/>
              </w:rPr>
              <w:t>EEInpMat</w:t>
            </w:r>
            <w:proofErr w:type="spellEnd"/>
            <w:r w:rsidRPr="00A01D8D">
              <w:rPr>
                <w:b/>
                <w:i/>
                <w:lang w:val="en-GB"/>
              </w:rPr>
              <w:t xml:space="preserve"> is replaced by the following:</w:t>
            </w:r>
          </w:p>
        </w:tc>
      </w:tr>
      <w:tr w:rsidR="00992EFD" w:rsidRPr="00A01D8D" w14:paraId="4AE00EFE" w14:textId="77777777" w:rsidTr="00E51922">
        <w:trPr>
          <w:jc w:val="center"/>
        </w:trPr>
        <w:tc>
          <w:tcPr>
            <w:tcW w:w="4876" w:type="dxa"/>
          </w:tcPr>
          <w:p w14:paraId="1D1A69EB" w14:textId="77777777" w:rsidR="00992EFD" w:rsidRPr="00A01D8D" w:rsidRDefault="00992EFD" w:rsidP="00E51922">
            <w:pPr>
              <w:pStyle w:val="Normal6"/>
              <w:rPr>
                <w:lang w:val="en-GB"/>
              </w:rPr>
            </w:pPr>
            <w:proofErr w:type="spellStart"/>
            <w:r w:rsidRPr="00A01D8D">
              <w:rPr>
                <w:color w:val="333333"/>
                <w:sz w:val="27"/>
                <w:szCs w:val="27"/>
                <w:shd w:val="clear" w:color="auto" w:fill="FFFFFF"/>
                <w:lang w:val="en-GB"/>
              </w:rPr>
              <w:t>EE</w:t>
            </w:r>
            <w:r w:rsidRPr="00A01D8D">
              <w:rPr>
                <w:rStyle w:val="oj-sub"/>
                <w:color w:val="333333"/>
                <w:sz w:val="17"/>
                <w:szCs w:val="17"/>
                <w:shd w:val="clear" w:color="auto" w:fill="FFFFFF"/>
                <w:vertAlign w:val="subscript"/>
                <w:lang w:val="en-GB"/>
              </w:rPr>
              <w:t>InpMat</w:t>
            </w:r>
            <w:proofErr w:type="spellEnd"/>
          </w:p>
        </w:tc>
        <w:tc>
          <w:tcPr>
            <w:tcW w:w="4876" w:type="dxa"/>
          </w:tcPr>
          <w:p w14:paraId="195E1F36" w14:textId="77777777" w:rsidR="00992EFD" w:rsidRPr="00A01D8D" w:rsidRDefault="00992EFD" w:rsidP="00E51922">
            <w:pPr>
              <w:pStyle w:val="Normal6"/>
              <w:rPr>
                <w:szCs w:val="24"/>
                <w:lang w:val="en-GB"/>
              </w:rPr>
            </w:pPr>
            <w:proofErr w:type="spellStart"/>
            <w:r w:rsidRPr="00A01D8D">
              <w:rPr>
                <w:color w:val="333333"/>
                <w:sz w:val="27"/>
                <w:szCs w:val="27"/>
                <w:shd w:val="clear" w:color="auto" w:fill="FFFFFF"/>
                <w:lang w:val="en-GB"/>
              </w:rPr>
              <w:t>EE</w:t>
            </w:r>
            <w:r w:rsidRPr="00A01D8D">
              <w:rPr>
                <w:rStyle w:val="oj-sub"/>
                <w:color w:val="333333"/>
                <w:sz w:val="17"/>
                <w:szCs w:val="17"/>
                <w:shd w:val="clear" w:color="auto" w:fill="FFFFFF"/>
                <w:vertAlign w:val="subscript"/>
                <w:lang w:val="en-GB"/>
              </w:rPr>
              <w:t>InpMat</w:t>
            </w:r>
            <w:proofErr w:type="spellEnd"/>
          </w:p>
        </w:tc>
      </w:tr>
      <w:tr w:rsidR="00992EFD" w:rsidRPr="00A8313D" w14:paraId="3CEC0481" w14:textId="77777777" w:rsidTr="00E51922">
        <w:trPr>
          <w:jc w:val="center"/>
        </w:trPr>
        <w:tc>
          <w:tcPr>
            <w:tcW w:w="4876" w:type="dxa"/>
          </w:tcPr>
          <w:p w14:paraId="10ABFED8" w14:textId="77777777" w:rsidR="00992EFD" w:rsidRPr="00A01D8D" w:rsidRDefault="00992EFD" w:rsidP="00E51922">
            <w:pPr>
              <w:pStyle w:val="Normal6"/>
              <w:rPr>
                <w:color w:val="333333"/>
                <w:sz w:val="27"/>
                <w:szCs w:val="27"/>
                <w:shd w:val="clear" w:color="auto" w:fill="FFFFFF"/>
                <w:lang w:val="en-GB"/>
              </w:rPr>
            </w:pPr>
            <w:r w:rsidRPr="00A01D8D">
              <w:rPr>
                <w:lang w:val="en-GB"/>
              </w:rPr>
              <w:t xml:space="preserve">are the embedded emissions of the input materials (precursors) consumed in the production process. Only input materials (precursors) listed </w:t>
            </w:r>
            <w:r w:rsidRPr="00A01D8D">
              <w:rPr>
                <w:b/>
                <w:i/>
                <w:lang w:val="en-GB"/>
              </w:rPr>
              <w:t>as relevant to the system boundaries of the production process as specified in the implementing act adopted</w:t>
            </w:r>
            <w:r w:rsidRPr="00A01D8D">
              <w:rPr>
                <w:lang w:val="en-GB"/>
              </w:rPr>
              <w:t xml:space="preserve"> pursuant to </w:t>
            </w:r>
            <w:r w:rsidRPr="00A01D8D">
              <w:rPr>
                <w:b/>
                <w:i/>
                <w:lang w:val="en-GB"/>
              </w:rPr>
              <w:t>Article 7(7)</w:t>
            </w:r>
            <w:r w:rsidRPr="00A01D8D">
              <w:rPr>
                <w:lang w:val="en-GB"/>
              </w:rPr>
              <w:t xml:space="preserve"> are to be considered. The relevant </w:t>
            </w:r>
            <w:proofErr w:type="spellStart"/>
            <w:r w:rsidRPr="00A01D8D">
              <w:rPr>
                <w:lang w:val="en-GB"/>
              </w:rPr>
              <w:t>EE</w:t>
            </w:r>
            <w:r w:rsidRPr="00A01D8D">
              <w:rPr>
                <w:vertAlign w:val="subscript"/>
                <w:lang w:val="en-GB"/>
              </w:rPr>
              <w:t>InpMat</w:t>
            </w:r>
            <w:proofErr w:type="spellEnd"/>
            <w:r w:rsidRPr="00A01D8D">
              <w:rPr>
                <w:lang w:val="en-GB"/>
              </w:rPr>
              <w:t xml:space="preserve"> are calculated as follows:</w:t>
            </w:r>
          </w:p>
        </w:tc>
        <w:tc>
          <w:tcPr>
            <w:tcW w:w="4876" w:type="dxa"/>
          </w:tcPr>
          <w:p w14:paraId="315C4C68" w14:textId="3F3A0809" w:rsidR="00992EFD" w:rsidRPr="00A8313D" w:rsidRDefault="00992EFD" w:rsidP="001566F8">
            <w:pPr>
              <w:pStyle w:val="Normal6"/>
              <w:rPr>
                <w:lang w:val="en-GB"/>
              </w:rPr>
            </w:pPr>
            <w:r w:rsidRPr="00A01D8D">
              <w:rPr>
                <w:lang w:val="en-GB"/>
              </w:rPr>
              <w:t xml:space="preserve">are the embedded emissions of the input materials (precursors) consumed in the production process. Only input materials (precursors) listed </w:t>
            </w:r>
            <w:r w:rsidRPr="00A01D8D">
              <w:rPr>
                <w:b/>
                <w:i/>
                <w:lang w:val="en-GB"/>
              </w:rPr>
              <w:t xml:space="preserve">in Annex I and originating in third countries and territories that are not exempted </w:t>
            </w:r>
            <w:r w:rsidRPr="00A01D8D">
              <w:rPr>
                <w:lang w:val="en-GB"/>
              </w:rPr>
              <w:t>pursuant</w:t>
            </w:r>
            <w:r w:rsidRPr="00A01D8D">
              <w:rPr>
                <w:b/>
                <w:i/>
                <w:lang w:val="en-GB"/>
              </w:rPr>
              <w:t xml:space="preserve"> </w:t>
            </w:r>
            <w:r w:rsidRPr="00A01D8D">
              <w:rPr>
                <w:lang w:val="en-GB"/>
              </w:rPr>
              <w:t>to</w:t>
            </w:r>
            <w:r w:rsidRPr="00A01D8D">
              <w:rPr>
                <w:b/>
                <w:i/>
                <w:lang w:val="en-GB"/>
              </w:rPr>
              <w:t xml:space="preserve"> Annex III, </w:t>
            </w:r>
            <w:r w:rsidR="001566F8" w:rsidRPr="00A01D8D">
              <w:rPr>
                <w:b/>
                <w:i/>
                <w:lang w:val="en-GB"/>
              </w:rPr>
              <w:t xml:space="preserve">Point </w:t>
            </w:r>
            <w:r w:rsidRPr="00A01D8D">
              <w:rPr>
                <w:b/>
                <w:i/>
                <w:lang w:val="en-GB"/>
              </w:rPr>
              <w:t>1</w:t>
            </w:r>
            <w:r w:rsidRPr="00A01D8D">
              <w:rPr>
                <w:lang w:val="en-GB"/>
              </w:rPr>
              <w:t xml:space="preserve"> are to be considered. The relevant </w:t>
            </w:r>
            <w:proofErr w:type="spellStart"/>
            <w:r w:rsidRPr="00A01D8D">
              <w:rPr>
                <w:lang w:val="en-GB"/>
              </w:rPr>
              <w:t>EE</w:t>
            </w:r>
            <w:r w:rsidRPr="00A01D8D">
              <w:rPr>
                <w:vertAlign w:val="subscript"/>
                <w:lang w:val="en-GB"/>
              </w:rPr>
              <w:t>InpMat</w:t>
            </w:r>
            <w:proofErr w:type="spellEnd"/>
            <w:r w:rsidRPr="00A01D8D">
              <w:rPr>
                <w:lang w:val="en-GB"/>
              </w:rPr>
              <w:t> are calculated as follows:</w:t>
            </w:r>
          </w:p>
        </w:tc>
      </w:tr>
    </w:tbl>
    <w:p w14:paraId="457590B8" w14:textId="77777777" w:rsidR="00E365E1" w:rsidRPr="00A8313D" w:rsidRDefault="00E365E1" w:rsidP="00AF74A6"/>
    <w:sectPr w:rsidR="00E365E1" w:rsidRPr="00A8313D" w:rsidSect="00A8313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CC166" w14:textId="77777777" w:rsidR="00AF74A6" w:rsidRPr="00A8313D" w:rsidRDefault="00AF74A6">
      <w:r w:rsidRPr="00A8313D">
        <w:separator/>
      </w:r>
    </w:p>
  </w:endnote>
  <w:endnote w:type="continuationSeparator" w:id="0">
    <w:p w14:paraId="11609AF6" w14:textId="77777777" w:rsidR="00AF74A6" w:rsidRPr="00A8313D" w:rsidRDefault="00AF74A6">
      <w:r w:rsidRPr="00A831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69ECA" w14:textId="77777777" w:rsidR="00064002" w:rsidRPr="00A8313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4EEAC" w14:textId="77777777" w:rsidR="00064002" w:rsidRPr="00A8313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A89B5" w14:textId="77777777" w:rsidR="00064002" w:rsidRPr="00A8313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206C2" w14:textId="77777777" w:rsidR="00AF74A6" w:rsidRPr="00A8313D" w:rsidRDefault="00AF74A6">
      <w:r w:rsidRPr="00A8313D">
        <w:separator/>
      </w:r>
    </w:p>
  </w:footnote>
  <w:footnote w:type="continuationSeparator" w:id="0">
    <w:p w14:paraId="63CD6804" w14:textId="77777777" w:rsidR="00AF74A6" w:rsidRPr="00A8313D" w:rsidRDefault="00AF74A6">
      <w:r w:rsidRPr="00A8313D">
        <w:continuationSeparator/>
      </w:r>
    </w:p>
  </w:footnote>
  <w:footnote w:id="1">
    <w:p w14:paraId="493E4337" w14:textId="446505F2" w:rsidR="006644EE" w:rsidRPr="00437E54" w:rsidRDefault="006644EE" w:rsidP="00437E54">
      <w:pPr>
        <w:pStyle w:val="FootnoteText"/>
        <w:ind w:left="567" w:hanging="567"/>
        <w:rPr>
          <w:sz w:val="24"/>
          <w:szCs w:val="24"/>
          <w:lang w:val="en-GB"/>
        </w:rPr>
      </w:pPr>
      <w:r w:rsidRPr="00437E54">
        <w:rPr>
          <w:rStyle w:val="FootnoteReference"/>
          <w:sz w:val="24"/>
          <w:szCs w:val="24"/>
        </w:rPr>
        <w:footnoteRef/>
      </w:r>
      <w:r w:rsidRPr="00437E54">
        <w:rPr>
          <w:sz w:val="24"/>
          <w:szCs w:val="24"/>
          <w:lang w:val="en-GB"/>
        </w:rPr>
        <w:t xml:space="preserve"> </w:t>
      </w:r>
      <w:r w:rsidRPr="00437E54">
        <w:rPr>
          <w:sz w:val="24"/>
          <w:szCs w:val="24"/>
          <w:lang w:val="en-GB"/>
        </w:rPr>
        <w:tab/>
        <w:t xml:space="preserve">The matter </w:t>
      </w:r>
      <w:proofErr w:type="gramStart"/>
      <w:r w:rsidRPr="00437E54">
        <w:rPr>
          <w:sz w:val="24"/>
          <w:szCs w:val="24"/>
          <w:lang w:val="en-GB"/>
        </w:rPr>
        <w:t>was referred</w:t>
      </w:r>
      <w:proofErr w:type="gramEnd"/>
      <w:r w:rsidRPr="00437E54">
        <w:rPr>
          <w:sz w:val="24"/>
          <w:szCs w:val="24"/>
          <w:lang w:val="en-GB"/>
        </w:rPr>
        <w:t xml:space="preserve"> back for </w:t>
      </w:r>
      <w:proofErr w:type="spellStart"/>
      <w:r w:rsidRPr="00437E54">
        <w:rPr>
          <w:sz w:val="24"/>
          <w:szCs w:val="24"/>
          <w:lang w:val="en-GB"/>
        </w:rPr>
        <w:t>interinstitutional</w:t>
      </w:r>
      <w:proofErr w:type="spellEnd"/>
      <w:r w:rsidRPr="00437E54">
        <w:rPr>
          <w:sz w:val="24"/>
          <w:szCs w:val="24"/>
          <w:lang w:val="en-GB"/>
        </w:rPr>
        <w:t xml:space="preserve"> negotiations to the committee responsible, purs</w:t>
      </w:r>
      <w:bookmarkStart w:id="7" w:name="_GoBack"/>
      <w:bookmarkEnd w:id="7"/>
      <w:r w:rsidRPr="00437E54">
        <w:rPr>
          <w:sz w:val="24"/>
          <w:szCs w:val="24"/>
          <w:lang w:val="en-GB"/>
        </w:rPr>
        <w:t>uant to Rule 60(4), fourth subparagraph (A10-0085/2025).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63DA7" w14:textId="77777777" w:rsidR="00064002" w:rsidRPr="00A8313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54F92" w14:textId="77777777" w:rsidR="00064002" w:rsidRPr="00A8313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23BAF" w14:textId="77777777" w:rsidR="00064002" w:rsidRPr="00A8313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85/2025"/>
    <w:docVar w:name="dvlangue" w:val="EN"/>
    <w:docVar w:name="dvnumam" w:val="4"/>
    <w:docVar w:name="dvpe" w:val="773.301"/>
    <w:docVar w:name="dvrapporteur" w:val="Rapporteur: "/>
    <w:docVar w:name="dvstar" w:val="***I"/>
    <w:docVar w:name="dvtitre" w:val="European Parliament legislative resolution of 22 May 2025 on the proposal for a regulation of the European Parliament and of the Council amending Regulation (EU) 2023/956 as regards simplifying and strengthening the carbon border adjustment mechanism(COM(2025)0087 – C10-0035/2025 – 2025/0039(COD))"/>
  </w:docVars>
  <w:rsids>
    <w:rsidRoot w:val="00AF74A6"/>
    <w:rsid w:val="00002272"/>
    <w:rsid w:val="0002563F"/>
    <w:rsid w:val="00064002"/>
    <w:rsid w:val="000677B9"/>
    <w:rsid w:val="000831BA"/>
    <w:rsid w:val="000A42CC"/>
    <w:rsid w:val="000E7DD9"/>
    <w:rsid w:val="0010095E"/>
    <w:rsid w:val="00125B37"/>
    <w:rsid w:val="001566F8"/>
    <w:rsid w:val="00187494"/>
    <w:rsid w:val="001E60C1"/>
    <w:rsid w:val="001F32AE"/>
    <w:rsid w:val="002767FF"/>
    <w:rsid w:val="002B18FE"/>
    <w:rsid w:val="002B5493"/>
    <w:rsid w:val="00343214"/>
    <w:rsid w:val="00361C00"/>
    <w:rsid w:val="00395FA1"/>
    <w:rsid w:val="003E15D4"/>
    <w:rsid w:val="00411CCE"/>
    <w:rsid w:val="0041666E"/>
    <w:rsid w:val="00421060"/>
    <w:rsid w:val="00437E54"/>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644EE"/>
    <w:rsid w:val="00674A9D"/>
    <w:rsid w:val="00680577"/>
    <w:rsid w:val="006F74FA"/>
    <w:rsid w:val="00716363"/>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34CBD"/>
    <w:rsid w:val="009509D8"/>
    <w:rsid w:val="00950B64"/>
    <w:rsid w:val="00981893"/>
    <w:rsid w:val="00992EFD"/>
    <w:rsid w:val="00A01D8D"/>
    <w:rsid w:val="00A1687D"/>
    <w:rsid w:val="00A43E52"/>
    <w:rsid w:val="00A4678D"/>
    <w:rsid w:val="00A778C7"/>
    <w:rsid w:val="00A8313D"/>
    <w:rsid w:val="00AB441E"/>
    <w:rsid w:val="00AB6293"/>
    <w:rsid w:val="00AE0928"/>
    <w:rsid w:val="00AF3B82"/>
    <w:rsid w:val="00AF74A6"/>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A56F7"/>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F5C2E"/>
  <w15:chartTrackingRefBased/>
  <w15:docId w15:val="{47DD0513-A364-4DCE-9EB8-9F6660BB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992EFD"/>
    <w:rPr>
      <w:b/>
    </w:rPr>
  </w:style>
  <w:style w:type="paragraph" w:customStyle="1" w:styleId="NormalHanging12a">
    <w:name w:val="NormalHanging12a"/>
    <w:basedOn w:val="Normal"/>
    <w:link w:val="NormalHanging12aChar"/>
    <w:rsid w:val="00992EFD"/>
    <w:pPr>
      <w:spacing w:after="240"/>
      <w:ind w:left="567" w:hanging="567"/>
    </w:pPr>
  </w:style>
  <w:style w:type="paragraph" w:customStyle="1" w:styleId="AmNumberTabs">
    <w:name w:val="AmNumberTabs"/>
    <w:basedOn w:val="Normal"/>
    <w:rsid w:val="00992EF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992EFD"/>
    <w:pPr>
      <w:spacing w:before="240"/>
    </w:pPr>
    <w:rPr>
      <w:b/>
    </w:rPr>
  </w:style>
  <w:style w:type="paragraph" w:customStyle="1" w:styleId="EPComma">
    <w:name w:val="EPComma"/>
    <w:basedOn w:val="Normal"/>
    <w:rsid w:val="00992EFD"/>
    <w:pPr>
      <w:spacing w:before="480" w:after="240"/>
    </w:pPr>
  </w:style>
  <w:style w:type="character" w:customStyle="1" w:styleId="NormalBoldChar">
    <w:name w:val="NormalBold Char"/>
    <w:basedOn w:val="DefaultParagraphFont"/>
    <w:link w:val="NormalBold"/>
    <w:rsid w:val="00992EFD"/>
    <w:rPr>
      <w:b/>
      <w:sz w:val="24"/>
    </w:rPr>
  </w:style>
  <w:style w:type="paragraph" w:customStyle="1" w:styleId="Normal6">
    <w:name w:val="Normal6"/>
    <w:basedOn w:val="Normal"/>
    <w:link w:val="Normal6Char"/>
    <w:rsid w:val="00992EFD"/>
    <w:pPr>
      <w:spacing w:after="120"/>
    </w:pPr>
    <w:rPr>
      <w:lang w:val="fr-FR"/>
    </w:rPr>
  </w:style>
  <w:style w:type="character" w:customStyle="1" w:styleId="Normal6Char">
    <w:name w:val="Normal6 Char"/>
    <w:basedOn w:val="DefaultParagraphFont"/>
    <w:link w:val="Normal6"/>
    <w:rsid w:val="00992EFD"/>
    <w:rPr>
      <w:sz w:val="24"/>
      <w:lang w:val="fr-FR"/>
    </w:rPr>
  </w:style>
  <w:style w:type="paragraph" w:customStyle="1" w:styleId="ColumnHeading">
    <w:name w:val="ColumnHeading"/>
    <w:basedOn w:val="Normal"/>
    <w:rsid w:val="00992EFD"/>
    <w:pPr>
      <w:spacing w:after="240"/>
      <w:jc w:val="center"/>
    </w:pPr>
    <w:rPr>
      <w:i/>
      <w:lang w:val="fr-FR"/>
    </w:rPr>
  </w:style>
  <w:style w:type="character" w:customStyle="1" w:styleId="NormalBold12bChar">
    <w:name w:val="NormalBold12b Char"/>
    <w:basedOn w:val="DefaultParagraphFont"/>
    <w:link w:val="NormalBold12b"/>
    <w:rsid w:val="00992EFD"/>
    <w:rPr>
      <w:b/>
      <w:sz w:val="24"/>
    </w:rPr>
  </w:style>
  <w:style w:type="character" w:customStyle="1" w:styleId="oj-sub">
    <w:name w:val="oj-sub"/>
    <w:rsid w:val="00992EFD"/>
  </w:style>
  <w:style w:type="character" w:customStyle="1" w:styleId="NormalHanging12aChar">
    <w:name w:val="NormalHanging12a Char"/>
    <w:basedOn w:val="DefaultParagraphFont"/>
    <w:link w:val="NormalHanging12a"/>
    <w:locked/>
    <w:rsid w:val="00992EFD"/>
    <w:rPr>
      <w:sz w:val="24"/>
    </w:rPr>
  </w:style>
  <w:style w:type="paragraph" w:styleId="BalloonText">
    <w:name w:val="Balloon Text"/>
    <w:basedOn w:val="Normal"/>
    <w:link w:val="BalloonTextChar"/>
    <w:rsid w:val="001566F8"/>
    <w:rPr>
      <w:rFonts w:ascii="Segoe UI" w:hAnsi="Segoe UI" w:cs="Segoe UI"/>
      <w:sz w:val="18"/>
      <w:szCs w:val="18"/>
    </w:rPr>
  </w:style>
  <w:style w:type="character" w:customStyle="1" w:styleId="BalloonTextChar">
    <w:name w:val="Balloon Text Char"/>
    <w:basedOn w:val="DefaultParagraphFont"/>
    <w:link w:val="BalloonText"/>
    <w:rsid w:val="001566F8"/>
    <w:rPr>
      <w:rFonts w:ascii="Segoe UI" w:hAnsi="Segoe UI" w:cs="Segoe UI"/>
      <w:sz w:val="18"/>
      <w:szCs w:val="18"/>
    </w:rPr>
  </w:style>
  <w:style w:type="character" w:styleId="CommentReference">
    <w:name w:val="annotation reference"/>
    <w:basedOn w:val="DefaultParagraphFont"/>
    <w:rsid w:val="00674A9D"/>
    <w:rPr>
      <w:sz w:val="16"/>
      <w:szCs w:val="16"/>
    </w:rPr>
  </w:style>
  <w:style w:type="paragraph" w:styleId="CommentText">
    <w:name w:val="annotation text"/>
    <w:basedOn w:val="Normal"/>
    <w:link w:val="CommentTextChar"/>
    <w:rsid w:val="00674A9D"/>
    <w:rPr>
      <w:sz w:val="20"/>
    </w:rPr>
  </w:style>
  <w:style w:type="character" w:customStyle="1" w:styleId="CommentTextChar">
    <w:name w:val="Comment Text Char"/>
    <w:basedOn w:val="DefaultParagraphFont"/>
    <w:link w:val="CommentText"/>
    <w:rsid w:val="00674A9D"/>
  </w:style>
  <w:style w:type="paragraph" w:styleId="CommentSubject">
    <w:name w:val="annotation subject"/>
    <w:basedOn w:val="CommentText"/>
    <w:next w:val="CommentText"/>
    <w:link w:val="CommentSubjectChar"/>
    <w:rsid w:val="00674A9D"/>
    <w:rPr>
      <w:b/>
      <w:bCs/>
    </w:rPr>
  </w:style>
  <w:style w:type="character" w:customStyle="1" w:styleId="CommentSubjectChar">
    <w:name w:val="Comment Subject Char"/>
    <w:basedOn w:val="CommentTextChar"/>
    <w:link w:val="CommentSubject"/>
    <w:rsid w:val="00674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0C1A5-BD3A-4B85-96F5-85267057D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2144</Characters>
  <Application>Microsoft Office Word</Application>
  <DocSecurity>0</DocSecurity>
  <Lines>42</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2025-05-22T13:01:00Z</dcterms:created>
  <dcterms:modified xsi:type="dcterms:W3CDTF">2025-05-22T13:01:00Z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A10-0085/2025</vt:lpwstr>
  </property>
  <property fmtid="{D5CDD505-2E9C-101B-9397-08002B2CF9AE}" pid="4" name="&lt;Type&gt;">
    <vt:lpwstr>RR</vt:lpwstr>
  </property>
</Properties>
</file>