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262C" w:rsidTr="0010095E">
        <w:trPr>
          <w:trHeight w:hRule="exact" w:val="1418"/>
        </w:trPr>
        <w:tc>
          <w:tcPr>
            <w:tcW w:w="6804" w:type="dxa"/>
            <w:shd w:val="clear" w:color="auto" w:fill="auto"/>
            <w:vAlign w:val="center"/>
          </w:tcPr>
          <w:p w:rsidR="00751A4A" w:rsidRPr="0009262C" w:rsidRDefault="00265FB9" w:rsidP="0010095E">
            <w:pPr>
              <w:pStyle w:val="EPName"/>
            </w:pPr>
            <w:bookmarkStart w:id="0" w:name="_GoBack"/>
            <w:bookmarkEnd w:id="0"/>
            <w:r w:rsidRPr="0009262C">
              <w:t>Eiropas Parlaments</w:t>
            </w:r>
          </w:p>
          <w:p w:rsidR="00751A4A" w:rsidRPr="0009262C" w:rsidRDefault="005F1B17" w:rsidP="005F1B17">
            <w:pPr>
              <w:pStyle w:val="EPTerm"/>
              <w:rPr>
                <w:rStyle w:val="HideTWBExt"/>
                <w:noProof w:val="0"/>
                <w:vanish w:val="0"/>
                <w:color w:val="auto"/>
              </w:rPr>
            </w:pPr>
            <w:r w:rsidRPr="0009262C">
              <w:t>2024</w:t>
            </w:r>
            <w:r w:rsidR="00817416" w:rsidRPr="0009262C">
              <w:t>-202</w:t>
            </w:r>
            <w:r w:rsidRPr="0009262C">
              <w:t>9</w:t>
            </w:r>
          </w:p>
        </w:tc>
        <w:tc>
          <w:tcPr>
            <w:tcW w:w="2268" w:type="dxa"/>
            <w:shd w:val="clear" w:color="auto" w:fill="auto"/>
          </w:tcPr>
          <w:p w:rsidR="00751A4A" w:rsidRPr="0009262C" w:rsidRDefault="00187494" w:rsidP="0010095E">
            <w:pPr>
              <w:pStyle w:val="EPLogo"/>
            </w:pPr>
            <w:r w:rsidRPr="000926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9262C" w:rsidRDefault="00D058B8" w:rsidP="004C5D52">
      <w:pPr>
        <w:pStyle w:val="LineTop"/>
      </w:pPr>
    </w:p>
    <w:p w:rsidR="00680577" w:rsidRPr="0009262C" w:rsidRDefault="00265FB9" w:rsidP="00680577">
      <w:pPr>
        <w:pStyle w:val="EPBodyTA1"/>
      </w:pPr>
      <w:r w:rsidRPr="0009262C">
        <w:t>PIEŅEMTIE TEKSTI</w:t>
      </w:r>
    </w:p>
    <w:p w:rsidR="00D058B8" w:rsidRPr="0009262C" w:rsidRDefault="00D058B8" w:rsidP="00D058B8">
      <w:pPr>
        <w:pStyle w:val="LineBottom"/>
      </w:pPr>
    </w:p>
    <w:p w:rsidR="00265FB9" w:rsidRPr="0009262C" w:rsidRDefault="00265FB9" w:rsidP="00265FB9">
      <w:pPr>
        <w:pStyle w:val="ATHeading1"/>
      </w:pPr>
      <w:bookmarkStart w:id="1" w:name="TANumber"/>
      <w:r w:rsidRPr="0009262C">
        <w:t>P10_TA(2025)0</w:t>
      </w:r>
      <w:r w:rsidR="000733CC" w:rsidRPr="0009262C">
        <w:t>108</w:t>
      </w:r>
      <w:bookmarkEnd w:id="1"/>
    </w:p>
    <w:p w:rsidR="00265FB9" w:rsidRPr="0009262C" w:rsidRDefault="00377CE5" w:rsidP="00377CE5">
      <w:pPr>
        <w:pStyle w:val="ATHeading2"/>
      </w:pPr>
      <w:r w:rsidRPr="0009262C">
        <w:t xml:space="preserve">Grozījumi Regulā (ES) 2023/956 attiecībā uz oglekļa </w:t>
      </w:r>
      <w:proofErr w:type="spellStart"/>
      <w:r w:rsidRPr="0009262C">
        <w:t>ievedkorekcijas</w:t>
      </w:r>
      <w:proofErr w:type="spellEnd"/>
      <w:r w:rsidRPr="0009262C">
        <w:t xml:space="preserve"> mehānisma vienkāršošanu un stiprināšanu</w:t>
      </w:r>
    </w:p>
    <w:p w:rsidR="00265FB9" w:rsidRPr="0009262C" w:rsidRDefault="00265FB9" w:rsidP="00265FB9">
      <w:pPr>
        <w:rPr>
          <w:i/>
          <w:vanish/>
        </w:rPr>
      </w:pPr>
      <w:r w:rsidRPr="0009262C">
        <w:rPr>
          <w:i/>
        </w:rPr>
        <w:fldChar w:fldCharType="begin"/>
      </w:r>
      <w:r w:rsidRPr="0009262C">
        <w:rPr>
          <w:i/>
        </w:rPr>
        <w:instrText xml:space="preserve"> TC"(</w:instrText>
      </w:r>
      <w:bookmarkStart w:id="2" w:name="DocNumber"/>
      <w:r w:rsidRPr="0009262C">
        <w:rPr>
          <w:i/>
        </w:rPr>
        <w:instrText>A10-0085/2025</w:instrText>
      </w:r>
      <w:bookmarkEnd w:id="2"/>
      <w:r w:rsidRPr="0009262C">
        <w:rPr>
          <w:i/>
        </w:rPr>
        <w:instrText xml:space="preserve"> - Referents: Antonio </w:instrText>
      </w:r>
      <w:proofErr w:type="spellStart"/>
      <w:r w:rsidRPr="0009262C">
        <w:rPr>
          <w:i/>
        </w:rPr>
        <w:instrText>Decaro</w:instrText>
      </w:r>
      <w:proofErr w:type="spellEnd"/>
      <w:r w:rsidRPr="0009262C">
        <w:rPr>
          <w:i/>
        </w:rPr>
        <w:instrText xml:space="preserve">)"\l3 \n&gt; \* MERGEFORMAT </w:instrText>
      </w:r>
      <w:r w:rsidRPr="0009262C">
        <w:rPr>
          <w:i/>
        </w:rPr>
        <w:fldChar w:fldCharType="end"/>
      </w:r>
    </w:p>
    <w:p w:rsidR="00265FB9" w:rsidRPr="0009262C" w:rsidRDefault="00265FB9" w:rsidP="00265FB9">
      <w:pPr>
        <w:rPr>
          <w:vanish/>
        </w:rPr>
      </w:pPr>
      <w:bookmarkStart w:id="3" w:name="Commission"/>
      <w:r w:rsidRPr="0009262C">
        <w:rPr>
          <w:vanish/>
        </w:rPr>
        <w:t>Vides, klimata un pārtikas nekaitīguma komiteja</w:t>
      </w:r>
      <w:bookmarkEnd w:id="3"/>
    </w:p>
    <w:p w:rsidR="00265FB9" w:rsidRPr="0009262C" w:rsidRDefault="00265FB9" w:rsidP="00265FB9">
      <w:pPr>
        <w:rPr>
          <w:vanish/>
        </w:rPr>
      </w:pPr>
      <w:bookmarkStart w:id="4" w:name="PE"/>
      <w:r w:rsidRPr="0009262C">
        <w:rPr>
          <w:vanish/>
        </w:rPr>
        <w:t>PE773.301</w:t>
      </w:r>
      <w:bookmarkEnd w:id="4"/>
    </w:p>
    <w:p w:rsidR="006E15B7" w:rsidRPr="0009262C" w:rsidRDefault="00265FB9" w:rsidP="00377CE5">
      <w:pPr>
        <w:pStyle w:val="ATHeading3"/>
      </w:pPr>
      <w:bookmarkStart w:id="5" w:name="Sujet"/>
      <w:r w:rsidRPr="0009262C">
        <w:t xml:space="preserve">Eiropas Parlamenta 2025. gada </w:t>
      </w:r>
      <w:r w:rsidR="00377CE5" w:rsidRPr="0009262C">
        <w:t>22</w:t>
      </w:r>
      <w:r w:rsidRPr="0009262C">
        <w:t xml:space="preserve">. </w:t>
      </w:r>
      <w:r w:rsidR="00377CE5" w:rsidRPr="0009262C">
        <w:t>maij</w:t>
      </w:r>
      <w:r w:rsidR="000733CC" w:rsidRPr="0009262C">
        <w:t>ā</w:t>
      </w:r>
      <w:r w:rsidRPr="0009262C">
        <w:t xml:space="preserve"> </w:t>
      </w:r>
      <w:r w:rsidR="000733CC" w:rsidRPr="0009262C">
        <w:t xml:space="preserve">pieņemtie grozījumi priekšlikumā </w:t>
      </w:r>
      <w:r w:rsidRPr="0009262C">
        <w:t xml:space="preserve">Eiropas Parlamenta un Padomes regulai, ar ko attiecībā uz oglekļa </w:t>
      </w:r>
      <w:proofErr w:type="spellStart"/>
      <w:r w:rsidRPr="0009262C">
        <w:t>ievedkorekcijas</w:t>
      </w:r>
      <w:proofErr w:type="spellEnd"/>
      <w:r w:rsidRPr="0009262C">
        <w:t xml:space="preserve"> mehānisma vienkāršošanu un stiprināšanu groza Regulu (ES) 2023/956</w:t>
      </w:r>
      <w:bookmarkEnd w:id="5"/>
      <w:r w:rsidRPr="0009262C">
        <w:t xml:space="preserve"> </w:t>
      </w:r>
      <w:bookmarkStart w:id="6" w:name="References"/>
      <w:r w:rsidRPr="0009262C">
        <w:t>(COM(2025)0087 – C10-0035/2025 – 2025/0039(COD))</w:t>
      </w:r>
      <w:bookmarkStart w:id="7" w:name="TextBodyBegin"/>
      <w:bookmarkEnd w:id="6"/>
      <w:bookmarkEnd w:id="7"/>
      <w:r w:rsidR="000733CC" w:rsidRPr="0009262C">
        <w:rPr>
          <w:rStyle w:val="FootnoteReference"/>
        </w:rPr>
        <w:footnoteReference w:id="1"/>
      </w:r>
    </w:p>
    <w:p w:rsidR="006E15B7" w:rsidRPr="0009262C" w:rsidRDefault="006E15B7" w:rsidP="006E15B7">
      <w:pPr>
        <w:pStyle w:val="NormalBold"/>
      </w:pPr>
      <w:r w:rsidRPr="0009262C">
        <w:t>(Parastā likumdošanas procedūra: pirmais lasījums)</w:t>
      </w:r>
    </w:p>
    <w:p w:rsidR="0009262C" w:rsidRPr="0009262C" w:rsidRDefault="0009262C" w:rsidP="006E15B7">
      <w:pPr>
        <w:rPr>
          <w:b/>
        </w:rPr>
      </w:pPr>
    </w:p>
    <w:p w:rsidR="0009262C" w:rsidRPr="0009262C" w:rsidRDefault="0009262C" w:rsidP="006E15B7">
      <w:pPr>
        <w:rPr>
          <w:b/>
        </w:rPr>
      </w:pPr>
    </w:p>
    <w:p w:rsidR="006E15B7" w:rsidRPr="0009262C" w:rsidRDefault="006E15B7" w:rsidP="006E15B7">
      <w:r w:rsidRPr="0009262C">
        <w:rPr>
          <w:b/>
        </w:rPr>
        <w:t>Grozījums Nr. 1</w:t>
      </w:r>
    </w:p>
    <w:p w:rsidR="006E15B7" w:rsidRPr="0009262C" w:rsidRDefault="006E15B7" w:rsidP="006E15B7">
      <w:pPr>
        <w:pStyle w:val="NormalBold12b"/>
      </w:pPr>
      <w:r w:rsidRPr="0009262C">
        <w:t>Regulas priekšlikums</w:t>
      </w:r>
    </w:p>
    <w:p w:rsidR="006E15B7" w:rsidRPr="0009262C" w:rsidRDefault="006E15B7" w:rsidP="006E15B7">
      <w:pPr>
        <w:pStyle w:val="NormalBold"/>
      </w:pPr>
      <w:r w:rsidRPr="0009262C">
        <w:t>25.a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15B7" w:rsidRPr="0009262C" w:rsidTr="008173BF">
        <w:trPr>
          <w:jc w:val="center"/>
        </w:trPr>
        <w:tc>
          <w:tcPr>
            <w:tcW w:w="9752" w:type="dxa"/>
            <w:gridSpan w:val="2"/>
          </w:tcPr>
          <w:p w:rsidR="006E15B7" w:rsidRPr="0009262C" w:rsidRDefault="006E15B7" w:rsidP="008173BF">
            <w:pPr>
              <w:keepNext/>
            </w:pPr>
          </w:p>
        </w:tc>
      </w:tr>
      <w:tr w:rsidR="006E15B7" w:rsidRPr="0009262C" w:rsidTr="008173BF">
        <w:trPr>
          <w:jc w:val="center"/>
        </w:trPr>
        <w:tc>
          <w:tcPr>
            <w:tcW w:w="4876" w:type="dxa"/>
          </w:tcPr>
          <w:p w:rsidR="006E15B7" w:rsidRPr="0009262C" w:rsidRDefault="006E15B7" w:rsidP="008173BF">
            <w:pPr>
              <w:pStyle w:val="ColumnHeading"/>
              <w:keepNext/>
            </w:pPr>
            <w:r w:rsidRPr="0009262C">
              <w:t>Komisijas ierosinātais teksts</w:t>
            </w:r>
          </w:p>
        </w:tc>
        <w:tc>
          <w:tcPr>
            <w:tcW w:w="4876" w:type="dxa"/>
          </w:tcPr>
          <w:p w:rsidR="006E15B7" w:rsidRPr="0009262C" w:rsidRDefault="006E15B7" w:rsidP="008173BF">
            <w:pPr>
              <w:pStyle w:val="ColumnHeading"/>
              <w:keepNext/>
            </w:pPr>
            <w:r w:rsidRPr="0009262C">
              <w:t>Grozījums</w:t>
            </w:r>
          </w:p>
        </w:tc>
      </w:tr>
      <w:tr w:rsidR="006E15B7" w:rsidRPr="0009262C" w:rsidTr="008173BF">
        <w:trPr>
          <w:jc w:val="center"/>
        </w:trPr>
        <w:tc>
          <w:tcPr>
            <w:tcW w:w="4876" w:type="dxa"/>
          </w:tcPr>
          <w:p w:rsidR="006E15B7" w:rsidRPr="0009262C" w:rsidRDefault="006E15B7" w:rsidP="008173BF">
            <w:pPr>
              <w:pStyle w:val="Normal6"/>
            </w:pPr>
          </w:p>
        </w:tc>
        <w:tc>
          <w:tcPr>
            <w:tcW w:w="4876" w:type="dxa"/>
          </w:tcPr>
          <w:p w:rsidR="006E15B7" w:rsidRPr="0009262C" w:rsidRDefault="006E15B7" w:rsidP="008173BF">
            <w:pPr>
              <w:pStyle w:val="Normal6"/>
              <w:rPr>
                <w:szCs w:val="24"/>
              </w:rPr>
            </w:pPr>
            <w:r w:rsidRPr="0009262C">
              <w:rPr>
                <w:b/>
                <w:i/>
              </w:rPr>
              <w:t>(25a)</w:t>
            </w:r>
            <w:r w:rsidRPr="0009262C">
              <w:rPr>
                <w:b/>
                <w:i/>
              </w:rPr>
              <w:tab/>
            </w:r>
            <w:r w:rsidRPr="0009262C">
              <w:rPr>
                <w:b/>
                <w:bCs/>
                <w:i/>
                <w:iCs/>
              </w:rPr>
              <w:t>tā kā</w:t>
            </w:r>
            <w:r w:rsidRPr="0009262C">
              <w:rPr>
                <w:i/>
                <w:iCs/>
              </w:rPr>
              <w:t xml:space="preserve"> </w:t>
            </w:r>
            <w:r w:rsidRPr="0009262C">
              <w:rPr>
                <w:b/>
                <w:bCs/>
                <w:i/>
                <w:iCs/>
              </w:rPr>
              <w:t>OIM attiecas uz elektroenerģijas importu, bet tam nebūtu jāattiecas uz elektroenerģiju, kas pilnībā saražota EEZ dalībvalsts ekskluzīvā ekonomikas zonā un tiešā veidā importēta Savienības muitas teritorijā;</w:t>
            </w:r>
          </w:p>
        </w:tc>
      </w:tr>
    </w:tbl>
    <w:p w:rsidR="006E15B7" w:rsidRPr="0009262C" w:rsidRDefault="006E15B7" w:rsidP="006E15B7"/>
    <w:p w:rsidR="006E15B7" w:rsidRPr="0009262C" w:rsidRDefault="006E15B7" w:rsidP="006E15B7">
      <w:pPr>
        <w:pStyle w:val="AmNumberTabs"/>
      </w:pPr>
      <w:r w:rsidRPr="0009262C">
        <w:t>Grozījums Nr. </w:t>
      </w:r>
      <w:r w:rsidRPr="0009262C">
        <w:tab/>
      </w:r>
      <w:r w:rsidRPr="0009262C">
        <w:tab/>
        <w:t>2</w:t>
      </w:r>
    </w:p>
    <w:p w:rsidR="006E15B7" w:rsidRPr="0009262C" w:rsidRDefault="006E15B7" w:rsidP="006E15B7">
      <w:pPr>
        <w:pStyle w:val="NormalBold12b"/>
      </w:pPr>
      <w:r w:rsidRPr="0009262C">
        <w:t>Regulas priekšlikums</w:t>
      </w:r>
    </w:p>
    <w:p w:rsidR="006E15B7" w:rsidRPr="0009262C" w:rsidRDefault="006E15B7" w:rsidP="006E15B7">
      <w:pPr>
        <w:pStyle w:val="NormalBold"/>
      </w:pPr>
      <w:r w:rsidRPr="0009262C">
        <w:t xml:space="preserve">1. pants – 1. daļa – 1. punkts – </w:t>
      </w:r>
      <w:proofErr w:type="spellStart"/>
      <w:r w:rsidRPr="0009262C">
        <w:t>ba</w:t>
      </w:r>
      <w:proofErr w:type="spellEnd"/>
      <w:r w:rsidRPr="0009262C">
        <w:t xml:space="preserve"> apakšpunkts (jauns)</w:t>
      </w:r>
    </w:p>
    <w:p w:rsidR="006E15B7" w:rsidRPr="0009262C" w:rsidRDefault="006E15B7" w:rsidP="006E15B7">
      <w:pPr>
        <w:keepNext/>
      </w:pPr>
      <w:r w:rsidRPr="0009262C">
        <w:t>Regula (ES) 2023/956</w:t>
      </w:r>
    </w:p>
    <w:p w:rsidR="006E15B7" w:rsidRPr="0009262C" w:rsidRDefault="006E15B7" w:rsidP="006E15B7">
      <w:r w:rsidRPr="0009262C">
        <w:t>2. pants – 3.b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15B7" w:rsidRPr="0009262C" w:rsidTr="008173BF">
        <w:trPr>
          <w:jc w:val="center"/>
        </w:trPr>
        <w:tc>
          <w:tcPr>
            <w:tcW w:w="9752" w:type="dxa"/>
            <w:gridSpan w:val="2"/>
          </w:tcPr>
          <w:p w:rsidR="006E15B7" w:rsidRPr="0009262C" w:rsidRDefault="006E15B7" w:rsidP="008173BF">
            <w:pPr>
              <w:keepNext/>
            </w:pPr>
          </w:p>
        </w:tc>
      </w:tr>
      <w:tr w:rsidR="006E15B7" w:rsidRPr="0009262C" w:rsidTr="008173BF">
        <w:trPr>
          <w:jc w:val="center"/>
        </w:trPr>
        <w:tc>
          <w:tcPr>
            <w:tcW w:w="4876" w:type="dxa"/>
          </w:tcPr>
          <w:p w:rsidR="006E15B7" w:rsidRPr="0009262C" w:rsidRDefault="006E15B7" w:rsidP="008173BF">
            <w:pPr>
              <w:pStyle w:val="ColumnHeading"/>
              <w:keepNext/>
            </w:pPr>
            <w:r w:rsidRPr="0009262C">
              <w:t>Komisijas ierosinātais teksts</w:t>
            </w:r>
          </w:p>
        </w:tc>
        <w:tc>
          <w:tcPr>
            <w:tcW w:w="4876" w:type="dxa"/>
          </w:tcPr>
          <w:p w:rsidR="006E15B7" w:rsidRPr="0009262C" w:rsidRDefault="006E15B7" w:rsidP="008173BF">
            <w:pPr>
              <w:pStyle w:val="ColumnHeading"/>
              <w:keepNext/>
            </w:pPr>
            <w:r w:rsidRPr="0009262C">
              <w:t>Grozījums</w:t>
            </w:r>
          </w:p>
        </w:tc>
      </w:tr>
      <w:tr w:rsidR="006E15B7" w:rsidRPr="0009262C" w:rsidTr="008173BF">
        <w:trPr>
          <w:jc w:val="center"/>
        </w:trPr>
        <w:tc>
          <w:tcPr>
            <w:tcW w:w="4876" w:type="dxa"/>
          </w:tcPr>
          <w:p w:rsidR="006E15B7" w:rsidRPr="0009262C" w:rsidRDefault="006E15B7" w:rsidP="008173BF">
            <w:pPr>
              <w:pStyle w:val="Normal6"/>
            </w:pPr>
          </w:p>
        </w:tc>
        <w:tc>
          <w:tcPr>
            <w:tcW w:w="4876" w:type="dxa"/>
          </w:tcPr>
          <w:p w:rsidR="006E15B7" w:rsidRPr="0009262C" w:rsidRDefault="006E15B7" w:rsidP="008173BF">
            <w:pPr>
              <w:pStyle w:val="Normal6"/>
              <w:rPr>
                <w:szCs w:val="24"/>
              </w:rPr>
            </w:pPr>
            <w:proofErr w:type="spellStart"/>
            <w:r w:rsidRPr="0009262C">
              <w:rPr>
                <w:b/>
                <w:i/>
              </w:rPr>
              <w:t>ba</w:t>
            </w:r>
            <w:proofErr w:type="spellEnd"/>
            <w:r w:rsidRPr="0009262C">
              <w:rPr>
                <w:b/>
                <w:i/>
              </w:rPr>
              <w:t>)</w:t>
            </w:r>
            <w:r w:rsidRPr="0009262C">
              <w:rPr>
                <w:b/>
                <w:i/>
              </w:rPr>
              <w:tab/>
              <w:t>pantā iekļauj šādu 3.b punktu:</w:t>
            </w:r>
          </w:p>
        </w:tc>
      </w:tr>
      <w:tr w:rsidR="006E15B7" w:rsidRPr="0009262C" w:rsidTr="008173BF">
        <w:trPr>
          <w:jc w:val="center"/>
        </w:trPr>
        <w:tc>
          <w:tcPr>
            <w:tcW w:w="4876" w:type="dxa"/>
          </w:tcPr>
          <w:p w:rsidR="006E15B7" w:rsidRPr="0009262C" w:rsidRDefault="006E15B7" w:rsidP="008173BF">
            <w:pPr>
              <w:pStyle w:val="Normal6"/>
            </w:pPr>
          </w:p>
        </w:tc>
        <w:tc>
          <w:tcPr>
            <w:tcW w:w="4876" w:type="dxa"/>
          </w:tcPr>
          <w:p w:rsidR="006E15B7" w:rsidRPr="0009262C" w:rsidRDefault="006E15B7" w:rsidP="008173BF">
            <w:pPr>
              <w:pStyle w:val="Normal6"/>
              <w:rPr>
                <w:szCs w:val="24"/>
              </w:rPr>
            </w:pPr>
            <w:r w:rsidRPr="0009262C">
              <w:rPr>
                <w:b/>
                <w:i/>
              </w:rPr>
              <w:t>3.b</w:t>
            </w:r>
            <w:r w:rsidRPr="0009262C">
              <w:tab/>
            </w:r>
            <w:r w:rsidRPr="0009262C">
              <w:rPr>
                <w:b/>
                <w:bCs/>
                <w:i/>
                <w:iCs/>
              </w:rPr>
              <w:t>Atkāpjoties no 1. un 2. punkta, šo regulu nepiemēro elektroenerģijai, kas pilnībā ražota EEZ dalībvalsts ekskluzīvā ekonomikas zonā un tiešā veidā importēta Savienības muitas teritorijā.</w:t>
            </w:r>
          </w:p>
        </w:tc>
      </w:tr>
    </w:tbl>
    <w:p w:rsidR="006E15B7" w:rsidRPr="0009262C" w:rsidRDefault="006E15B7" w:rsidP="006E15B7"/>
    <w:p w:rsidR="006E15B7" w:rsidRPr="0009262C" w:rsidRDefault="006E15B7" w:rsidP="006E15B7">
      <w:pPr>
        <w:pStyle w:val="AmNumberTabs"/>
      </w:pPr>
      <w:r w:rsidRPr="0009262C">
        <w:t>Grozījums Nr. </w:t>
      </w:r>
      <w:r w:rsidRPr="0009262C">
        <w:tab/>
      </w:r>
      <w:r w:rsidRPr="0009262C">
        <w:tab/>
        <w:t>3</w:t>
      </w:r>
    </w:p>
    <w:p w:rsidR="006E15B7" w:rsidRPr="0009262C" w:rsidRDefault="006E15B7" w:rsidP="006E15B7">
      <w:pPr>
        <w:pStyle w:val="NormalBold12b"/>
      </w:pPr>
      <w:r w:rsidRPr="0009262C">
        <w:t>Regulas priekšlikums</w:t>
      </w:r>
    </w:p>
    <w:p w:rsidR="006E15B7" w:rsidRPr="0009262C" w:rsidRDefault="006E15B7" w:rsidP="006E15B7">
      <w:pPr>
        <w:pStyle w:val="NormalBold"/>
      </w:pPr>
      <w:r w:rsidRPr="0009262C">
        <w:t>I pielikums – 1. daļa – 1.a punkts (jauns)</w:t>
      </w:r>
    </w:p>
    <w:p w:rsidR="006E15B7" w:rsidRPr="0009262C" w:rsidRDefault="006E15B7" w:rsidP="006E15B7">
      <w:pPr>
        <w:keepNext/>
      </w:pPr>
      <w:r w:rsidRPr="0009262C">
        <w:t>Regula (ES) 2023/956</w:t>
      </w:r>
    </w:p>
    <w:p w:rsidR="006E15B7" w:rsidRPr="0009262C" w:rsidRDefault="006E15B7" w:rsidP="006E15B7">
      <w:r w:rsidRPr="0009262C">
        <w:t xml:space="preserve">IV pielikums – 3. punkts – 1. daļa – 5. apakšdaļa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15B7" w:rsidRPr="0009262C" w:rsidTr="008173BF">
        <w:trPr>
          <w:jc w:val="center"/>
        </w:trPr>
        <w:tc>
          <w:tcPr>
            <w:tcW w:w="9752" w:type="dxa"/>
            <w:gridSpan w:val="2"/>
          </w:tcPr>
          <w:p w:rsidR="006E15B7" w:rsidRPr="0009262C" w:rsidRDefault="006E15B7" w:rsidP="008173BF">
            <w:pPr>
              <w:keepNext/>
            </w:pPr>
          </w:p>
        </w:tc>
      </w:tr>
      <w:tr w:rsidR="006E15B7" w:rsidRPr="0009262C" w:rsidTr="008173BF">
        <w:trPr>
          <w:jc w:val="center"/>
        </w:trPr>
        <w:tc>
          <w:tcPr>
            <w:tcW w:w="4876" w:type="dxa"/>
          </w:tcPr>
          <w:p w:rsidR="006E15B7" w:rsidRPr="0009262C" w:rsidRDefault="006E15B7" w:rsidP="008173BF">
            <w:pPr>
              <w:pStyle w:val="ColumnHeading"/>
              <w:keepNext/>
            </w:pPr>
            <w:r w:rsidRPr="0009262C">
              <w:t>Spēkā esošais teksts</w:t>
            </w:r>
          </w:p>
        </w:tc>
        <w:tc>
          <w:tcPr>
            <w:tcW w:w="4876" w:type="dxa"/>
          </w:tcPr>
          <w:p w:rsidR="006E15B7" w:rsidRPr="0009262C" w:rsidRDefault="006E15B7" w:rsidP="008173BF">
            <w:pPr>
              <w:pStyle w:val="ColumnHeading"/>
              <w:keepNext/>
            </w:pPr>
            <w:r w:rsidRPr="0009262C">
              <w:t>Grozījums</w:t>
            </w:r>
          </w:p>
        </w:tc>
      </w:tr>
      <w:tr w:rsidR="006E15B7" w:rsidRPr="0009262C" w:rsidTr="008173BF">
        <w:trPr>
          <w:jc w:val="center"/>
        </w:trPr>
        <w:tc>
          <w:tcPr>
            <w:tcW w:w="4876" w:type="dxa"/>
          </w:tcPr>
          <w:p w:rsidR="006E15B7" w:rsidRPr="0009262C" w:rsidRDefault="006E15B7" w:rsidP="008173BF">
            <w:pPr>
              <w:pStyle w:val="Normal6"/>
            </w:pPr>
          </w:p>
        </w:tc>
        <w:tc>
          <w:tcPr>
            <w:tcW w:w="4876" w:type="dxa"/>
          </w:tcPr>
          <w:p w:rsidR="006E15B7" w:rsidRPr="0009262C" w:rsidRDefault="006E15B7" w:rsidP="008173BF">
            <w:pPr>
              <w:pStyle w:val="Normal6"/>
              <w:rPr>
                <w:szCs w:val="24"/>
              </w:rPr>
            </w:pPr>
            <w:r w:rsidRPr="0009262C">
              <w:rPr>
                <w:b/>
                <w:i/>
              </w:rPr>
              <w:t>(1a)</w:t>
            </w:r>
            <w:r w:rsidRPr="0009262C">
              <w:rPr>
                <w:b/>
                <w:i/>
              </w:rPr>
              <w:tab/>
              <w:t xml:space="preserve">3. punktā piezīmēs, kurās izskaidrota </w:t>
            </w:r>
            <w:proofErr w:type="spellStart"/>
            <w:r w:rsidRPr="0009262C">
              <w:rPr>
                <w:b/>
                <w:i/>
              </w:rPr>
              <w:t>SEEg</w:t>
            </w:r>
            <w:proofErr w:type="spellEnd"/>
            <w:r w:rsidRPr="0009262C">
              <w:rPr>
                <w:b/>
                <w:i/>
              </w:rPr>
              <w:t xml:space="preserve"> formula, pirmajā daļā piezīmi par </w:t>
            </w:r>
            <w:proofErr w:type="spellStart"/>
            <w:r w:rsidRPr="0009262C">
              <w:rPr>
                <w:b/>
                <w:i/>
              </w:rPr>
              <w:t>EEInpMat</w:t>
            </w:r>
            <w:proofErr w:type="spellEnd"/>
            <w:r w:rsidRPr="0009262C">
              <w:rPr>
                <w:b/>
                <w:i/>
              </w:rPr>
              <w:t xml:space="preserve"> aizstāj ar šādu:</w:t>
            </w:r>
          </w:p>
        </w:tc>
      </w:tr>
      <w:tr w:rsidR="006E15B7" w:rsidRPr="0009262C" w:rsidTr="008173BF">
        <w:trPr>
          <w:jc w:val="center"/>
        </w:trPr>
        <w:tc>
          <w:tcPr>
            <w:tcW w:w="4876" w:type="dxa"/>
          </w:tcPr>
          <w:p w:rsidR="006E15B7" w:rsidRPr="0009262C" w:rsidRDefault="006E15B7" w:rsidP="008173BF">
            <w:pPr>
              <w:pStyle w:val="Normal6"/>
            </w:pPr>
            <w:proofErr w:type="spellStart"/>
            <w:r w:rsidRPr="0009262C">
              <w:rPr>
                <w:sz w:val="27"/>
                <w:shd w:val="clear" w:color="auto" w:fill="FFFFFF"/>
              </w:rPr>
              <w:t>EE</w:t>
            </w:r>
            <w:r w:rsidRPr="0009262C">
              <w:rPr>
                <w:rStyle w:val="oj-sub"/>
                <w:sz w:val="17"/>
                <w:shd w:val="clear" w:color="auto" w:fill="FFFFFF"/>
                <w:vertAlign w:val="subscript"/>
              </w:rPr>
              <w:t>InpMat</w:t>
            </w:r>
            <w:proofErr w:type="spellEnd"/>
          </w:p>
        </w:tc>
        <w:tc>
          <w:tcPr>
            <w:tcW w:w="4876" w:type="dxa"/>
          </w:tcPr>
          <w:p w:rsidR="006E15B7" w:rsidRPr="0009262C" w:rsidRDefault="006E15B7" w:rsidP="008173BF">
            <w:pPr>
              <w:pStyle w:val="Normal6"/>
              <w:rPr>
                <w:szCs w:val="24"/>
              </w:rPr>
            </w:pPr>
            <w:proofErr w:type="spellStart"/>
            <w:r w:rsidRPr="0009262C">
              <w:rPr>
                <w:sz w:val="27"/>
                <w:shd w:val="clear" w:color="auto" w:fill="FFFFFF"/>
              </w:rPr>
              <w:t>EE</w:t>
            </w:r>
            <w:r w:rsidRPr="0009262C">
              <w:rPr>
                <w:rStyle w:val="oj-sub"/>
                <w:sz w:val="17"/>
                <w:shd w:val="clear" w:color="auto" w:fill="FFFFFF"/>
                <w:vertAlign w:val="subscript"/>
              </w:rPr>
              <w:t>InpMat</w:t>
            </w:r>
            <w:proofErr w:type="spellEnd"/>
          </w:p>
        </w:tc>
      </w:tr>
      <w:tr w:rsidR="006E15B7" w:rsidRPr="0009262C" w:rsidTr="008173BF">
        <w:trPr>
          <w:jc w:val="center"/>
        </w:trPr>
        <w:tc>
          <w:tcPr>
            <w:tcW w:w="4876" w:type="dxa"/>
          </w:tcPr>
          <w:p w:rsidR="006E15B7" w:rsidRPr="0009262C" w:rsidRDefault="006E15B7" w:rsidP="008173BF">
            <w:pPr>
              <w:pStyle w:val="Normal6"/>
              <w:rPr>
                <w:sz w:val="27"/>
                <w:szCs w:val="27"/>
                <w:shd w:val="clear" w:color="auto" w:fill="FFFFFF"/>
              </w:rPr>
            </w:pPr>
            <w:r w:rsidRPr="0009262C">
              <w:t xml:space="preserve">ir ražošanas procesā patērēto </w:t>
            </w:r>
            <w:proofErr w:type="spellStart"/>
            <w:r w:rsidRPr="0009262C">
              <w:t>ielaides</w:t>
            </w:r>
            <w:proofErr w:type="spellEnd"/>
            <w:r w:rsidRPr="0009262C">
              <w:t xml:space="preserve"> materiālu (prekursoru) iegultās emisijas. Vērā ņem tikai tos </w:t>
            </w:r>
            <w:proofErr w:type="spellStart"/>
            <w:r w:rsidRPr="0009262C">
              <w:t>ielaides</w:t>
            </w:r>
            <w:proofErr w:type="spellEnd"/>
            <w:r w:rsidRPr="0009262C">
              <w:t xml:space="preserve"> materiālus (prekursorus), </w:t>
            </w:r>
            <w:r w:rsidRPr="0009262C">
              <w:rPr>
                <w:b/>
                <w:i/>
              </w:rPr>
              <w:t>kas</w:t>
            </w:r>
            <w:r w:rsidRPr="0009262C">
              <w:t xml:space="preserve"> uzskaitīti </w:t>
            </w:r>
            <w:r w:rsidRPr="0009262C">
              <w:rPr>
                <w:b/>
                <w:i/>
              </w:rPr>
              <w:t>kā relevanti ražošanas procesa sistēmas robežām</w:t>
            </w:r>
            <w:r w:rsidRPr="0009262C">
              <w:t xml:space="preserve">, </w:t>
            </w:r>
            <w:r w:rsidRPr="0009262C">
              <w:rPr>
                <w:b/>
                <w:i/>
              </w:rPr>
              <w:t>kā norādīts</w:t>
            </w:r>
            <w:r w:rsidRPr="0009262C">
              <w:t xml:space="preserve"> saskaņā ar </w:t>
            </w:r>
            <w:r w:rsidRPr="0009262C">
              <w:rPr>
                <w:b/>
                <w:i/>
              </w:rPr>
              <w:t>7. panta 7</w:t>
            </w:r>
            <w:r w:rsidRPr="0009262C">
              <w:t xml:space="preserve">. </w:t>
            </w:r>
            <w:r w:rsidRPr="0009262C">
              <w:rPr>
                <w:b/>
                <w:i/>
              </w:rPr>
              <w:t>punktu pieņemtajā īstenošanas aktā</w:t>
            </w:r>
            <w:r w:rsidRPr="0009262C">
              <w:t xml:space="preserve">. </w:t>
            </w:r>
            <w:proofErr w:type="spellStart"/>
            <w:r w:rsidRPr="0009262C">
              <w:t>Relevanto</w:t>
            </w:r>
            <w:proofErr w:type="spellEnd"/>
            <w:r w:rsidRPr="0009262C">
              <w:t xml:space="preserve"> </w:t>
            </w:r>
            <w:proofErr w:type="spellStart"/>
            <w:r w:rsidRPr="0009262C">
              <w:t>EE</w:t>
            </w:r>
            <w:r w:rsidRPr="0009262C">
              <w:rPr>
                <w:vertAlign w:val="subscript"/>
              </w:rPr>
              <w:t>InpMat</w:t>
            </w:r>
            <w:proofErr w:type="spellEnd"/>
            <w:r w:rsidRPr="0009262C">
              <w:t xml:space="preserve"> aprēķina šādi:</w:t>
            </w:r>
          </w:p>
        </w:tc>
        <w:tc>
          <w:tcPr>
            <w:tcW w:w="4876" w:type="dxa"/>
          </w:tcPr>
          <w:p w:rsidR="006E15B7" w:rsidRPr="0009262C" w:rsidRDefault="006E15B7" w:rsidP="008173BF">
            <w:pPr>
              <w:pStyle w:val="Normal6"/>
            </w:pPr>
            <w:r w:rsidRPr="0009262C">
              <w:t xml:space="preserve">ir ražošanas procesā patērēto </w:t>
            </w:r>
            <w:proofErr w:type="spellStart"/>
            <w:r w:rsidRPr="0009262C">
              <w:t>ielaides</w:t>
            </w:r>
            <w:proofErr w:type="spellEnd"/>
            <w:r w:rsidRPr="0009262C">
              <w:t xml:space="preserve"> materiālu (prekursoru) iegultās emisijas. Vērā ņem tikai tos </w:t>
            </w:r>
            <w:proofErr w:type="spellStart"/>
            <w:r w:rsidRPr="0009262C">
              <w:t>ielaides</w:t>
            </w:r>
            <w:proofErr w:type="spellEnd"/>
            <w:r w:rsidRPr="0009262C">
              <w:t xml:space="preserve"> materiālus (prekursorus), </w:t>
            </w:r>
            <w:r w:rsidRPr="0009262C">
              <w:rPr>
                <w:b/>
                <w:i/>
              </w:rPr>
              <w:t>kuri</w:t>
            </w:r>
            <w:r w:rsidRPr="0009262C">
              <w:t xml:space="preserve"> uzskaitīti </w:t>
            </w:r>
            <w:r w:rsidRPr="0009262C">
              <w:rPr>
                <w:b/>
                <w:i/>
              </w:rPr>
              <w:t>I pielikumā un kuru izcelsme ir trešās valstīs un teritorijās</w:t>
            </w:r>
            <w:r w:rsidRPr="0009262C">
              <w:t xml:space="preserve">, </w:t>
            </w:r>
            <w:r w:rsidRPr="0009262C">
              <w:rPr>
                <w:b/>
                <w:i/>
              </w:rPr>
              <w:t>kam nav piešķirts atbrīvojums</w:t>
            </w:r>
            <w:r w:rsidRPr="0009262C">
              <w:t xml:space="preserve"> saskaņā ar </w:t>
            </w:r>
            <w:r w:rsidRPr="0009262C">
              <w:rPr>
                <w:b/>
                <w:i/>
              </w:rPr>
              <w:t>III pielikuma 1</w:t>
            </w:r>
            <w:r w:rsidRPr="0009262C">
              <w:t xml:space="preserve">. </w:t>
            </w:r>
            <w:r w:rsidRPr="0009262C">
              <w:rPr>
                <w:b/>
                <w:i/>
              </w:rPr>
              <w:t>punktu</w:t>
            </w:r>
            <w:r w:rsidRPr="0009262C">
              <w:t xml:space="preserve">. </w:t>
            </w:r>
            <w:proofErr w:type="spellStart"/>
            <w:r w:rsidRPr="0009262C">
              <w:t>Relevanto</w:t>
            </w:r>
            <w:proofErr w:type="spellEnd"/>
            <w:r w:rsidRPr="0009262C">
              <w:t xml:space="preserve"> </w:t>
            </w:r>
            <w:proofErr w:type="spellStart"/>
            <w:r w:rsidRPr="0009262C">
              <w:t>EE</w:t>
            </w:r>
            <w:r w:rsidRPr="0009262C">
              <w:rPr>
                <w:vertAlign w:val="subscript"/>
              </w:rPr>
              <w:t>InpMat</w:t>
            </w:r>
            <w:proofErr w:type="spellEnd"/>
            <w:r w:rsidRPr="0009262C">
              <w:t xml:space="preserve"> aprēķina šādi:</w:t>
            </w:r>
          </w:p>
        </w:tc>
      </w:tr>
    </w:tbl>
    <w:p w:rsidR="00E365E1" w:rsidRPr="0009262C" w:rsidRDefault="00E365E1" w:rsidP="00265FB9"/>
    <w:sectPr w:rsidR="00E365E1" w:rsidRPr="0009262C" w:rsidSect="0085305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FB9" w:rsidRPr="0085305D" w:rsidRDefault="00265FB9">
      <w:r w:rsidRPr="0085305D">
        <w:separator/>
      </w:r>
    </w:p>
  </w:endnote>
  <w:endnote w:type="continuationSeparator" w:id="0">
    <w:p w:rsidR="00265FB9" w:rsidRPr="0085305D" w:rsidRDefault="00265FB9">
      <w:r w:rsidRPr="008530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05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05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0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FB9" w:rsidRPr="0085305D" w:rsidRDefault="00265FB9">
      <w:r w:rsidRPr="0085305D">
        <w:separator/>
      </w:r>
    </w:p>
  </w:footnote>
  <w:footnote w:type="continuationSeparator" w:id="0">
    <w:p w:rsidR="00265FB9" w:rsidRPr="0085305D" w:rsidRDefault="00265FB9">
      <w:r w:rsidRPr="0085305D">
        <w:continuationSeparator/>
      </w:r>
    </w:p>
  </w:footnote>
  <w:footnote w:id="1">
    <w:p w:rsidR="000733CC" w:rsidRPr="00757E54" w:rsidRDefault="000733CC" w:rsidP="0009262C">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sidR="0009262C">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(A1</w:t>
      </w:r>
      <w:r w:rsidR="0009262C">
        <w:rPr>
          <w:lang w:val="hu-HU"/>
        </w:rPr>
        <w:t>0</w:t>
      </w:r>
      <w:r>
        <w:rPr>
          <w:lang w:val="hu-HU"/>
        </w:rPr>
        <w:t>-</w:t>
      </w:r>
      <w:r w:rsidRPr="00FC687C">
        <w:rPr>
          <w:lang w:val="hu-HU"/>
        </w:rPr>
        <w:t>0</w:t>
      </w:r>
      <w:r>
        <w:rPr>
          <w:lang w:val="hu-HU"/>
        </w:rPr>
        <w:t>085</w:t>
      </w:r>
      <w:r w:rsidRPr="00FC687C">
        <w:rPr>
          <w:lang w:val="hu-HU"/>
        </w:rPr>
        <w:t>/20</w:t>
      </w:r>
      <w:r>
        <w:rPr>
          <w:lang w:val="hu-HU"/>
        </w:rPr>
        <w:t>25)</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05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05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0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5/2025"/>
    <w:docVar w:name="dvlangue" w:val="LV"/>
    <w:docVar w:name="dvnumam" w:val="4"/>
    <w:docVar w:name="dvpe" w:val="773.301"/>
    <w:docVar w:name="dvrapporteur" w:val="Referents: "/>
    <w:docVar w:name="dvstar" w:val="***I"/>
    <w:docVar w:name="dvtitre" w:val="Eiropas Parlamenta 2025. gada XX. XXX normatīvā rezolūcija par priekšlikumu Eiropas Parlamenta un Padomes regulai, ar ko attiecībā uz oglekļa ievedkorekcijas mehānisma vienkāršošanu un stiprināšanu groza Regulu (ES) 2023/956(COM(2025)0087 – C10-0035/2025 – 2025/0039(COD))"/>
  </w:docVars>
  <w:rsids>
    <w:rsidRoot w:val="00265FB9"/>
    <w:rsid w:val="00002272"/>
    <w:rsid w:val="00064002"/>
    <w:rsid w:val="000677B9"/>
    <w:rsid w:val="000733CC"/>
    <w:rsid w:val="000831BA"/>
    <w:rsid w:val="0009262C"/>
    <w:rsid w:val="000A0B82"/>
    <w:rsid w:val="000A42CC"/>
    <w:rsid w:val="000B6939"/>
    <w:rsid w:val="000E7DD9"/>
    <w:rsid w:val="0010095E"/>
    <w:rsid w:val="00125B37"/>
    <w:rsid w:val="00187494"/>
    <w:rsid w:val="001F32AE"/>
    <w:rsid w:val="00265FB9"/>
    <w:rsid w:val="002767FF"/>
    <w:rsid w:val="002B18FE"/>
    <w:rsid w:val="002B5493"/>
    <w:rsid w:val="00343214"/>
    <w:rsid w:val="00361C00"/>
    <w:rsid w:val="00377CE5"/>
    <w:rsid w:val="00377E4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15B7"/>
    <w:rsid w:val="006F74FA"/>
    <w:rsid w:val="00731ADD"/>
    <w:rsid w:val="00734777"/>
    <w:rsid w:val="00747932"/>
    <w:rsid w:val="00751A4A"/>
    <w:rsid w:val="00756632"/>
    <w:rsid w:val="00762C74"/>
    <w:rsid w:val="00786EC0"/>
    <w:rsid w:val="007D1690"/>
    <w:rsid w:val="007E22AD"/>
    <w:rsid w:val="00817416"/>
    <w:rsid w:val="00842779"/>
    <w:rsid w:val="0085305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F1F32"/>
  <w15:chartTrackingRefBased/>
  <w15:docId w15:val="{64561B9A-0505-4E01-8707-96BBCC7F0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6E15B7"/>
    <w:rPr>
      <w:b/>
    </w:rPr>
  </w:style>
  <w:style w:type="paragraph" w:customStyle="1" w:styleId="NormalBold12a">
    <w:name w:val="NormalBold12a"/>
    <w:basedOn w:val="Normal"/>
    <w:rsid w:val="006E15B7"/>
    <w:pPr>
      <w:spacing w:after="240"/>
    </w:pPr>
    <w:rPr>
      <w:b/>
    </w:rPr>
  </w:style>
  <w:style w:type="paragraph" w:customStyle="1" w:styleId="NormalHanging12a">
    <w:name w:val="NormalHanging12a"/>
    <w:basedOn w:val="Normal"/>
    <w:link w:val="NormalHanging12aChar"/>
    <w:rsid w:val="006E15B7"/>
    <w:pPr>
      <w:spacing w:after="240"/>
      <w:ind w:left="567" w:hanging="567"/>
    </w:pPr>
  </w:style>
  <w:style w:type="paragraph" w:customStyle="1" w:styleId="AmNumberTabs">
    <w:name w:val="AmNumberTabs"/>
    <w:basedOn w:val="Normal"/>
    <w:rsid w:val="006E15B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E15B7"/>
    <w:pPr>
      <w:spacing w:before="240"/>
    </w:pPr>
    <w:rPr>
      <w:b/>
    </w:rPr>
  </w:style>
  <w:style w:type="paragraph" w:customStyle="1" w:styleId="EPComma">
    <w:name w:val="EPComma"/>
    <w:basedOn w:val="Normal"/>
    <w:rsid w:val="006E15B7"/>
    <w:pPr>
      <w:spacing w:before="480" w:after="240"/>
    </w:pPr>
  </w:style>
  <w:style w:type="character" w:customStyle="1" w:styleId="NormalBoldChar">
    <w:name w:val="NormalBold Char"/>
    <w:basedOn w:val="DefaultParagraphFont"/>
    <w:link w:val="NormalBold"/>
    <w:rsid w:val="006E15B7"/>
    <w:rPr>
      <w:b/>
      <w:sz w:val="24"/>
      <w:lang w:val="lv-LV"/>
    </w:rPr>
  </w:style>
  <w:style w:type="paragraph" w:customStyle="1" w:styleId="Normal6">
    <w:name w:val="Normal6"/>
    <w:basedOn w:val="Normal"/>
    <w:link w:val="Normal6Char"/>
    <w:rsid w:val="006E15B7"/>
    <w:pPr>
      <w:spacing w:after="120"/>
    </w:pPr>
  </w:style>
  <w:style w:type="character" w:customStyle="1" w:styleId="Normal6Char">
    <w:name w:val="Normal6 Char"/>
    <w:basedOn w:val="DefaultParagraphFont"/>
    <w:link w:val="Normal6"/>
    <w:rsid w:val="006E15B7"/>
    <w:rPr>
      <w:sz w:val="24"/>
      <w:lang w:val="lv-LV"/>
    </w:rPr>
  </w:style>
  <w:style w:type="paragraph" w:customStyle="1" w:styleId="ColumnHeading">
    <w:name w:val="ColumnHeading"/>
    <w:basedOn w:val="Normal"/>
    <w:rsid w:val="006E15B7"/>
    <w:pPr>
      <w:spacing w:after="240"/>
      <w:jc w:val="center"/>
    </w:pPr>
    <w:rPr>
      <w:i/>
    </w:rPr>
  </w:style>
  <w:style w:type="character" w:customStyle="1" w:styleId="NormalBold12bChar">
    <w:name w:val="NormalBold12b Char"/>
    <w:basedOn w:val="DefaultParagraphFont"/>
    <w:link w:val="NormalBold12b"/>
    <w:rsid w:val="006E15B7"/>
    <w:rPr>
      <w:b/>
      <w:sz w:val="24"/>
      <w:lang w:val="lv-LV"/>
    </w:rPr>
  </w:style>
  <w:style w:type="character" w:customStyle="1" w:styleId="oj-sub">
    <w:name w:val="oj-sub"/>
    <w:rsid w:val="006E15B7"/>
  </w:style>
  <w:style w:type="character" w:customStyle="1" w:styleId="NormalHanging12aChar">
    <w:name w:val="NormalHanging12a Char"/>
    <w:basedOn w:val="DefaultParagraphFont"/>
    <w:link w:val="NormalHanging12a"/>
    <w:locked/>
    <w:rsid w:val="006E15B7"/>
    <w:rPr>
      <w:sz w:val="24"/>
      <w:lang w:val="lv-LV"/>
    </w:rPr>
  </w:style>
  <w:style w:type="paragraph" w:styleId="BalloonText">
    <w:name w:val="Balloon Text"/>
    <w:basedOn w:val="Normal"/>
    <w:link w:val="BalloonTextChar"/>
    <w:rsid w:val="000B6939"/>
    <w:rPr>
      <w:rFonts w:ascii="Segoe UI" w:hAnsi="Segoe UI" w:cs="Segoe UI"/>
      <w:sz w:val="18"/>
      <w:szCs w:val="18"/>
    </w:rPr>
  </w:style>
  <w:style w:type="character" w:customStyle="1" w:styleId="BalloonTextChar">
    <w:name w:val="Balloon Text Char"/>
    <w:basedOn w:val="DefaultParagraphFont"/>
    <w:link w:val="BalloonText"/>
    <w:rsid w:val="000B6939"/>
    <w:rPr>
      <w:rFonts w:ascii="Segoe UI" w:hAnsi="Segoe UI" w:cs="Segoe UI"/>
      <w:sz w:val="18"/>
      <w:szCs w:val="18"/>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0733CC"/>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AA068-C261-466E-A78D-0B9300CF9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279</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2025-05-22T13:07:00Z</dcterms:created>
  <dcterms:modified xsi:type="dcterms:W3CDTF">2025-05-22T13:07:00Z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A10-0085/2025</vt:lpwstr>
  </property>
  <property fmtid="{D5CDD505-2E9C-101B-9397-08002B2CF9AE}" pid="4" name="&lt;Type&gt;">
    <vt:lpwstr>RR</vt:lpwstr>
  </property>
</Properties>
</file>