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1BEC" w14:paraId="3ED2A6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D8A73E" w14:textId="77777777" w:rsidR="00751A4A" w:rsidRPr="00071BEC" w:rsidRDefault="00B86B67" w:rsidP="0010095E">
            <w:pPr>
              <w:pStyle w:val="EPName"/>
            </w:pPr>
            <w:r w:rsidRPr="00071BEC">
              <w:t>Euroopan parlamentti</w:t>
            </w:r>
          </w:p>
          <w:p w14:paraId="5894E1CB" w14:textId="77777777" w:rsidR="00751A4A" w:rsidRPr="00071BE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071BEC">
              <w:t>2024</w:t>
            </w:r>
            <w:r w:rsidR="00817416" w:rsidRPr="00071BEC">
              <w:t>-202</w:t>
            </w:r>
            <w:r w:rsidRPr="00071BEC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62A714B7" w14:textId="77777777" w:rsidR="00751A4A" w:rsidRPr="00071BEC" w:rsidRDefault="00187494" w:rsidP="0010095E">
            <w:pPr>
              <w:pStyle w:val="EPLogo"/>
            </w:pPr>
            <w:r w:rsidRPr="00071BEC">
              <w:rPr>
                <w:noProof/>
                <w:lang w:val="en-GB"/>
              </w:rPr>
              <w:drawing>
                <wp:inline distT="0" distB="0" distL="0" distR="0" wp14:anchorId="3E91BC89" wp14:editId="77FAAB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586C30" w14:textId="77777777" w:rsidR="00D058B8" w:rsidRPr="00071BEC" w:rsidRDefault="00D058B8" w:rsidP="004C5D52">
      <w:pPr>
        <w:pStyle w:val="LineTop"/>
      </w:pPr>
    </w:p>
    <w:p w14:paraId="053B499A" w14:textId="77777777" w:rsidR="00680577" w:rsidRPr="00071BEC" w:rsidRDefault="00B86B67" w:rsidP="00680577">
      <w:pPr>
        <w:pStyle w:val="EPBodyTA1"/>
      </w:pPr>
      <w:r w:rsidRPr="00071BEC">
        <w:t>HYVÄKSYTYT TEKSTIT</w:t>
      </w:r>
    </w:p>
    <w:p w14:paraId="4E835C75" w14:textId="77777777" w:rsidR="00D058B8" w:rsidRPr="00071BEC" w:rsidRDefault="00D058B8" w:rsidP="00D058B8">
      <w:pPr>
        <w:pStyle w:val="LineBottom"/>
      </w:pPr>
    </w:p>
    <w:p w14:paraId="207EC13C" w14:textId="19826D2B" w:rsidR="00B86B67" w:rsidRPr="00071BEC" w:rsidRDefault="00B86B67" w:rsidP="00B86B67">
      <w:pPr>
        <w:pStyle w:val="ATHeading1"/>
      </w:pPr>
      <w:bookmarkStart w:id="0" w:name="TANumber"/>
      <w:r w:rsidRPr="00071BEC">
        <w:t>P10_</w:t>
      </w:r>
      <w:proofErr w:type="gramStart"/>
      <w:r w:rsidRPr="00071BEC">
        <w:t>TA(</w:t>
      </w:r>
      <w:proofErr w:type="gramEnd"/>
      <w:r w:rsidRPr="00071BEC">
        <w:t>2025)0</w:t>
      </w:r>
      <w:r w:rsidR="00E62990" w:rsidRPr="00071BEC">
        <w:t>109</w:t>
      </w:r>
      <w:bookmarkEnd w:id="0"/>
    </w:p>
    <w:p w14:paraId="39C7CE46" w14:textId="42020342" w:rsidR="00B86B67" w:rsidRPr="00071BEC" w:rsidRDefault="004F5DBE" w:rsidP="004F5DBE">
      <w:pPr>
        <w:pStyle w:val="ATHeading2"/>
      </w:pPr>
      <w:bookmarkStart w:id="1" w:name="title"/>
      <w:r w:rsidRPr="00071BEC">
        <w:rPr>
          <w:bCs/>
        </w:rPr>
        <w:t>Venäjän federaatiosta ja Valko-Venäjän tasavallasta peräisin oleviin tai sieltä vietäviin tavaroihin sovellettavien tullien muuttaminen</w:t>
      </w:r>
      <w:bookmarkEnd w:id="1"/>
    </w:p>
    <w:p w14:paraId="4141251A" w14:textId="77777777" w:rsidR="00B86B67" w:rsidRPr="00071BEC" w:rsidRDefault="00B86B67" w:rsidP="00B86B67">
      <w:pPr>
        <w:rPr>
          <w:i/>
          <w:vanish/>
        </w:rPr>
      </w:pPr>
      <w:r w:rsidRPr="00071BEC">
        <w:rPr>
          <w:i/>
        </w:rPr>
        <w:fldChar w:fldCharType="begin"/>
      </w:r>
      <w:r w:rsidRPr="00071BEC">
        <w:rPr>
          <w:i/>
        </w:rPr>
        <w:instrText xml:space="preserve"> TC"(</w:instrText>
      </w:r>
      <w:bookmarkStart w:id="2" w:name="DocNumber"/>
      <w:r w:rsidRPr="00071BEC">
        <w:rPr>
          <w:i/>
        </w:rPr>
        <w:instrText>A10-0087/2025</w:instrText>
      </w:r>
      <w:bookmarkEnd w:id="2"/>
      <w:r w:rsidRPr="00071BEC">
        <w:rPr>
          <w:i/>
        </w:rPr>
        <w:instrText xml:space="preserve"> - Esittelijä: </w:instrText>
      </w:r>
      <w:proofErr w:type="spellStart"/>
      <w:r w:rsidRPr="00071BEC">
        <w:rPr>
          <w:i/>
        </w:rPr>
        <w:instrText>Inese</w:instrText>
      </w:r>
      <w:proofErr w:type="spellEnd"/>
      <w:r w:rsidRPr="00071BEC">
        <w:rPr>
          <w:i/>
        </w:rPr>
        <w:instrText xml:space="preserve"> </w:instrText>
      </w:r>
      <w:proofErr w:type="spellStart"/>
      <w:r w:rsidRPr="00071BEC">
        <w:rPr>
          <w:i/>
        </w:rPr>
        <w:instrText>Vaidere</w:instrText>
      </w:r>
      <w:proofErr w:type="spellEnd"/>
      <w:r w:rsidRPr="00071BEC">
        <w:rPr>
          <w:i/>
        </w:rPr>
        <w:instrText xml:space="preserve">)"\l3 \n&gt; \* MERGEFORMAT </w:instrText>
      </w:r>
      <w:r w:rsidRPr="00071BEC">
        <w:rPr>
          <w:i/>
        </w:rPr>
        <w:fldChar w:fldCharType="end"/>
      </w:r>
    </w:p>
    <w:p w14:paraId="7B392FD5" w14:textId="77777777" w:rsidR="00B86B67" w:rsidRPr="00071BEC" w:rsidRDefault="00B86B67" w:rsidP="00B86B67">
      <w:pPr>
        <w:rPr>
          <w:vanish/>
        </w:rPr>
      </w:pPr>
      <w:bookmarkStart w:id="3" w:name="Commission"/>
      <w:r w:rsidRPr="00071BEC">
        <w:rPr>
          <w:vanish/>
        </w:rPr>
        <w:t>Kansainvälisen kaupan valiokunta</w:t>
      </w:r>
      <w:bookmarkEnd w:id="3"/>
    </w:p>
    <w:p w14:paraId="5BECF2F7" w14:textId="77777777" w:rsidR="00B86B67" w:rsidRPr="00071BEC" w:rsidRDefault="00B86B67" w:rsidP="00B86B67">
      <w:pPr>
        <w:rPr>
          <w:vanish/>
        </w:rPr>
      </w:pPr>
      <w:bookmarkStart w:id="4" w:name="PE"/>
      <w:r w:rsidRPr="00071BEC">
        <w:rPr>
          <w:vanish/>
        </w:rPr>
        <w:t>PE770.210</w:t>
      </w:r>
      <w:bookmarkEnd w:id="4"/>
    </w:p>
    <w:p w14:paraId="2C31DFD9" w14:textId="65225965" w:rsidR="00B86B67" w:rsidRPr="00071BEC" w:rsidRDefault="00B86B67" w:rsidP="00B86B67">
      <w:pPr>
        <w:pStyle w:val="ATHeading3"/>
      </w:pPr>
      <w:bookmarkStart w:id="5" w:name="Sujet"/>
      <w:r w:rsidRPr="00071BEC">
        <w:t>Euroopan parlamentin la</w:t>
      </w:r>
      <w:r w:rsidR="004F5DBE" w:rsidRPr="00071BEC">
        <w:t xml:space="preserve">insäädäntöpäätöslauselma </w:t>
      </w:r>
      <w:r w:rsidR="00EA02C3" w:rsidRPr="00071BEC">
        <w:t>22</w:t>
      </w:r>
      <w:r w:rsidR="004F5DBE" w:rsidRPr="00071BEC">
        <w:t>. touko</w:t>
      </w:r>
      <w:r w:rsidRPr="00071BEC">
        <w:t>kuuta 2025 ehdotuksesta Euroopan parlamentin ja neuvoston asetukseksi Venäjän federaatiosta ja Valko-Venäjän tasavallasta peräisin oleviin tai sieltä suoraan tai välillisesti vietäviin tavaroihin sovellettavien tullien muuttamisesta</w:t>
      </w:r>
      <w:bookmarkEnd w:id="5"/>
      <w:r w:rsidRPr="00071BEC">
        <w:t xml:space="preserve"> </w:t>
      </w:r>
      <w:bookmarkStart w:id="6" w:name="References"/>
      <w:r w:rsidRPr="00071BEC">
        <w:t>(</w:t>
      </w:r>
      <w:proofErr w:type="gramStart"/>
      <w:r w:rsidRPr="00071BEC">
        <w:t>COM(</w:t>
      </w:r>
      <w:proofErr w:type="gramEnd"/>
      <w:r w:rsidRPr="00071BEC">
        <w:t>2025)0034 – C10-0006/2025 – 2025/0021(COD))</w:t>
      </w:r>
      <w:bookmarkEnd w:id="6"/>
    </w:p>
    <w:p w14:paraId="106553D0" w14:textId="77777777" w:rsidR="00A10A1D" w:rsidRPr="00071BEC" w:rsidRDefault="00A10A1D" w:rsidP="00A10A1D">
      <w:pPr>
        <w:pStyle w:val="NormalBold"/>
      </w:pPr>
      <w:r w:rsidRPr="00071BEC">
        <w:t>(Tavallinen lainsäätämisjärjestys: ensimmäinen käsittely)</w:t>
      </w:r>
    </w:p>
    <w:p w14:paraId="1A4D0D16" w14:textId="77777777" w:rsidR="00A10A1D" w:rsidRPr="00071BEC" w:rsidRDefault="00A10A1D" w:rsidP="004F5DBE">
      <w:pPr>
        <w:pStyle w:val="EPComma"/>
        <w:widowControl/>
      </w:pPr>
      <w:r w:rsidRPr="00071BEC">
        <w:rPr>
          <w:i/>
          <w:iCs/>
        </w:rPr>
        <w:t>Euroopan parlamentti</w:t>
      </w:r>
      <w:r w:rsidRPr="00071BEC">
        <w:t>, joka</w:t>
      </w:r>
    </w:p>
    <w:p w14:paraId="18FBB327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komission ehdotuksen Euroopan parlamentille ja neuvostolle (</w:t>
      </w:r>
      <w:proofErr w:type="gramStart"/>
      <w:r w:rsidRPr="00071BEC">
        <w:t>COM(</w:t>
      </w:r>
      <w:proofErr w:type="gramEnd"/>
      <w:r w:rsidRPr="00071BEC">
        <w:t>2025)0034),</w:t>
      </w:r>
    </w:p>
    <w:p w14:paraId="0B148E74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Euroopan unionin toiminnasta tehdyn sopimuksen 294 artiklan 2 kohdan ja 207 artiklan 2 kohdan, joiden mukaisesti komissio on antanut ehdotuksen Euroopan parlamentille (C10</w:t>
      </w:r>
      <w:r w:rsidRPr="00071BEC">
        <w:noBreakHyphen/>
        <w:t>0006/2025),</w:t>
      </w:r>
    </w:p>
    <w:p w14:paraId="2EA99CDB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Euroopan unionin toiminnasta tehdyn sopimuksen 294 artiklan 3 kohdan,</w:t>
      </w:r>
    </w:p>
    <w:p w14:paraId="3BF3578C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neuvoston edustajan 26. maaliskuuta 2025 päivätyllä kirjeellä antaman sitoumuksen hyväksyä Euroopan parlamentin kanta Euroopan unionin toiminnasta tehdyn sopimuksen 294 artiklan 4 kohdan mukaisesti,</w:t>
      </w:r>
    </w:p>
    <w:p w14:paraId="01727579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työjärjestyksen 60 artiklan,</w:t>
      </w:r>
    </w:p>
    <w:p w14:paraId="1F114DBE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maatalouden ja maaseudun kehittämisen valiokunnan lausunnon,</w:t>
      </w:r>
    </w:p>
    <w:p w14:paraId="75E040FF" w14:textId="77777777" w:rsidR="00A10A1D" w:rsidRPr="00071BEC" w:rsidRDefault="00A10A1D" w:rsidP="004F5DBE">
      <w:pPr>
        <w:pStyle w:val="NormalHanging12a"/>
        <w:widowControl/>
      </w:pPr>
      <w:r w:rsidRPr="00071BEC">
        <w:t>–</w:t>
      </w:r>
      <w:r w:rsidRPr="00071BEC">
        <w:tab/>
        <w:t>ottaa huomioon kansainvälisen kaupan valiokunnan mietinnön (A10-0087/2025),</w:t>
      </w:r>
    </w:p>
    <w:p w14:paraId="372A6D36" w14:textId="7E815523" w:rsidR="00A10A1D" w:rsidRPr="00071BEC" w:rsidRDefault="00A10A1D" w:rsidP="004F5DBE">
      <w:pPr>
        <w:pStyle w:val="NormalHanging12a"/>
        <w:widowControl/>
      </w:pPr>
      <w:r w:rsidRPr="00071BEC">
        <w:t>1.</w:t>
      </w:r>
      <w:r w:rsidRPr="00071BEC">
        <w:tab/>
        <w:t xml:space="preserve">vahvistaa </w:t>
      </w:r>
      <w:r w:rsidR="00EA02C3" w:rsidRPr="00071BEC">
        <w:rPr>
          <w:szCs w:val="24"/>
        </w:rPr>
        <w:t xml:space="preserve">jäljempänä esitetyn </w:t>
      </w:r>
      <w:r w:rsidRPr="00071BEC">
        <w:t xml:space="preserve">ensimmäisen käsittelyn </w:t>
      </w:r>
      <w:r w:rsidR="00EA02C3" w:rsidRPr="00071BEC">
        <w:t>kannan</w:t>
      </w:r>
      <w:r w:rsidRPr="00071BEC">
        <w:t>;</w:t>
      </w:r>
    </w:p>
    <w:p w14:paraId="71AC8881" w14:textId="77777777" w:rsidR="00A10A1D" w:rsidRPr="00071BEC" w:rsidRDefault="00A10A1D" w:rsidP="004F5DBE">
      <w:pPr>
        <w:pStyle w:val="NormalHanging12a"/>
        <w:widowControl/>
      </w:pPr>
      <w:r w:rsidRPr="00071BEC">
        <w:t>2.</w:t>
      </w:r>
      <w:r w:rsidRPr="00071BEC">
        <w:tab/>
        <w:t>pyytää komissiota antamaan asian uudelleen Euroopan parlamentin käsiteltäväksi, jos se korvaa ehdotuksensa, muuttaa sitä huomattavasti tai aikoo muuttaa sitä huomattavasti;</w:t>
      </w:r>
    </w:p>
    <w:p w14:paraId="02FDBF8B" w14:textId="77777777" w:rsidR="003B2AF1" w:rsidRPr="00071BEC" w:rsidRDefault="00A10A1D" w:rsidP="00E62990">
      <w:pPr>
        <w:pStyle w:val="NormalHanging12a"/>
        <w:widowControl/>
        <w:rPr>
          <w:b/>
          <w:bCs/>
          <w:lang w:eastAsia="fr-BE"/>
        </w:rPr>
        <w:sectPr w:rsidR="003B2AF1" w:rsidRPr="00071BEC" w:rsidSect="003B2AF1"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cols w:space="720"/>
        </w:sectPr>
      </w:pPr>
      <w:r w:rsidRPr="00071BEC">
        <w:t>3.</w:t>
      </w:r>
      <w:r w:rsidRPr="00071BEC">
        <w:tab/>
        <w:t>kehottaa puhemiestä välittämään parlamentin kannan neuvostolle ja komissiolle sekä kansallisille parlamenteille.</w:t>
      </w:r>
    </w:p>
    <w:p w14:paraId="5BA9E294" w14:textId="77777777" w:rsidR="003B2AF1" w:rsidRPr="00071BEC" w:rsidRDefault="003B2AF1" w:rsidP="003B2AF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071BEC">
        <w:rPr>
          <w:b/>
          <w:bCs/>
          <w:color w:val="000000"/>
        </w:rPr>
        <w:lastRenderedPageBreak/>
        <w:t>P10_TC1-</w:t>
      </w:r>
      <w:proofErr w:type="gramStart"/>
      <w:r w:rsidRPr="00071BEC">
        <w:rPr>
          <w:b/>
          <w:bCs/>
          <w:color w:val="000000"/>
        </w:rPr>
        <w:t>COD(</w:t>
      </w:r>
      <w:proofErr w:type="gramEnd"/>
      <w:r w:rsidRPr="00071BEC">
        <w:rPr>
          <w:b/>
          <w:bCs/>
          <w:color w:val="000000"/>
        </w:rPr>
        <w:t>2025)0021</w:t>
      </w:r>
    </w:p>
    <w:p w14:paraId="1F66329E" w14:textId="77777777" w:rsidR="003B2AF1" w:rsidRDefault="003B2AF1" w:rsidP="003B2AF1">
      <w:pPr>
        <w:spacing w:after="240"/>
        <w:rPr>
          <w:rFonts w:eastAsia="Calibri"/>
          <w:b/>
          <w:noProof/>
          <w:szCs w:val="22"/>
          <w:lang w:eastAsia="en-US"/>
        </w:rPr>
      </w:pPr>
      <w:r w:rsidRPr="00071BEC">
        <w:rPr>
          <w:b/>
          <w:szCs w:val="24"/>
        </w:rPr>
        <w:t xml:space="preserve">Euroopan parlamentin kanta, vahvistettu ensimmäisessä käsittelyssä 22. toukokuuta 2025, Euroopan parlamentin ja neuvoston asetuksen (EU) 2025/… antamiseksi </w:t>
      </w:r>
      <w:r w:rsidRPr="00071BEC">
        <w:rPr>
          <w:rFonts w:eastAsia="Calibri"/>
          <w:b/>
          <w:noProof/>
          <w:szCs w:val="22"/>
          <w:lang w:eastAsia="en-US"/>
        </w:rPr>
        <w:t>Venäjän federaatiosta ja Valko-Venäjän tasavallasta peräisin oleviin tai sieltä vietäviin tavaroihin sovellettavien tullien muuttamisesta</w:t>
      </w:r>
    </w:p>
    <w:p w14:paraId="4A21C12C" w14:textId="64B54A34" w:rsidR="00D226E2" w:rsidRDefault="00D226E2" w:rsidP="00D226E2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1227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D226E2" w:rsidSect="00285A75">
      <w:footerReference w:type="default" r:id="rId9"/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E3F38" w14:textId="77777777" w:rsidR="003B2AF1" w:rsidRPr="00A877FC" w:rsidRDefault="003B2AF1">
      <w:r w:rsidRPr="00A877FC">
        <w:separator/>
      </w:r>
    </w:p>
  </w:endnote>
  <w:endnote w:type="continuationSeparator" w:id="0">
    <w:p w14:paraId="0CB1E427" w14:textId="77777777" w:rsidR="003B2AF1" w:rsidRPr="00A877FC" w:rsidRDefault="003B2AF1">
      <w:r w:rsidRPr="00A877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CD6E4" w14:textId="77777777" w:rsidR="003B2AF1" w:rsidRDefault="003B2A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26647" w14:textId="77777777" w:rsidR="003B2AF1" w:rsidRPr="00A877FC" w:rsidRDefault="003B2AF1">
      <w:r w:rsidRPr="00A877FC">
        <w:separator/>
      </w:r>
    </w:p>
  </w:footnote>
  <w:footnote w:type="continuationSeparator" w:id="0">
    <w:p w14:paraId="0EF65A51" w14:textId="77777777" w:rsidR="003B2AF1" w:rsidRPr="00A877FC" w:rsidRDefault="003B2AF1">
      <w:r w:rsidRPr="00A877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2019514">
    <w:abstractNumId w:val="9"/>
  </w:num>
  <w:num w:numId="2" w16cid:durableId="621889797">
    <w:abstractNumId w:val="9"/>
  </w:num>
  <w:num w:numId="3" w16cid:durableId="1739278055">
    <w:abstractNumId w:val="7"/>
  </w:num>
  <w:num w:numId="4" w16cid:durableId="1095980595">
    <w:abstractNumId w:val="7"/>
  </w:num>
  <w:num w:numId="5" w16cid:durableId="905456296">
    <w:abstractNumId w:val="6"/>
  </w:num>
  <w:num w:numId="6" w16cid:durableId="1578126314">
    <w:abstractNumId w:val="6"/>
  </w:num>
  <w:num w:numId="7" w16cid:durableId="517894690">
    <w:abstractNumId w:val="5"/>
  </w:num>
  <w:num w:numId="8" w16cid:durableId="1052659267">
    <w:abstractNumId w:val="5"/>
  </w:num>
  <w:num w:numId="9" w16cid:durableId="1098409423">
    <w:abstractNumId w:val="4"/>
  </w:num>
  <w:num w:numId="10" w16cid:durableId="967783417">
    <w:abstractNumId w:val="4"/>
  </w:num>
  <w:num w:numId="11" w16cid:durableId="1648821611">
    <w:abstractNumId w:val="8"/>
  </w:num>
  <w:num w:numId="12" w16cid:durableId="1971398196">
    <w:abstractNumId w:val="8"/>
  </w:num>
  <w:num w:numId="13" w16cid:durableId="1901751314">
    <w:abstractNumId w:val="3"/>
  </w:num>
  <w:num w:numId="14" w16cid:durableId="527596829">
    <w:abstractNumId w:val="3"/>
  </w:num>
  <w:num w:numId="15" w16cid:durableId="1400441234">
    <w:abstractNumId w:val="2"/>
  </w:num>
  <w:num w:numId="16" w16cid:durableId="1256325994">
    <w:abstractNumId w:val="2"/>
  </w:num>
  <w:num w:numId="17" w16cid:durableId="1224216345">
    <w:abstractNumId w:val="1"/>
  </w:num>
  <w:num w:numId="18" w16cid:durableId="1655180089">
    <w:abstractNumId w:val="1"/>
  </w:num>
  <w:num w:numId="19" w16cid:durableId="1170634173">
    <w:abstractNumId w:val="0"/>
  </w:num>
  <w:num w:numId="20" w16cid:durableId="515507495">
    <w:abstractNumId w:val="0"/>
  </w:num>
  <w:num w:numId="21" w16cid:durableId="797649399">
    <w:abstractNumId w:val="9"/>
  </w:num>
  <w:num w:numId="22" w16cid:durableId="651562195">
    <w:abstractNumId w:val="7"/>
  </w:num>
  <w:num w:numId="23" w16cid:durableId="1162699052">
    <w:abstractNumId w:val="6"/>
  </w:num>
  <w:num w:numId="24" w16cid:durableId="487553562">
    <w:abstractNumId w:val="5"/>
  </w:num>
  <w:num w:numId="25" w16cid:durableId="1078091633">
    <w:abstractNumId w:val="4"/>
  </w:num>
  <w:num w:numId="26" w16cid:durableId="929653890">
    <w:abstractNumId w:val="8"/>
  </w:num>
  <w:num w:numId="27" w16cid:durableId="939336923">
    <w:abstractNumId w:val="3"/>
  </w:num>
  <w:num w:numId="28" w16cid:durableId="746001502">
    <w:abstractNumId w:val="2"/>
  </w:num>
  <w:num w:numId="29" w16cid:durableId="1463042393">
    <w:abstractNumId w:val="1"/>
  </w:num>
  <w:num w:numId="30" w16cid:durableId="553277524">
    <w:abstractNumId w:val="0"/>
  </w:num>
  <w:num w:numId="31" w16cid:durableId="1476871588">
    <w:abstractNumId w:val="9"/>
  </w:num>
  <w:num w:numId="32" w16cid:durableId="1788116217">
    <w:abstractNumId w:val="7"/>
  </w:num>
  <w:num w:numId="33" w16cid:durableId="1645044711">
    <w:abstractNumId w:val="6"/>
  </w:num>
  <w:num w:numId="34" w16cid:durableId="900795994">
    <w:abstractNumId w:val="5"/>
  </w:num>
  <w:num w:numId="35" w16cid:durableId="2107269133">
    <w:abstractNumId w:val="4"/>
  </w:num>
  <w:num w:numId="36" w16cid:durableId="2083991244">
    <w:abstractNumId w:val="8"/>
  </w:num>
  <w:num w:numId="37" w16cid:durableId="812261765">
    <w:abstractNumId w:val="3"/>
  </w:num>
  <w:num w:numId="38" w16cid:durableId="609513267">
    <w:abstractNumId w:val="2"/>
  </w:num>
  <w:num w:numId="39" w16cid:durableId="1551185564">
    <w:abstractNumId w:val="1"/>
  </w:num>
  <w:num w:numId="40" w16cid:durableId="1246961878">
    <w:abstractNumId w:val="0"/>
  </w:num>
  <w:num w:numId="41" w16cid:durableId="1824732006">
    <w:abstractNumId w:val="10"/>
  </w:num>
  <w:num w:numId="42" w16cid:durableId="1568758642">
    <w:abstractNumId w:val="10"/>
  </w:num>
  <w:num w:numId="43" w16cid:durableId="787119539">
    <w:abstractNumId w:val="10"/>
  </w:num>
  <w:num w:numId="44" w16cid:durableId="16036844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7/2025"/>
    <w:docVar w:name="dvlangue" w:val="FI"/>
    <w:docVar w:name="dvnumam" w:val="23"/>
    <w:docVar w:name="dvpe" w:val="770.210"/>
    <w:docVar w:name="dvrapporteur" w:val="Esittelijä: "/>
    <w:docVar w:name="dvstar" w:val="***I"/>
    <w:docVar w:name="dvtitre" w:val="Euroopan parlamentin lainsäädäntöpäätöslauselma xx. xxxkuuta 2025 ehdotuksesta Euroopan parlamentin ja neuvoston asetukseksi Venäjän federaatiosta ja Valko-Venäjän tasavallasta peräisin oleviin tai sieltä suoraan tai välillisesti vietäviin tavaroihin sovellettavien tullien muuttamisesta(COM(2025)0034 – C10-0006/2025 – 2025/0021(COD))"/>
  </w:docVars>
  <w:rsids>
    <w:rsidRoot w:val="00B86B67"/>
    <w:rsid w:val="00002272"/>
    <w:rsid w:val="00064002"/>
    <w:rsid w:val="000677B9"/>
    <w:rsid w:val="00071BEC"/>
    <w:rsid w:val="00075E0F"/>
    <w:rsid w:val="000831BA"/>
    <w:rsid w:val="000A42CC"/>
    <w:rsid w:val="000E7DD9"/>
    <w:rsid w:val="0010095E"/>
    <w:rsid w:val="00125B37"/>
    <w:rsid w:val="00187494"/>
    <w:rsid w:val="001F32AE"/>
    <w:rsid w:val="002767FF"/>
    <w:rsid w:val="00285A75"/>
    <w:rsid w:val="002B18FE"/>
    <w:rsid w:val="002B5493"/>
    <w:rsid w:val="00343214"/>
    <w:rsid w:val="00361C00"/>
    <w:rsid w:val="00395FA1"/>
    <w:rsid w:val="003B2AF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45A"/>
    <w:rsid w:val="004F5DBE"/>
    <w:rsid w:val="0050519A"/>
    <w:rsid w:val="00505A42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E9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A1D"/>
    <w:rsid w:val="00A1687D"/>
    <w:rsid w:val="00A43E52"/>
    <w:rsid w:val="00A4678D"/>
    <w:rsid w:val="00A778C7"/>
    <w:rsid w:val="00A877FC"/>
    <w:rsid w:val="00AB441E"/>
    <w:rsid w:val="00AB6293"/>
    <w:rsid w:val="00AE0928"/>
    <w:rsid w:val="00AF3B82"/>
    <w:rsid w:val="00B12E95"/>
    <w:rsid w:val="00B22876"/>
    <w:rsid w:val="00B558F0"/>
    <w:rsid w:val="00B86B6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6E2"/>
    <w:rsid w:val="00D56C11"/>
    <w:rsid w:val="00D834A0"/>
    <w:rsid w:val="00D872DF"/>
    <w:rsid w:val="00D91E21"/>
    <w:rsid w:val="00DA7FCD"/>
    <w:rsid w:val="00E365E1"/>
    <w:rsid w:val="00E62990"/>
    <w:rsid w:val="00E820A4"/>
    <w:rsid w:val="00EA02C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5D0909"/>
  <w15:chartTrackingRefBased/>
  <w15:docId w15:val="{AD0321CE-C27D-4FD7-B621-D859B1AF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0A1D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A10A1D"/>
    <w:rPr>
      <w:b/>
    </w:rPr>
  </w:style>
  <w:style w:type="paragraph" w:customStyle="1" w:styleId="NormalHanging12a">
    <w:name w:val="NormalHanging12a"/>
    <w:basedOn w:val="Normal"/>
    <w:rsid w:val="00A10A1D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A10A1D"/>
    <w:rPr>
      <w:b/>
      <w:sz w:val="24"/>
      <w:lang w:val="fi-FI"/>
    </w:rPr>
  </w:style>
  <w:style w:type="paragraph" w:styleId="Footer">
    <w:name w:val="footer"/>
    <w:basedOn w:val="Normal"/>
    <w:link w:val="FooterChar"/>
    <w:rsid w:val="004F5D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F5DBE"/>
    <w:rPr>
      <w:sz w:val="24"/>
      <w:lang w:val="fi-FI"/>
    </w:rPr>
  </w:style>
  <w:style w:type="paragraph" w:styleId="BalloonText">
    <w:name w:val="Balloon Text"/>
    <w:basedOn w:val="Normal"/>
    <w:link w:val="BalloonTextChar"/>
    <w:rsid w:val="00EA02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02C3"/>
    <w:rPr>
      <w:rFonts w:ascii="Segoe UI" w:hAnsi="Segoe UI" w:cs="Segoe UI"/>
      <w:sz w:val="18"/>
      <w:szCs w:val="18"/>
      <w:lang w:val="fi-FI"/>
    </w:rPr>
  </w:style>
  <w:style w:type="paragraph" w:customStyle="1" w:styleId="Point0">
    <w:name w:val="Point 0"/>
    <w:basedOn w:val="Normal"/>
    <w:rsid w:val="003B2AF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B2AF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3B2AF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3B2AF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B2AF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B2AF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B2AF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B2AF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B2AF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B2AF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B2AF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B2AF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B2AF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3B2AF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rsid w:val="003B2AF1"/>
    <w:pPr>
      <w:spacing w:after="200" w:line="276" w:lineRule="auto"/>
    </w:pPr>
    <w:rPr>
      <w:noProof/>
      <w:lang w:eastAsia="fr-BE"/>
    </w:rPr>
  </w:style>
  <w:style w:type="table" w:customStyle="1" w:styleId="TableGrid1">
    <w:name w:val="Table Grid1"/>
    <w:basedOn w:val="TableNormal"/>
    <w:next w:val="TableGrid"/>
    <w:uiPriority w:val="39"/>
    <w:rsid w:val="003B2AF1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B2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2AF1"/>
    <w:rPr>
      <w:sz w:val="24"/>
      <w:lang w:val="fi-FI"/>
    </w:rPr>
  </w:style>
  <w:style w:type="table" w:customStyle="1" w:styleId="TableGrid2">
    <w:name w:val="Table Grid2"/>
    <w:basedOn w:val="TableNormal"/>
    <w:next w:val="TableGrid"/>
    <w:uiPriority w:val="39"/>
    <w:rsid w:val="00740E90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075E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5E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5E0F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075E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5E0F"/>
    <w:rPr>
      <w:b/>
      <w:bCs/>
      <w:lang w:val="fi-FI"/>
    </w:rPr>
  </w:style>
  <w:style w:type="character" w:styleId="Hyperlink">
    <w:name w:val="Hyperlink"/>
    <w:basedOn w:val="DefaultParagraphFont"/>
    <w:rsid w:val="00075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37BB4-2D71-404C-80F8-7E40B6B19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2025-07-10T17:02:00Z</dcterms:created>
  <dcterms:modified xsi:type="dcterms:W3CDTF">2025-07-10T17:02:00Z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