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62AE" w:rsidTr="0010095E">
        <w:trPr>
          <w:trHeight w:hRule="exact" w:val="1418"/>
        </w:trPr>
        <w:tc>
          <w:tcPr>
            <w:tcW w:w="6804" w:type="dxa"/>
            <w:shd w:val="clear" w:color="auto" w:fill="auto"/>
            <w:vAlign w:val="center"/>
          </w:tcPr>
          <w:p w:rsidR="00751A4A" w:rsidRPr="00D162AE" w:rsidRDefault="00ED1B29" w:rsidP="0010095E">
            <w:pPr>
              <w:pStyle w:val="EPName"/>
            </w:pPr>
            <w:r w:rsidRPr="00D162AE">
              <w:t>Parlement européen</w:t>
            </w:r>
          </w:p>
          <w:p w:rsidR="00751A4A" w:rsidRPr="00D162AE" w:rsidRDefault="005F1B17" w:rsidP="005F1B17">
            <w:pPr>
              <w:pStyle w:val="EPTerm"/>
              <w:rPr>
                <w:rStyle w:val="HideTWBExt"/>
                <w:noProof w:val="0"/>
                <w:vanish w:val="0"/>
                <w:color w:val="auto"/>
              </w:rPr>
            </w:pPr>
            <w:r w:rsidRPr="00D162AE">
              <w:t>2024</w:t>
            </w:r>
            <w:r w:rsidR="00817416" w:rsidRPr="00D162AE">
              <w:t>-202</w:t>
            </w:r>
            <w:r w:rsidRPr="00D162AE">
              <w:t>9</w:t>
            </w:r>
          </w:p>
        </w:tc>
        <w:tc>
          <w:tcPr>
            <w:tcW w:w="2268" w:type="dxa"/>
            <w:shd w:val="clear" w:color="auto" w:fill="auto"/>
          </w:tcPr>
          <w:p w:rsidR="00751A4A" w:rsidRPr="00D162AE" w:rsidRDefault="00187494" w:rsidP="0010095E">
            <w:pPr>
              <w:pStyle w:val="EPLogo"/>
            </w:pPr>
            <w:r w:rsidRPr="00D162A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62AE" w:rsidRDefault="00D058B8" w:rsidP="004C5D52">
      <w:pPr>
        <w:pStyle w:val="LineTop"/>
      </w:pPr>
    </w:p>
    <w:p w:rsidR="00680577" w:rsidRPr="00D162AE" w:rsidRDefault="00ED1B29" w:rsidP="00680577">
      <w:pPr>
        <w:pStyle w:val="EPBodyTA1"/>
      </w:pPr>
      <w:r w:rsidRPr="00D162AE">
        <w:t>TEXTES ADOPTÉS</w:t>
      </w:r>
    </w:p>
    <w:p w:rsidR="00D058B8" w:rsidRPr="00D162AE" w:rsidRDefault="00D058B8" w:rsidP="00D058B8">
      <w:pPr>
        <w:pStyle w:val="LineBottom"/>
      </w:pPr>
    </w:p>
    <w:p w:rsidR="00ED1B29" w:rsidRPr="00D162AE" w:rsidRDefault="00ED1B29" w:rsidP="00ED1B29">
      <w:pPr>
        <w:pStyle w:val="ATHeading1"/>
      </w:pPr>
      <w:bookmarkStart w:id="0" w:name="TANumber"/>
      <w:r w:rsidRPr="00D162AE">
        <w:t>P10_TA(2025)0</w:t>
      </w:r>
      <w:r w:rsidR="00036A92">
        <w:t>109</w:t>
      </w:r>
      <w:bookmarkEnd w:id="0"/>
    </w:p>
    <w:p w:rsidR="00ED1B29" w:rsidRPr="00D162AE" w:rsidRDefault="00882C1C" w:rsidP="00ED1B29">
      <w:pPr>
        <w:pStyle w:val="ATHeading2"/>
      </w:pPr>
      <w:bookmarkStart w:id="1" w:name="title"/>
      <w:r w:rsidRPr="00882C1C">
        <w:t>Modification des droits de douane applicables aux importations de certains produits originaires de la Fédération de Russie et de la République de Biélorussie ou exportés à partir de ces pays</w:t>
      </w:r>
      <w:bookmarkEnd w:id="1"/>
    </w:p>
    <w:p w:rsidR="00ED1B29" w:rsidRPr="00D162AE" w:rsidRDefault="00ED1B29" w:rsidP="00ED1B29">
      <w:pPr>
        <w:rPr>
          <w:i/>
          <w:vanish/>
        </w:rPr>
      </w:pPr>
      <w:r w:rsidRPr="00D162AE">
        <w:rPr>
          <w:i/>
        </w:rPr>
        <w:fldChar w:fldCharType="begin"/>
      </w:r>
      <w:r w:rsidRPr="00D162AE">
        <w:rPr>
          <w:i/>
        </w:rPr>
        <w:instrText xml:space="preserve"> TC"(</w:instrText>
      </w:r>
      <w:bookmarkStart w:id="2" w:name="DocNumber"/>
      <w:r w:rsidRPr="00D162AE">
        <w:rPr>
          <w:i/>
        </w:rPr>
        <w:instrText>A10-0087/2025</w:instrText>
      </w:r>
      <w:bookmarkEnd w:id="2"/>
      <w:r w:rsidRPr="00D162AE">
        <w:rPr>
          <w:i/>
        </w:rPr>
        <w:instrText xml:space="preserve"> - Rapporteure: Inese Vaidere)"\l3 \n&gt; \* MERGEFORMAT </w:instrText>
      </w:r>
      <w:r w:rsidRPr="00D162AE">
        <w:rPr>
          <w:i/>
        </w:rPr>
        <w:fldChar w:fldCharType="end"/>
      </w:r>
    </w:p>
    <w:p w:rsidR="00ED1B29" w:rsidRPr="00D162AE" w:rsidRDefault="00ED1B29" w:rsidP="00ED1B29">
      <w:pPr>
        <w:rPr>
          <w:vanish/>
        </w:rPr>
      </w:pPr>
      <w:bookmarkStart w:id="3" w:name="Commission"/>
      <w:r w:rsidRPr="00D162AE">
        <w:rPr>
          <w:vanish/>
        </w:rPr>
        <w:t>Commission du commerce international</w:t>
      </w:r>
      <w:bookmarkEnd w:id="3"/>
    </w:p>
    <w:p w:rsidR="00ED1B29" w:rsidRPr="00D162AE" w:rsidRDefault="00ED1B29" w:rsidP="00ED1B29">
      <w:pPr>
        <w:rPr>
          <w:vanish/>
        </w:rPr>
      </w:pPr>
      <w:bookmarkStart w:id="4" w:name="PE"/>
      <w:r w:rsidRPr="00D162AE">
        <w:rPr>
          <w:vanish/>
        </w:rPr>
        <w:t>PE770.210</w:t>
      </w:r>
      <w:bookmarkEnd w:id="4"/>
    </w:p>
    <w:p w:rsidR="00ED1B29" w:rsidRPr="00D162AE" w:rsidRDefault="00ED1B29" w:rsidP="00ED1B29">
      <w:pPr>
        <w:pStyle w:val="ATHeading3"/>
      </w:pPr>
      <w:bookmarkStart w:id="5" w:name="Sujet"/>
      <w:r w:rsidRPr="00D162AE">
        <w:t xml:space="preserve">Résolution législative du Parlement européen du </w:t>
      </w:r>
      <w:r w:rsidR="00882C1C">
        <w:t>22 mai</w:t>
      </w:r>
      <w:r w:rsidRPr="00D162AE">
        <w:t xml:space="preserve"> 2025 sur la proposition de règlement du Parlement européen et du Conseil portant modification des droits de douane applicables aux importations de certains produits originaires de la Fédération de Russie et de la République de Biélorussie ou exportés directement ou indirectement à partir de ces pays</w:t>
      </w:r>
      <w:bookmarkEnd w:id="5"/>
      <w:r w:rsidRPr="00D162AE">
        <w:t xml:space="preserve"> </w:t>
      </w:r>
      <w:bookmarkStart w:id="6" w:name="References"/>
      <w:r w:rsidRPr="00D162AE">
        <w:t>(COM(2025)0034 – C10-0006/2025 – 2025/0021(COD))</w:t>
      </w:r>
      <w:bookmarkEnd w:id="6"/>
    </w:p>
    <w:p w:rsidR="003C5CB3" w:rsidRPr="00D162AE" w:rsidRDefault="003C5CB3" w:rsidP="003C5CB3">
      <w:pPr>
        <w:pStyle w:val="NormalBold"/>
        <w:widowControl/>
      </w:pPr>
      <w:r w:rsidRPr="00D162AE">
        <w:t>(Procédure législative ordinaire: première lecture)</w:t>
      </w:r>
    </w:p>
    <w:p w:rsidR="003C5CB3" w:rsidRPr="00D162AE" w:rsidRDefault="003C5CB3" w:rsidP="003C5CB3">
      <w:pPr>
        <w:pStyle w:val="EPComma"/>
        <w:widowControl/>
      </w:pPr>
      <w:r w:rsidRPr="00D162AE">
        <w:rPr>
          <w:i/>
        </w:rPr>
        <w:t>Le Parlement européen</w:t>
      </w:r>
      <w:r w:rsidRPr="00D162AE">
        <w:t>,</w:t>
      </w:r>
    </w:p>
    <w:p w:rsidR="003C5CB3" w:rsidRPr="00D162AE" w:rsidRDefault="003C5CB3" w:rsidP="003C5CB3">
      <w:pPr>
        <w:pStyle w:val="NormalHanging12a"/>
        <w:widowControl/>
      </w:pPr>
      <w:r w:rsidRPr="00D162AE">
        <w:t>–</w:t>
      </w:r>
      <w:r w:rsidRPr="00D162AE">
        <w:tab/>
        <w:t>vu la proposition de la Commission au Parlement européen et au Conseil (COM(2025)0034),</w:t>
      </w:r>
    </w:p>
    <w:p w:rsidR="003C5CB3" w:rsidRPr="00D162AE" w:rsidRDefault="003C5CB3" w:rsidP="003C5CB3">
      <w:pPr>
        <w:pStyle w:val="NormalHanging12a"/>
        <w:widowControl/>
      </w:pPr>
      <w:r w:rsidRPr="00D162AE">
        <w:t>–</w:t>
      </w:r>
      <w:r w:rsidRPr="00D162AE">
        <w:tab/>
        <w:t>vu l’article 294, paragraphe 2, et l’article 207, paragraphe 2, du traité sur le fonctionnement de l’Union européenne, conformément auxquels la proposition lui a été présentée par la Commission (C10-0006/2025),</w:t>
      </w:r>
    </w:p>
    <w:p w:rsidR="003C5CB3" w:rsidRPr="00D162AE" w:rsidRDefault="003C5CB3" w:rsidP="003C5CB3">
      <w:pPr>
        <w:pStyle w:val="NormalHanging12a"/>
        <w:widowControl/>
      </w:pPr>
      <w:r w:rsidRPr="00D162AE">
        <w:t>–</w:t>
      </w:r>
      <w:r w:rsidRPr="00D162AE">
        <w:tab/>
        <w:t>vu l’article 294, paragraphe 3, du traité sur le fonctionnement de l’Union européenne,</w:t>
      </w:r>
    </w:p>
    <w:p w:rsidR="003C5CB3" w:rsidRPr="00D162AE" w:rsidRDefault="003C5CB3" w:rsidP="003C5CB3">
      <w:pPr>
        <w:pStyle w:val="NormalHanging12a"/>
        <w:widowControl/>
      </w:pPr>
      <w:r w:rsidRPr="00D162AE">
        <w:t>–</w:t>
      </w:r>
      <w:r w:rsidRPr="00D162AE">
        <w:tab/>
        <w:t>vu l’engagement pris par le représentant du Conseil, par lettre du 26 mars 2025, d’approuver la position du Parlement européen, conformément à l’article 294, paragraphe 4, du traité sur le fonctionnement de l’Union européenne,</w:t>
      </w:r>
    </w:p>
    <w:p w:rsidR="003C5CB3" w:rsidRPr="00D162AE" w:rsidRDefault="003C5CB3" w:rsidP="003C5CB3">
      <w:pPr>
        <w:pStyle w:val="NormalHanging12a"/>
        <w:widowControl/>
      </w:pPr>
      <w:r w:rsidRPr="00D162AE">
        <w:t>–</w:t>
      </w:r>
      <w:r w:rsidRPr="00D162AE">
        <w:tab/>
        <w:t>vu l’article 60 de son règlement intérieur,</w:t>
      </w:r>
    </w:p>
    <w:p w:rsidR="003C5CB3" w:rsidRPr="00D162AE" w:rsidRDefault="003C5CB3" w:rsidP="003C5CB3">
      <w:pPr>
        <w:pStyle w:val="NormalHanging12a"/>
        <w:widowControl/>
      </w:pPr>
      <w:r w:rsidRPr="00D162AE">
        <w:t>–</w:t>
      </w:r>
      <w:r w:rsidRPr="00D162AE">
        <w:tab/>
        <w:t>vu l’avis de la commission de l’agriculture et du développement rural,</w:t>
      </w:r>
    </w:p>
    <w:p w:rsidR="003C5CB3" w:rsidRPr="00D162AE" w:rsidRDefault="003C5CB3" w:rsidP="003C5CB3">
      <w:pPr>
        <w:pStyle w:val="NormalHanging12a"/>
        <w:widowControl/>
      </w:pPr>
      <w:r w:rsidRPr="00D162AE">
        <w:t>–</w:t>
      </w:r>
      <w:r w:rsidRPr="00D162AE">
        <w:tab/>
        <w:t>vu le rapport de la commission du commerce international (A10-0087/2025),</w:t>
      </w:r>
    </w:p>
    <w:p w:rsidR="003C5CB3" w:rsidRPr="00D162AE" w:rsidRDefault="003C5CB3" w:rsidP="003C5CB3">
      <w:pPr>
        <w:pStyle w:val="NormalHanging12a"/>
        <w:widowControl/>
      </w:pPr>
      <w:r w:rsidRPr="00D162AE">
        <w:t>1.</w:t>
      </w:r>
      <w:r w:rsidRPr="00D162AE">
        <w:tab/>
        <w:t xml:space="preserve">arrête </w:t>
      </w:r>
      <w:r w:rsidR="001171DC">
        <w:t>l</w:t>
      </w:r>
      <w:r w:rsidRPr="00D162AE">
        <w:t xml:space="preserve">a position en première lecture </w:t>
      </w:r>
      <w:r w:rsidR="001171DC">
        <w:t>figurant ci-après</w:t>
      </w:r>
      <w:r w:rsidRPr="00D162AE">
        <w:t>;</w:t>
      </w:r>
    </w:p>
    <w:p w:rsidR="003C5CB3" w:rsidRPr="00D162AE" w:rsidRDefault="003C5CB3" w:rsidP="003C5CB3">
      <w:pPr>
        <w:pStyle w:val="NormalHanging12a"/>
        <w:widowControl/>
      </w:pPr>
      <w:r w:rsidRPr="00D162AE">
        <w:t>2.</w:t>
      </w:r>
      <w:r w:rsidRPr="00D162AE">
        <w:tab/>
        <w:t>demande à la Commission de le saisir à nouveau, si elle remplace, modifie de manière substantielle ou entend modifier de manière substantielle sa proposition;</w:t>
      </w:r>
    </w:p>
    <w:p w:rsidR="00CE5930" w:rsidRDefault="003C5CB3" w:rsidP="00875A43">
      <w:pPr>
        <w:pStyle w:val="NormalHanging12a"/>
        <w:widowControl/>
      </w:pPr>
      <w:r w:rsidRPr="00D162AE">
        <w:t>3.</w:t>
      </w:r>
      <w:r w:rsidRPr="00D162AE">
        <w:tab/>
        <w:t>charge sa Présidente de transmettre la position du Parlement au Conseil et à la Commission ainsi qu’aux parlements nationaux.</w:t>
      </w:r>
      <w:r w:rsidR="00CE5930">
        <w:br w:type="page"/>
      </w:r>
    </w:p>
    <w:p w:rsidR="00CE5930" w:rsidRPr="00C617B0" w:rsidRDefault="00CE5930" w:rsidP="00CE5930">
      <w:pPr>
        <w:spacing w:after="240"/>
        <w:rPr>
          <w:b/>
        </w:rPr>
      </w:pPr>
      <w:r>
        <w:rPr>
          <w:b/>
        </w:rPr>
        <w:lastRenderedPageBreak/>
        <w:t>P10</w:t>
      </w:r>
      <w:r w:rsidRPr="00C617B0">
        <w:rPr>
          <w:b/>
        </w:rPr>
        <w:t>_TC1-COD(</w:t>
      </w:r>
      <w:r>
        <w:rPr>
          <w:b/>
        </w:rPr>
        <w:t>2025</w:t>
      </w:r>
      <w:r w:rsidRPr="00C617B0">
        <w:rPr>
          <w:b/>
        </w:rPr>
        <w:t>)</w:t>
      </w:r>
      <w:r>
        <w:rPr>
          <w:b/>
        </w:rPr>
        <w:t>0021</w:t>
      </w:r>
    </w:p>
    <w:p w:rsidR="001171DC" w:rsidRDefault="00CE5930" w:rsidP="001171DC">
      <w:pPr>
        <w:widowControl/>
        <w:rPr>
          <w:rFonts w:eastAsia="Calibri"/>
          <w:b/>
          <w:szCs w:val="22"/>
          <w:lang w:eastAsia="en-US"/>
        </w:rPr>
      </w:pPr>
      <w:r w:rsidRPr="00C92B87">
        <w:rPr>
          <w:b/>
        </w:rPr>
        <w:t xml:space="preserve">Position du Parlement européen </w:t>
      </w:r>
      <w:r w:rsidRPr="007C3D18">
        <w:rPr>
          <w:b/>
        </w:rPr>
        <w:t xml:space="preserve">arrêtée en </w:t>
      </w:r>
      <w:r w:rsidRPr="00016C02">
        <w:rPr>
          <w:b/>
        </w:rPr>
        <w:t>première lecture le 22 mai 2025 en vue de l’adoption d</w:t>
      </w:r>
      <w:r>
        <w:rPr>
          <w:b/>
        </w:rPr>
        <w:t>u règlement</w:t>
      </w:r>
      <w:r w:rsidRPr="00016C02">
        <w:rPr>
          <w:b/>
        </w:rPr>
        <w:t xml:space="preserve"> (UE) 2025/... du Parlement</w:t>
      </w:r>
      <w:r w:rsidRPr="007C3D18">
        <w:rPr>
          <w:b/>
        </w:rPr>
        <w:t xml:space="preserve"> européen et du Conseil</w:t>
      </w:r>
      <w:r>
        <w:rPr>
          <w:b/>
        </w:rPr>
        <w:t xml:space="preserve"> </w:t>
      </w:r>
      <w:bookmarkStart w:id="7" w:name="_Hlk187405572"/>
      <w:r w:rsidR="001171DC" w:rsidRPr="001171DC">
        <w:rPr>
          <w:rFonts w:eastAsia="Calibri"/>
          <w:b/>
          <w:szCs w:val="22"/>
          <w:lang w:eastAsia="en-US"/>
        </w:rPr>
        <w:t>portant modification des droits de douane applicables aux importations de certains produits originaires de la Fédération de Russie et de la République de Biélorussie ou exportés à partir de ces pays</w:t>
      </w:r>
    </w:p>
    <w:p w:rsidR="008356FC" w:rsidRDefault="008356FC" w:rsidP="001171DC">
      <w:pPr>
        <w:widowControl/>
        <w:rPr>
          <w:rFonts w:eastAsia="Calibri"/>
          <w:b/>
          <w:szCs w:val="22"/>
          <w:lang w:eastAsia="en-US"/>
        </w:rPr>
      </w:pPr>
    </w:p>
    <w:p w:rsidR="008356FC" w:rsidRPr="008356FC" w:rsidRDefault="008356FC" w:rsidP="001171DC">
      <w:pPr>
        <w:widowControl/>
        <w:rPr>
          <w:rFonts w:eastAsia="Calibri"/>
          <w:i/>
          <w:szCs w:val="22"/>
          <w:lang w:eastAsia="en-US"/>
        </w:rPr>
      </w:pPr>
      <w:r w:rsidRPr="008356FC">
        <w:rPr>
          <w:rFonts w:eastAsia="Calibri"/>
          <w:i/>
          <w:szCs w:val="22"/>
          <w:lang w:eastAsia="en-US"/>
        </w:rPr>
        <w:t>(Étant donné l'accord intervenu entre le Parlement et le Conseil, la position du Parlement correspond à l'acte législatif final, le règlement (UE) 2025/</w:t>
      </w:r>
      <w:r>
        <w:rPr>
          <w:rFonts w:eastAsia="Calibri"/>
          <w:i/>
          <w:szCs w:val="22"/>
          <w:lang w:eastAsia="en-US"/>
        </w:rPr>
        <w:t>1227</w:t>
      </w:r>
      <w:bookmarkStart w:id="8" w:name="_GoBack"/>
      <w:bookmarkEnd w:id="8"/>
      <w:r w:rsidRPr="008356FC">
        <w:rPr>
          <w:rFonts w:eastAsia="Calibri"/>
          <w:i/>
          <w:szCs w:val="22"/>
          <w:lang w:eastAsia="en-US"/>
        </w:rPr>
        <w:t>.)</w:t>
      </w:r>
    </w:p>
    <w:bookmarkEnd w:id="7"/>
    <w:sectPr w:rsidR="008356FC" w:rsidRPr="008356FC" w:rsidSect="008356FC">
      <w:headerReference w:type="even" r:id="rId9"/>
      <w:headerReference w:type="default" r:id="rId10"/>
      <w:footerReference w:type="even" r:id="rId11"/>
      <w:footerReference w:type="default" r:id="rId12"/>
      <w:headerReference w:type="first" r:id="rId13"/>
      <w:footerReference w:type="first" r:id="rId14"/>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B29" w:rsidRPr="00D162AE" w:rsidRDefault="00ED1B29">
      <w:r w:rsidRPr="00D162AE">
        <w:separator/>
      </w:r>
    </w:p>
  </w:endnote>
  <w:endnote w:type="continuationSeparator" w:id="0">
    <w:p w:rsidR="00ED1B29" w:rsidRPr="00D162AE" w:rsidRDefault="00ED1B29">
      <w:r w:rsidRPr="00D162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2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2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2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B29" w:rsidRPr="00D162AE" w:rsidRDefault="00ED1B29">
      <w:r w:rsidRPr="00D162AE">
        <w:separator/>
      </w:r>
    </w:p>
  </w:footnote>
  <w:footnote w:type="continuationSeparator" w:id="0">
    <w:p w:rsidR="00ED1B29" w:rsidRPr="00D162AE" w:rsidRDefault="00ED1B29">
      <w:r w:rsidRPr="00D162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2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2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62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7/2025"/>
    <w:docVar w:name="dvlangue" w:val="FR"/>
    <w:docVar w:name="dvnumam" w:val="23"/>
    <w:docVar w:name="dvpe" w:val="770.210"/>
    <w:docVar w:name="dvrapporteur" w:val="Rapporteure: "/>
    <w:docVar w:name="dvstar" w:val="***I"/>
    <w:docVar w:name="dvtitre" w:val="Résolution législative du Parlement européen du ... 2025 sur la proposition de règlement du Parlement européen et du Conseil portant modification des droits de douane applicables aux importations de certains produits originaires de la Fédération de Russie et de la République de Biélorussie ou exportés directement ou indirectement à partir de ces pays(COM(2025)0034 – C10-0006/2025 – 2025/0021(COD))"/>
  </w:docVars>
  <w:rsids>
    <w:rsidRoot w:val="00ED1B29"/>
    <w:rsid w:val="00002272"/>
    <w:rsid w:val="00036A92"/>
    <w:rsid w:val="00064002"/>
    <w:rsid w:val="000677B9"/>
    <w:rsid w:val="000831BA"/>
    <w:rsid w:val="000A42CC"/>
    <w:rsid w:val="000E7DD9"/>
    <w:rsid w:val="0010095E"/>
    <w:rsid w:val="001171DC"/>
    <w:rsid w:val="00125B37"/>
    <w:rsid w:val="00187494"/>
    <w:rsid w:val="001F32AE"/>
    <w:rsid w:val="002767FF"/>
    <w:rsid w:val="002B18FE"/>
    <w:rsid w:val="002B5493"/>
    <w:rsid w:val="00343214"/>
    <w:rsid w:val="00361C00"/>
    <w:rsid w:val="00395FA1"/>
    <w:rsid w:val="003C5CB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6FC"/>
    <w:rsid w:val="00842779"/>
    <w:rsid w:val="00865F67"/>
    <w:rsid w:val="00875A43"/>
    <w:rsid w:val="00881A7B"/>
    <w:rsid w:val="00882C1C"/>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3E39"/>
    <w:rsid w:val="00BD48FE"/>
    <w:rsid w:val="00BD7BD8"/>
    <w:rsid w:val="00BE6ADC"/>
    <w:rsid w:val="00C05BFE"/>
    <w:rsid w:val="00C23CD4"/>
    <w:rsid w:val="00C61C0C"/>
    <w:rsid w:val="00C941CB"/>
    <w:rsid w:val="00CC2357"/>
    <w:rsid w:val="00CE5930"/>
    <w:rsid w:val="00CF071A"/>
    <w:rsid w:val="00D058B8"/>
    <w:rsid w:val="00D162AE"/>
    <w:rsid w:val="00D56C11"/>
    <w:rsid w:val="00D834A0"/>
    <w:rsid w:val="00D872DF"/>
    <w:rsid w:val="00D91E21"/>
    <w:rsid w:val="00DA7FCD"/>
    <w:rsid w:val="00E365E1"/>
    <w:rsid w:val="00E820A4"/>
    <w:rsid w:val="00EB006A"/>
    <w:rsid w:val="00EB4772"/>
    <w:rsid w:val="00ED169E"/>
    <w:rsid w:val="00ED1B29"/>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13B49"/>
  <w15:chartTrackingRefBased/>
  <w15:docId w15:val="{66342AF4-C2F5-49C6-91F0-05E7EE134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C5CB3"/>
    <w:pPr>
      <w:spacing w:before="480" w:after="240"/>
    </w:pPr>
  </w:style>
  <w:style w:type="paragraph" w:customStyle="1" w:styleId="NormalBold">
    <w:name w:val="NormalBold"/>
    <w:basedOn w:val="Normal"/>
    <w:link w:val="NormalBoldChar"/>
    <w:rsid w:val="003C5CB3"/>
    <w:rPr>
      <w:b/>
    </w:rPr>
  </w:style>
  <w:style w:type="paragraph" w:customStyle="1" w:styleId="NormalHanging12a">
    <w:name w:val="NormalHanging12a"/>
    <w:basedOn w:val="Normal"/>
    <w:rsid w:val="003C5CB3"/>
    <w:pPr>
      <w:spacing w:after="240"/>
      <w:ind w:left="567" w:hanging="567"/>
    </w:pPr>
  </w:style>
  <w:style w:type="character" w:customStyle="1" w:styleId="NormalBoldChar">
    <w:name w:val="NormalBold Char"/>
    <w:basedOn w:val="DefaultParagraphFont"/>
    <w:link w:val="NormalBold"/>
    <w:locked/>
    <w:rsid w:val="003C5CB3"/>
    <w:rPr>
      <w:b/>
      <w:sz w:val="24"/>
      <w:lang w:val="fr-FR"/>
    </w:rPr>
  </w:style>
  <w:style w:type="table" w:customStyle="1" w:styleId="TableGrid1">
    <w:name w:val="Table Grid1"/>
    <w:basedOn w:val="TableNormal"/>
    <w:next w:val="TableGrid"/>
    <w:uiPriority w:val="39"/>
    <w:rsid w:val="001171DC"/>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1171DC"/>
    <w:rPr>
      <w:color w:val="0563C1"/>
      <w:u w:val="single"/>
    </w:rPr>
  </w:style>
  <w:style w:type="character" w:styleId="Hyperlink">
    <w:name w:val="Hyperlink"/>
    <w:basedOn w:val="DefaultParagraphFont"/>
    <w:rsid w:val="001171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EC7BD-91BC-4DB6-B714-17EE76952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2025-07-10T10:01:00Z</dcterms:created>
  <dcterms:modified xsi:type="dcterms:W3CDTF">2025-07-10T10:01:00Z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P10_TA(2025)0109_</vt:lpwstr>
  </property>
  <property fmtid="{D5CDD505-2E9C-101B-9397-08002B2CF9AE}" pid="4" name="&lt;Type&gt;">
    <vt:lpwstr>RR</vt:lpwstr>
  </property>
</Properties>
</file>