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4C72" w:rsidTr="0010095E">
        <w:trPr>
          <w:trHeight w:hRule="exact" w:val="1418"/>
        </w:trPr>
        <w:tc>
          <w:tcPr>
            <w:tcW w:w="6804" w:type="dxa"/>
            <w:shd w:val="clear" w:color="auto" w:fill="auto"/>
            <w:vAlign w:val="center"/>
          </w:tcPr>
          <w:p w:rsidR="00751A4A" w:rsidRPr="00C04C72" w:rsidRDefault="00C557DA" w:rsidP="0010095E">
            <w:pPr>
              <w:pStyle w:val="EPName"/>
            </w:pPr>
            <w:r w:rsidRPr="00C04C72">
              <w:t>Parlamento europeo</w:t>
            </w:r>
          </w:p>
          <w:p w:rsidR="00751A4A" w:rsidRPr="00C04C72" w:rsidRDefault="005F1B17" w:rsidP="005F1B17">
            <w:pPr>
              <w:pStyle w:val="EPTerm"/>
              <w:rPr>
                <w:rStyle w:val="HideTWBExt"/>
                <w:noProof w:val="0"/>
                <w:vanish w:val="0"/>
                <w:color w:val="auto"/>
              </w:rPr>
            </w:pPr>
            <w:r w:rsidRPr="00C04C72">
              <w:t>2024</w:t>
            </w:r>
            <w:r w:rsidR="00817416" w:rsidRPr="00C04C72">
              <w:t>-202</w:t>
            </w:r>
            <w:r w:rsidRPr="00C04C72">
              <w:t>9</w:t>
            </w:r>
          </w:p>
        </w:tc>
        <w:tc>
          <w:tcPr>
            <w:tcW w:w="2268" w:type="dxa"/>
            <w:shd w:val="clear" w:color="auto" w:fill="auto"/>
          </w:tcPr>
          <w:p w:rsidR="00751A4A" w:rsidRPr="00C04C72" w:rsidRDefault="00187494" w:rsidP="0010095E">
            <w:pPr>
              <w:pStyle w:val="EPLogo"/>
            </w:pPr>
            <w:r w:rsidRPr="00C04C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4C72" w:rsidRDefault="00D058B8" w:rsidP="004C5D52">
      <w:pPr>
        <w:pStyle w:val="LineTop"/>
      </w:pPr>
    </w:p>
    <w:p w:rsidR="00680577" w:rsidRPr="00C04C72" w:rsidRDefault="00C557DA" w:rsidP="00680577">
      <w:pPr>
        <w:pStyle w:val="EPBodyTA1"/>
      </w:pPr>
      <w:r w:rsidRPr="00C04C72">
        <w:t>TESTI APPROVATI</w:t>
      </w:r>
    </w:p>
    <w:p w:rsidR="00D058B8" w:rsidRPr="00C04C72" w:rsidRDefault="00D058B8" w:rsidP="00D058B8">
      <w:pPr>
        <w:pStyle w:val="LineBottom"/>
      </w:pPr>
    </w:p>
    <w:p w:rsidR="00C557DA" w:rsidRPr="00C04C72" w:rsidRDefault="00C557DA" w:rsidP="00C557DA">
      <w:pPr>
        <w:pStyle w:val="ATHeading1"/>
      </w:pPr>
      <w:bookmarkStart w:id="0" w:name="TANumber"/>
      <w:r w:rsidRPr="00C04C72">
        <w:t>P10_TA(2025)0</w:t>
      </w:r>
      <w:bookmarkEnd w:id="0"/>
      <w:r w:rsidR="007877AA" w:rsidRPr="00C04C72">
        <w:t>109</w:t>
      </w:r>
    </w:p>
    <w:p w:rsidR="00C557DA" w:rsidRPr="00C04C72" w:rsidRDefault="00C557DA" w:rsidP="00C557DA">
      <w:pPr>
        <w:pStyle w:val="ATHeading2"/>
      </w:pPr>
      <w:bookmarkStart w:id="1" w:name="title"/>
      <w:r w:rsidRPr="00C04C72">
        <w:t>Modifica dei dazi doganali applicabili alle importazioni di determinate merci originarie della Federazione russa e della Repubblica di Bielorussia o esportate da tali</w:t>
      </w:r>
      <w:r w:rsidR="00FD3AC3" w:rsidRPr="00C04C72">
        <w:t xml:space="preserve"> </w:t>
      </w:r>
      <w:r w:rsidRPr="00C04C72">
        <w:t>paesi</w:t>
      </w:r>
      <w:bookmarkEnd w:id="1"/>
    </w:p>
    <w:p w:rsidR="00C557DA" w:rsidRPr="00C04C72" w:rsidRDefault="00C557DA" w:rsidP="00C557DA">
      <w:pPr>
        <w:rPr>
          <w:i/>
          <w:vanish/>
        </w:rPr>
      </w:pPr>
      <w:r w:rsidRPr="00C04C72">
        <w:rPr>
          <w:i/>
        </w:rPr>
        <w:fldChar w:fldCharType="begin"/>
      </w:r>
      <w:r w:rsidRPr="00C04C72">
        <w:rPr>
          <w:i/>
        </w:rPr>
        <w:instrText xml:space="preserve"> TC"(</w:instrText>
      </w:r>
      <w:bookmarkStart w:id="2" w:name="DocNumber"/>
      <w:r w:rsidRPr="00C04C72">
        <w:rPr>
          <w:i/>
        </w:rPr>
        <w:instrText>A10-0087/2025</w:instrText>
      </w:r>
      <w:bookmarkEnd w:id="2"/>
      <w:r w:rsidRPr="00C04C72">
        <w:rPr>
          <w:i/>
        </w:rPr>
        <w:instrText xml:space="preserve"> - Relatrice: Inese Vaidere)"\l3 \n&gt; \* MERGEFORMAT </w:instrText>
      </w:r>
      <w:r w:rsidRPr="00C04C72">
        <w:rPr>
          <w:i/>
        </w:rPr>
        <w:fldChar w:fldCharType="end"/>
      </w:r>
    </w:p>
    <w:p w:rsidR="00C557DA" w:rsidRPr="00C04C72" w:rsidRDefault="00C557DA" w:rsidP="00C557DA">
      <w:pPr>
        <w:rPr>
          <w:vanish/>
        </w:rPr>
      </w:pPr>
      <w:bookmarkStart w:id="3" w:name="Commission"/>
      <w:r w:rsidRPr="00C04C72">
        <w:rPr>
          <w:vanish/>
        </w:rPr>
        <w:t>Commissione per il commercio internazionale</w:t>
      </w:r>
      <w:bookmarkEnd w:id="3"/>
    </w:p>
    <w:p w:rsidR="00C557DA" w:rsidRPr="00C04C72" w:rsidRDefault="00C557DA" w:rsidP="00C557DA">
      <w:pPr>
        <w:rPr>
          <w:vanish/>
        </w:rPr>
      </w:pPr>
      <w:bookmarkStart w:id="4" w:name="PE"/>
      <w:r w:rsidRPr="00C04C72">
        <w:rPr>
          <w:vanish/>
        </w:rPr>
        <w:t>PE770.210</w:t>
      </w:r>
      <w:bookmarkEnd w:id="4"/>
    </w:p>
    <w:p w:rsidR="00C557DA" w:rsidRPr="00C04C72" w:rsidRDefault="00C557DA" w:rsidP="00C557DA">
      <w:pPr>
        <w:pStyle w:val="ATHeading3"/>
      </w:pPr>
      <w:bookmarkStart w:id="5" w:name="Sujet"/>
      <w:r w:rsidRPr="00C04C72">
        <w:t>Risoluzione legislativa del Parlamento europeo del 22 maggio 2025 sulla proposta di regolamento del Parlamento europeo e del Consiglio sulla modifica dei dazi doganali applicabili alle importazioni di determinate merci originarie della Federazione russa e della Repubblica di Bielorussia o esportate direttamente o indirettamente da tali paesi</w:t>
      </w:r>
      <w:bookmarkEnd w:id="5"/>
      <w:r w:rsidRPr="00C04C72">
        <w:t xml:space="preserve"> </w:t>
      </w:r>
      <w:bookmarkStart w:id="6" w:name="References"/>
      <w:r w:rsidRPr="00C04C72">
        <w:t>(COM(2025)0034 – C10-0006/2025 – 2025/0021(COD))</w:t>
      </w:r>
      <w:bookmarkEnd w:id="6"/>
    </w:p>
    <w:p w:rsidR="009B088A" w:rsidRPr="00C04C72" w:rsidRDefault="009B088A" w:rsidP="009B088A">
      <w:pPr>
        <w:pStyle w:val="NormalBold"/>
      </w:pPr>
      <w:r w:rsidRPr="00C04C72">
        <w:t>(Procedura legislativa ordinaria: prima lettura)</w:t>
      </w:r>
    </w:p>
    <w:p w:rsidR="009B088A" w:rsidRPr="00C04C72" w:rsidRDefault="009B088A" w:rsidP="009B088A">
      <w:pPr>
        <w:pStyle w:val="EPComma"/>
      </w:pPr>
      <w:r w:rsidRPr="00C04C72">
        <w:rPr>
          <w:i/>
        </w:rPr>
        <w:t>Il Parlamento europeo</w:t>
      </w:r>
      <w:r w:rsidRPr="00C04C72">
        <w:t>,</w:t>
      </w:r>
    </w:p>
    <w:p w:rsidR="009B088A" w:rsidRPr="00C04C72" w:rsidRDefault="009B088A" w:rsidP="009B088A">
      <w:pPr>
        <w:pStyle w:val="NormalHanging12a"/>
      </w:pPr>
      <w:r w:rsidRPr="00C04C72">
        <w:t>–</w:t>
      </w:r>
      <w:r w:rsidRPr="00C04C72">
        <w:tab/>
        <w:t>vista la proposta della Commissione al Parlamento europeo e al Consiglio (COM(2025)0034),</w:t>
      </w:r>
    </w:p>
    <w:p w:rsidR="009B088A" w:rsidRPr="00C04C72" w:rsidRDefault="009B088A" w:rsidP="009B088A">
      <w:pPr>
        <w:pStyle w:val="NormalHanging12a"/>
      </w:pPr>
      <w:r w:rsidRPr="00C04C72">
        <w:t>–</w:t>
      </w:r>
      <w:r w:rsidRPr="00C04C72">
        <w:tab/>
        <w:t>visti l'articolo 294, paragrafo 2, e l'articolo 207, paragrafo 2, del trattato sul funzionamento dell'Unione europea, a norma dei quali la proposta gli è stata presentata dalla Commissione (C10</w:t>
      </w:r>
      <w:r w:rsidRPr="00C04C72">
        <w:noBreakHyphen/>
        <w:t>0006/2025),</w:t>
      </w:r>
    </w:p>
    <w:p w:rsidR="009B088A" w:rsidRPr="00C04C72" w:rsidRDefault="009B088A" w:rsidP="009B088A">
      <w:pPr>
        <w:pStyle w:val="NormalHanging12a"/>
      </w:pPr>
      <w:r w:rsidRPr="00C04C72">
        <w:t>–</w:t>
      </w:r>
      <w:r w:rsidRPr="00C04C72">
        <w:tab/>
        <w:t>visto l'articolo 294, paragrafo 3, del trattato sul funzionamento dell'Unione europea,</w:t>
      </w:r>
    </w:p>
    <w:p w:rsidR="009B088A" w:rsidRPr="00C04C72" w:rsidRDefault="009B088A" w:rsidP="009B088A">
      <w:pPr>
        <w:pStyle w:val="NormalHanging12a"/>
      </w:pPr>
      <w:r w:rsidRPr="00C04C72">
        <w:t>–</w:t>
      </w:r>
      <w:r w:rsidRPr="00C04C72">
        <w:tab/>
        <w:t>visto l'impegno assunto dal rappresentante del Consiglio, con lettera del 26 marzo 2025, di approvare la posizione del Parlamento europeo, in conformità dell'articolo 294, paragrafo 4, del trattato sul funzionamento dell'Unione europea,</w:t>
      </w:r>
    </w:p>
    <w:p w:rsidR="009B088A" w:rsidRPr="00C04C72" w:rsidRDefault="009B088A" w:rsidP="009B088A">
      <w:pPr>
        <w:pStyle w:val="NormalHanging12a"/>
      </w:pPr>
      <w:r w:rsidRPr="00C04C72">
        <w:t>–</w:t>
      </w:r>
      <w:r w:rsidRPr="00C04C72">
        <w:tab/>
        <w:t>visto l'articolo 60 del suo regolamento,</w:t>
      </w:r>
    </w:p>
    <w:p w:rsidR="009B088A" w:rsidRPr="00C04C72" w:rsidRDefault="009B088A" w:rsidP="009B088A">
      <w:pPr>
        <w:pStyle w:val="NormalHanging12a"/>
      </w:pPr>
      <w:r w:rsidRPr="00C04C72">
        <w:t>–</w:t>
      </w:r>
      <w:r w:rsidRPr="00C04C72">
        <w:tab/>
        <w:t>visto il parere della commissione per l'agricoltura e lo sviluppo rurale,</w:t>
      </w:r>
    </w:p>
    <w:p w:rsidR="009B088A" w:rsidRPr="00C04C72" w:rsidRDefault="009B088A" w:rsidP="009B088A">
      <w:pPr>
        <w:pStyle w:val="NormalHanging12a"/>
      </w:pPr>
      <w:r w:rsidRPr="00C04C72">
        <w:t>–</w:t>
      </w:r>
      <w:r w:rsidRPr="00C04C72">
        <w:tab/>
        <w:t>vista la relazione della commissione per il commercio internazionale (A10</w:t>
      </w:r>
      <w:r w:rsidRPr="00C04C72">
        <w:noBreakHyphen/>
        <w:t>0087/2025),</w:t>
      </w:r>
    </w:p>
    <w:p w:rsidR="009B088A" w:rsidRPr="00C04C72" w:rsidRDefault="009B088A" w:rsidP="009B088A">
      <w:pPr>
        <w:pStyle w:val="NormalHanging12a"/>
      </w:pPr>
      <w:r w:rsidRPr="00C04C72">
        <w:t>1.</w:t>
      </w:r>
      <w:r w:rsidRPr="00C04C72">
        <w:tab/>
        <w:t xml:space="preserve">adotta la posizione in prima lettura </w:t>
      </w:r>
      <w:r w:rsidR="00FD3AC3" w:rsidRPr="00C04C72">
        <w:t>figurante in appresso</w:t>
      </w:r>
      <w:r w:rsidRPr="00C04C72">
        <w:t>;</w:t>
      </w:r>
    </w:p>
    <w:p w:rsidR="009B088A" w:rsidRPr="00C04C72" w:rsidRDefault="009B088A" w:rsidP="009B088A">
      <w:pPr>
        <w:pStyle w:val="NormalHanging12a"/>
      </w:pPr>
      <w:r w:rsidRPr="00C04C72">
        <w:t>2.</w:t>
      </w:r>
      <w:r w:rsidRPr="00C04C72">
        <w:tab/>
        <w:t>chiede alla Commissione di presentargli nuovamente la proposta qualora la sostituisca, la modifichi sostanzialmente o intenda modificarla sostanzialmente;</w:t>
      </w:r>
    </w:p>
    <w:p w:rsidR="00FD3AC3" w:rsidRPr="00C04C72" w:rsidRDefault="009B088A" w:rsidP="007E0DE9">
      <w:pPr>
        <w:pStyle w:val="NormalHanging12a"/>
        <w:sectPr w:rsidR="00FD3AC3" w:rsidRPr="00C04C72" w:rsidSect="00C737EF">
          <w:footnotePr>
            <w:numRestart w:val="eachSect"/>
          </w:footnotePr>
          <w:endnotePr>
            <w:numFmt w:val="decimal"/>
          </w:endnotePr>
          <w:pgSz w:w="11906" w:h="16838" w:code="9"/>
          <w:pgMar w:top="1134" w:right="1418" w:bottom="1418" w:left="1418" w:header="1134" w:footer="567" w:gutter="0"/>
          <w:cols w:space="720"/>
          <w:noEndnote/>
          <w:docGrid w:linePitch="326"/>
        </w:sectPr>
      </w:pPr>
      <w:r w:rsidRPr="00C04C72">
        <w:lastRenderedPageBreak/>
        <w:t>3.</w:t>
      </w:r>
      <w:r w:rsidRPr="00C04C72">
        <w:tab/>
        <w:t>incarica la sua Presidente di trasmettere la posizione del Parlamento al Consiglio e alla Commissione nonché ai parlamenti nazionali.</w:t>
      </w:r>
    </w:p>
    <w:p w:rsidR="00FD3AC3" w:rsidRPr="00C04C72" w:rsidRDefault="00FD3AC3" w:rsidP="00FD3AC3">
      <w:pPr>
        <w:spacing w:after="240"/>
        <w:rPr>
          <w:b/>
        </w:rPr>
      </w:pPr>
      <w:r w:rsidRPr="00C04C72">
        <w:rPr>
          <w:b/>
        </w:rPr>
        <w:lastRenderedPageBreak/>
        <w:t>P10_TC1-COD(2025)0021</w:t>
      </w:r>
    </w:p>
    <w:p w:rsidR="00FD3AC3" w:rsidRDefault="00FD3AC3" w:rsidP="00FD3AC3">
      <w:pPr>
        <w:spacing w:before="120" w:after="360"/>
        <w:rPr>
          <w:rFonts w:eastAsia="Calibri"/>
          <w:b/>
          <w:noProof/>
          <w:szCs w:val="22"/>
          <w:lang w:eastAsia="en-US"/>
        </w:rPr>
      </w:pPr>
      <w:r w:rsidRPr="00C04C72">
        <w:rPr>
          <w:b/>
        </w:rPr>
        <w:t xml:space="preserve">Posizione del Parlamento europeo definita in prima lettura il 22 maggio 2025 in vista dell'adozione del regolamento (UE) 2025/... del Parlamento europeo e del Consiglio </w:t>
      </w:r>
      <w:r w:rsidRPr="00C04C72">
        <w:rPr>
          <w:rFonts w:eastAsia="Calibri"/>
          <w:b/>
          <w:noProof/>
          <w:szCs w:val="22"/>
          <w:lang w:eastAsia="en-US"/>
        </w:rPr>
        <w:t>sulla modifica dei dazi doganali applicabili alle importazioni di determinate merci originarie della Federazione russa e della Repubblica di Bielorussia o esportate da tali paesi</w:t>
      </w:r>
    </w:p>
    <w:p w:rsidR="00294716" w:rsidRPr="00294716" w:rsidRDefault="00294716" w:rsidP="00294716">
      <w:r w:rsidRPr="00CD492A">
        <w:rPr>
          <w:i/>
        </w:rPr>
        <w:t xml:space="preserve">(Dato l'accordo tra il Parlamento e il Consiglio, la posizione del Parlamento corrisponde all'atto legislativo finale, il regolamento (UE) </w:t>
      </w:r>
      <w:r>
        <w:rPr>
          <w:i/>
        </w:rPr>
        <w:t>2025</w:t>
      </w:r>
      <w:r w:rsidRPr="00CD492A">
        <w:rPr>
          <w:i/>
        </w:rPr>
        <w:t>/</w:t>
      </w:r>
      <w:r>
        <w:rPr>
          <w:i/>
        </w:rPr>
        <w:t>1227</w:t>
      </w:r>
      <w:bookmarkStart w:id="7" w:name="_GoBack"/>
      <w:bookmarkEnd w:id="7"/>
      <w:r>
        <w:rPr>
          <w:i/>
        </w:rPr>
        <w:t>.</w:t>
      </w:r>
      <w:r w:rsidRPr="00CD492A">
        <w:rPr>
          <w:i/>
        </w:rPr>
        <w:t>)</w:t>
      </w:r>
    </w:p>
    <w:sectPr w:rsidR="00294716" w:rsidRPr="00294716" w:rsidSect="00294716">
      <w:pgSz w:w="11907" w:h="1683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7DA" w:rsidRPr="00C737EF" w:rsidRDefault="00C557DA">
      <w:r w:rsidRPr="00C737EF">
        <w:separator/>
      </w:r>
    </w:p>
  </w:endnote>
  <w:endnote w:type="continuationSeparator" w:id="0">
    <w:p w:rsidR="00C557DA" w:rsidRPr="00C737EF" w:rsidRDefault="00C557DA">
      <w:r w:rsidRPr="00C737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7DA" w:rsidRPr="00C737EF" w:rsidRDefault="00C557DA">
      <w:r w:rsidRPr="00C737EF">
        <w:separator/>
      </w:r>
    </w:p>
  </w:footnote>
  <w:footnote w:type="continuationSeparator" w:id="0">
    <w:p w:rsidR="00C557DA" w:rsidRPr="00C737EF" w:rsidRDefault="00C557DA">
      <w:r w:rsidRPr="00C737E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7/2025"/>
    <w:docVar w:name="dvlangue" w:val="IT"/>
    <w:docVar w:name="dvnumam" w:val="23"/>
    <w:docVar w:name="dvpe" w:val="770.210"/>
    <w:docVar w:name="dvrapporteur" w:val="Relatrice: "/>
    <w:docVar w:name="dvstar" w:val="***I"/>
    <w:docVar w:name="dvtitre" w:val="Risoluzione legislativa del Parlamento europeo del 22 maggio 2025 sulla proposta di regolamento del Parlamento europeo e del Consiglio sulla modifica dei dazi doganali applicabili alle importazioni di determinate merci originarie della Federazione russa e della Repubblica di Bielorussia o esportate direttamente o indirettamente da tali paesi(COM(2025)0034 – C10-0006/2025 – 2025/0021(COD))"/>
  </w:docVars>
  <w:rsids>
    <w:rsidRoot w:val="00C557DA"/>
    <w:rsid w:val="00002272"/>
    <w:rsid w:val="00064002"/>
    <w:rsid w:val="000677B9"/>
    <w:rsid w:val="000831BA"/>
    <w:rsid w:val="000A42CC"/>
    <w:rsid w:val="000E7DD9"/>
    <w:rsid w:val="0010095E"/>
    <w:rsid w:val="00125B37"/>
    <w:rsid w:val="00187494"/>
    <w:rsid w:val="001F32AE"/>
    <w:rsid w:val="002767FF"/>
    <w:rsid w:val="0029471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877AA"/>
    <w:rsid w:val="007D1690"/>
    <w:rsid w:val="007E0DE9"/>
    <w:rsid w:val="007E22AD"/>
    <w:rsid w:val="00817416"/>
    <w:rsid w:val="00842779"/>
    <w:rsid w:val="00865F67"/>
    <w:rsid w:val="00881A7B"/>
    <w:rsid w:val="008840E5"/>
    <w:rsid w:val="00887B3E"/>
    <w:rsid w:val="008C2AC6"/>
    <w:rsid w:val="00930C23"/>
    <w:rsid w:val="0093193B"/>
    <w:rsid w:val="009509D8"/>
    <w:rsid w:val="00950B64"/>
    <w:rsid w:val="00981893"/>
    <w:rsid w:val="009B088A"/>
    <w:rsid w:val="00A1687D"/>
    <w:rsid w:val="00A43E52"/>
    <w:rsid w:val="00A4678D"/>
    <w:rsid w:val="00A778C7"/>
    <w:rsid w:val="00AB441E"/>
    <w:rsid w:val="00AB6293"/>
    <w:rsid w:val="00AE0928"/>
    <w:rsid w:val="00AF3B82"/>
    <w:rsid w:val="00B12E95"/>
    <w:rsid w:val="00B16152"/>
    <w:rsid w:val="00B22876"/>
    <w:rsid w:val="00B558F0"/>
    <w:rsid w:val="00BD48FE"/>
    <w:rsid w:val="00BD7BD8"/>
    <w:rsid w:val="00BE6ADC"/>
    <w:rsid w:val="00C04C72"/>
    <w:rsid w:val="00C05BFE"/>
    <w:rsid w:val="00C23CD4"/>
    <w:rsid w:val="00C557DA"/>
    <w:rsid w:val="00C61C0C"/>
    <w:rsid w:val="00C737E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AC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0F840"/>
  <w15:chartTrackingRefBased/>
  <w15:docId w15:val="{5899DCD9-B235-4C8C-9C45-6D59D6672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088A"/>
    <w:pPr>
      <w:spacing w:before="480" w:after="240"/>
    </w:pPr>
  </w:style>
  <w:style w:type="paragraph" w:customStyle="1" w:styleId="NormalBold">
    <w:name w:val="NormalBold"/>
    <w:basedOn w:val="Normal"/>
    <w:link w:val="NormalBoldChar"/>
    <w:rsid w:val="009B088A"/>
    <w:rPr>
      <w:b/>
    </w:rPr>
  </w:style>
  <w:style w:type="paragraph" w:customStyle="1" w:styleId="NormalHanging12a">
    <w:name w:val="NormalHanging12a"/>
    <w:basedOn w:val="Normal"/>
    <w:rsid w:val="009B088A"/>
    <w:pPr>
      <w:spacing w:after="240"/>
      <w:ind w:left="567" w:hanging="567"/>
    </w:pPr>
  </w:style>
  <w:style w:type="character" w:customStyle="1" w:styleId="NormalBoldChar">
    <w:name w:val="NormalBold Char"/>
    <w:basedOn w:val="DefaultParagraphFont"/>
    <w:link w:val="NormalBold"/>
    <w:locked/>
    <w:rsid w:val="009B088A"/>
    <w:rPr>
      <w:b/>
      <w:sz w:val="24"/>
      <w:lang w:val="it-IT"/>
    </w:rPr>
  </w:style>
  <w:style w:type="paragraph" w:customStyle="1" w:styleId="EPFooter2">
    <w:name w:val="EPFooter2"/>
    <w:basedOn w:val="Normal"/>
    <w:next w:val="Normal"/>
    <w:rsid w:val="00FD3AC3"/>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FD3AC3"/>
    <w:pPr>
      <w:tabs>
        <w:tab w:val="center" w:pos="4513"/>
        <w:tab w:val="right" w:pos="9026"/>
      </w:tabs>
    </w:pPr>
  </w:style>
  <w:style w:type="character" w:customStyle="1" w:styleId="HeaderChar">
    <w:name w:val="Header Char"/>
    <w:basedOn w:val="DefaultParagraphFont"/>
    <w:link w:val="Header"/>
    <w:rsid w:val="00FD3AC3"/>
    <w:rPr>
      <w:sz w:val="24"/>
      <w:lang w:val="it-IT"/>
    </w:rPr>
  </w:style>
  <w:style w:type="paragraph" w:customStyle="1" w:styleId="EPFooter">
    <w:name w:val="EPFooter"/>
    <w:basedOn w:val="Normal"/>
    <w:rsid w:val="00FD3AC3"/>
    <w:pPr>
      <w:tabs>
        <w:tab w:val="center" w:pos="4535"/>
        <w:tab w:val="right" w:pos="9071"/>
      </w:tabs>
      <w:spacing w:before="240" w:after="240"/>
    </w:pPr>
    <w:rPr>
      <w:color w:val="010000"/>
      <w:sz w:val="22"/>
    </w:rPr>
  </w:style>
  <w:style w:type="paragraph" w:customStyle="1" w:styleId="HeaderCouncilLarge">
    <w:name w:val="Header Council Large"/>
    <w:basedOn w:val="Normal"/>
    <w:link w:val="HeaderCouncilLargeChar"/>
    <w:rsid w:val="00FD3AC3"/>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FD3AC3"/>
    <w:rPr>
      <w:rFonts w:eastAsia="Calibri"/>
      <w:sz w:val="2"/>
      <w:szCs w:val="22"/>
      <w:lang w:val="it-IT" w:eastAsia="en-US"/>
    </w:rPr>
  </w:style>
  <w:style w:type="paragraph" w:customStyle="1" w:styleId="HeaderCouncil">
    <w:name w:val="Header Council"/>
    <w:basedOn w:val="Normal"/>
    <w:link w:val="HeaderCouncilChar"/>
    <w:rsid w:val="00FD3AC3"/>
    <w:pPr>
      <w:widowControl/>
    </w:pPr>
    <w:rPr>
      <w:rFonts w:eastAsia="Calibri"/>
      <w:sz w:val="2"/>
      <w:szCs w:val="22"/>
      <w:lang w:eastAsia="en-US"/>
    </w:rPr>
  </w:style>
  <w:style w:type="table" w:customStyle="1" w:styleId="TableGrid1">
    <w:name w:val="Table Grid1"/>
    <w:basedOn w:val="TableNormal"/>
    <w:next w:val="TableGrid"/>
    <w:uiPriority w:val="39"/>
    <w:rsid w:val="00FD3AC3"/>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FD3AC3"/>
    <w:rPr>
      <w:color w:val="0000FF"/>
      <w:u w:val="single"/>
    </w:rPr>
  </w:style>
  <w:style w:type="character" w:customStyle="1" w:styleId="HeaderCouncilChar">
    <w:name w:val="Header Council Char"/>
    <w:basedOn w:val="DefaultParagraphFont"/>
    <w:link w:val="HeaderCouncil"/>
    <w:rsid w:val="00FD3AC3"/>
    <w:rPr>
      <w:rFonts w:eastAsia="Calibri"/>
      <w:sz w:val="2"/>
      <w:szCs w:val="22"/>
      <w:lang w:val="it-IT" w:eastAsia="en-US"/>
    </w:rPr>
  </w:style>
  <w:style w:type="character" w:styleId="Hyperlink">
    <w:name w:val="Hyperlink"/>
    <w:basedOn w:val="DefaultParagraphFont"/>
    <w:rsid w:val="00FD3AC3"/>
    <w:rPr>
      <w:color w:val="0563C1" w:themeColor="hyperlink"/>
      <w:u w:val="single"/>
    </w:rPr>
  </w:style>
  <w:style w:type="paragraph" w:styleId="Footer">
    <w:name w:val="footer"/>
    <w:basedOn w:val="Normal"/>
    <w:link w:val="FooterChar"/>
    <w:rsid w:val="00FD3AC3"/>
    <w:pPr>
      <w:tabs>
        <w:tab w:val="center" w:pos="4513"/>
        <w:tab w:val="right" w:pos="9026"/>
      </w:tabs>
    </w:pPr>
  </w:style>
  <w:style w:type="character" w:customStyle="1" w:styleId="FooterChar">
    <w:name w:val="Footer Char"/>
    <w:basedOn w:val="DefaultParagraphFont"/>
    <w:link w:val="Footer"/>
    <w:rsid w:val="00FD3AC3"/>
    <w:rPr>
      <w:sz w:val="24"/>
      <w:lang w:val="it-IT"/>
    </w:rPr>
  </w:style>
  <w:style w:type="paragraph" w:styleId="BalloonText">
    <w:name w:val="Balloon Text"/>
    <w:basedOn w:val="Normal"/>
    <w:link w:val="BalloonTextChar"/>
    <w:rsid w:val="00B16152"/>
    <w:rPr>
      <w:rFonts w:ascii="Segoe UI" w:hAnsi="Segoe UI" w:cs="Segoe UI"/>
      <w:sz w:val="18"/>
      <w:szCs w:val="18"/>
    </w:rPr>
  </w:style>
  <w:style w:type="character" w:customStyle="1" w:styleId="BalloonTextChar">
    <w:name w:val="Balloon Text Char"/>
    <w:basedOn w:val="DefaultParagraphFont"/>
    <w:link w:val="BalloonText"/>
    <w:rsid w:val="00B1615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46004-8EEF-4BB1-B793-EABC76261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319</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3</cp:revision>
  <cp:lastPrinted>2004-11-19T15:42:00Z</cp:lastPrinted>
  <dcterms:created xsi:type="dcterms:W3CDTF">2025-05-22T09:29:00Z</dcterms:created>
  <dcterms:modified xsi:type="dcterms:W3CDTF">2025-07-11T09:01:00Z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A10-0087/2025</vt:lpwstr>
  </property>
  <property fmtid="{D5CDD505-2E9C-101B-9397-08002B2CF9AE}" pid="4" name="&lt;Type&gt;">
    <vt:lpwstr>RR</vt:lpwstr>
  </property>
</Properties>
</file>