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4D01D0" w:rsidTr="0010095E">
        <w:trPr>
          <w:trHeight w:hRule="exact" w:val="1418"/>
        </w:trPr>
        <w:tc>
          <w:tcPr>
            <w:tcW w:w="6804" w:type="dxa"/>
            <w:shd w:val="clear" w:color="auto" w:fill="auto"/>
            <w:vAlign w:val="center"/>
          </w:tcPr>
          <w:p w:rsidR="00751A4A" w:rsidRPr="004D01D0" w:rsidRDefault="00F327A6" w:rsidP="0010095E">
            <w:pPr>
              <w:pStyle w:val="EPName"/>
            </w:pPr>
            <w:r w:rsidRPr="004D01D0">
              <w:t>Ευρωπαϊκό Κοινοβούλιο</w:t>
            </w:r>
          </w:p>
          <w:p w:rsidR="00751A4A" w:rsidRPr="004D01D0" w:rsidRDefault="005F1B17" w:rsidP="005F1B17">
            <w:pPr>
              <w:pStyle w:val="EPTerm"/>
              <w:rPr>
                <w:rStyle w:val="HideTWBExt"/>
                <w:noProof w:val="0"/>
                <w:vanish w:val="0"/>
                <w:color w:val="auto"/>
              </w:rPr>
            </w:pPr>
            <w:r w:rsidRPr="004D01D0">
              <w:t>2024</w:t>
            </w:r>
            <w:r w:rsidR="00817416" w:rsidRPr="004D01D0">
              <w:t>-202</w:t>
            </w:r>
            <w:r w:rsidRPr="004D01D0">
              <w:t>9</w:t>
            </w:r>
          </w:p>
        </w:tc>
        <w:tc>
          <w:tcPr>
            <w:tcW w:w="2268" w:type="dxa"/>
            <w:shd w:val="clear" w:color="auto" w:fill="auto"/>
          </w:tcPr>
          <w:p w:rsidR="00751A4A" w:rsidRPr="004D01D0" w:rsidRDefault="00187494" w:rsidP="0010095E">
            <w:pPr>
              <w:pStyle w:val="EPLogo"/>
            </w:pPr>
            <w:r w:rsidRPr="004D01D0">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4D01D0" w:rsidRDefault="00D058B8" w:rsidP="004C5D52">
      <w:pPr>
        <w:pStyle w:val="LineTop"/>
      </w:pPr>
    </w:p>
    <w:p w:rsidR="00680577" w:rsidRPr="004D01D0" w:rsidRDefault="00F327A6" w:rsidP="00680577">
      <w:pPr>
        <w:pStyle w:val="EPBodyTA1"/>
      </w:pPr>
      <w:r w:rsidRPr="004D01D0">
        <w:t>ΚΕΙΜΕΝΑ ΠΟΥ ΕΓΚΡΙΘΗΚΑΝ</w:t>
      </w:r>
    </w:p>
    <w:p w:rsidR="00D058B8" w:rsidRPr="004D01D0" w:rsidRDefault="00D058B8" w:rsidP="00D058B8">
      <w:pPr>
        <w:pStyle w:val="LineBottom"/>
      </w:pPr>
    </w:p>
    <w:p w:rsidR="00F327A6" w:rsidRPr="004D01D0" w:rsidRDefault="00F327A6" w:rsidP="00F327A6">
      <w:pPr>
        <w:pStyle w:val="ATHeading1"/>
      </w:pPr>
      <w:bookmarkStart w:id="0" w:name="TANumber"/>
      <w:r w:rsidRPr="004D01D0">
        <w:t>P10_TA(2025)0</w:t>
      </w:r>
      <w:r w:rsidR="00B721C9" w:rsidRPr="004D01D0">
        <w:t>11</w:t>
      </w:r>
      <w:r w:rsidRPr="004D01D0">
        <w:t>0</w:t>
      </w:r>
      <w:bookmarkEnd w:id="0"/>
    </w:p>
    <w:p w:rsidR="00F327A6" w:rsidRPr="004D01D0" w:rsidRDefault="0017267D" w:rsidP="00F327A6">
      <w:pPr>
        <w:pStyle w:val="ATHeading2"/>
      </w:pPr>
      <w:bookmarkStart w:id="1" w:name="title"/>
      <w:r w:rsidRPr="004D01D0">
        <w:t xml:space="preserve">Χορήγηση ισοδυναμίας στη Μολδαβία και την Ουκρανία </w:t>
      </w:r>
      <w:r w:rsidR="00997A37" w:rsidRPr="004D01D0">
        <w:t xml:space="preserve">για </w:t>
      </w:r>
      <w:r w:rsidRPr="004D01D0">
        <w:t>τους καλλιεργητικούς ελέγχους και την παραγωγή σπόρων</w:t>
      </w:r>
      <w:bookmarkEnd w:id="1"/>
    </w:p>
    <w:p w:rsidR="00F327A6" w:rsidRPr="004D01D0" w:rsidRDefault="00F327A6" w:rsidP="00F327A6">
      <w:pPr>
        <w:rPr>
          <w:i/>
          <w:vanish/>
        </w:rPr>
      </w:pPr>
      <w:r w:rsidRPr="004D01D0">
        <w:rPr>
          <w:i/>
        </w:rPr>
        <w:fldChar w:fldCharType="begin"/>
      </w:r>
      <w:r w:rsidRPr="004D01D0">
        <w:rPr>
          <w:i/>
        </w:rPr>
        <w:instrText xml:space="preserve"> TC"(</w:instrText>
      </w:r>
      <w:bookmarkStart w:id="2" w:name="DocNumber"/>
      <w:r w:rsidRPr="004D01D0">
        <w:rPr>
          <w:i/>
        </w:rPr>
        <w:instrText>A10-0043/2025</w:instrText>
      </w:r>
      <w:bookmarkEnd w:id="2"/>
      <w:r w:rsidRPr="004D01D0">
        <w:rPr>
          <w:i/>
        </w:rPr>
        <w:instrText xml:space="preserve"> - Εισηγήτρια: </w:instrText>
      </w:r>
      <w:proofErr w:type="spellStart"/>
      <w:r w:rsidRPr="004D01D0">
        <w:rPr>
          <w:i/>
        </w:rPr>
        <w:instrText>Veronika</w:instrText>
      </w:r>
      <w:proofErr w:type="spellEnd"/>
      <w:r w:rsidRPr="004D01D0">
        <w:rPr>
          <w:i/>
        </w:rPr>
        <w:instrText xml:space="preserve"> </w:instrText>
      </w:r>
      <w:proofErr w:type="spellStart"/>
      <w:r w:rsidRPr="004D01D0">
        <w:rPr>
          <w:i/>
        </w:rPr>
        <w:instrText>Vrecionová</w:instrText>
      </w:r>
      <w:proofErr w:type="spellEnd"/>
      <w:r w:rsidRPr="004D01D0">
        <w:rPr>
          <w:i/>
        </w:rPr>
        <w:instrText xml:space="preserve">)"\l3 \n&gt; \* MERGEFORMAT </w:instrText>
      </w:r>
      <w:r w:rsidRPr="004D01D0">
        <w:rPr>
          <w:i/>
        </w:rPr>
        <w:fldChar w:fldCharType="end"/>
      </w:r>
    </w:p>
    <w:p w:rsidR="00F327A6" w:rsidRPr="004D01D0" w:rsidRDefault="00F327A6" w:rsidP="00F327A6">
      <w:pPr>
        <w:rPr>
          <w:vanish/>
        </w:rPr>
      </w:pPr>
      <w:bookmarkStart w:id="3" w:name="Commission"/>
      <w:r w:rsidRPr="004D01D0">
        <w:rPr>
          <w:vanish/>
        </w:rPr>
        <w:t>Επιτροπή Γεωργίας και Ανάπτυξης της Υπαίθρου</w:t>
      </w:r>
      <w:bookmarkEnd w:id="3"/>
    </w:p>
    <w:p w:rsidR="00F327A6" w:rsidRPr="004D01D0" w:rsidRDefault="00F327A6" w:rsidP="00F327A6">
      <w:pPr>
        <w:rPr>
          <w:vanish/>
        </w:rPr>
      </w:pPr>
      <w:bookmarkStart w:id="4" w:name="PE"/>
      <w:r w:rsidRPr="004D01D0">
        <w:rPr>
          <w:vanish/>
        </w:rPr>
        <w:t>PE766.952</w:t>
      </w:r>
      <w:bookmarkEnd w:id="4"/>
    </w:p>
    <w:p w:rsidR="00F327A6" w:rsidRPr="004D01D0" w:rsidRDefault="00F327A6" w:rsidP="00F327A6">
      <w:pPr>
        <w:pStyle w:val="ATHeading3"/>
      </w:pPr>
      <w:bookmarkStart w:id="5" w:name="Sujet"/>
      <w:r w:rsidRPr="004D01D0">
        <w:t xml:space="preserve">Νομοθετικό ψήφισμα του Ευρωπαϊκού Κοινοβουλίου </w:t>
      </w:r>
      <w:r w:rsidR="0017267D" w:rsidRPr="004D01D0">
        <w:t xml:space="preserve">της 22ας Μαΐου 2025 </w:t>
      </w:r>
      <w:r w:rsidRPr="004D01D0">
        <w:t xml:space="preserve">σχετικά με την πρόταση απόφασης του Ευρωπαϊκού Κοινοβουλίου και του Συμβουλίου για την τροποποίηση της απόφασης 2003/17/ΕΚ του Συμβουλίου όσον αφορά την ισοδυναμία των καλλιεργητικών ελέγχων των </w:t>
      </w:r>
      <w:proofErr w:type="spellStart"/>
      <w:r w:rsidRPr="004D01D0">
        <w:t>σποροπαραγωγικών</w:t>
      </w:r>
      <w:proofErr w:type="spellEnd"/>
      <w:r w:rsidRPr="004D01D0">
        <w:t xml:space="preserve"> καλλιεργειών κτηνοτροφικών φυτών που διενεργούνται στη Δημοκρατία της Μολδαβίας και την ισοδυναμία των σπόρων προς σπορά κτηνοτροφικών φυτών που παράγονται στη Δημοκρατία της Μολδαβίας, καθώς και όσον αφορά την ισοδυναμία των καλλιεργητικών ελέγχων των </w:t>
      </w:r>
      <w:proofErr w:type="spellStart"/>
      <w:r w:rsidRPr="004D01D0">
        <w:t>σποροπαραγωγικών</w:t>
      </w:r>
      <w:proofErr w:type="spellEnd"/>
      <w:r w:rsidRPr="004D01D0">
        <w:t xml:space="preserve"> καλλιεργειών τεύτλων και </w:t>
      </w:r>
      <w:proofErr w:type="spellStart"/>
      <w:r w:rsidRPr="004D01D0">
        <w:t>ελαιούχων</w:t>
      </w:r>
      <w:proofErr w:type="spellEnd"/>
      <w:r w:rsidRPr="004D01D0">
        <w:t xml:space="preserve"> φυτών που διενεργούνται στην Ουκρανία και την ισοδυναμία των σπόρων προς σπορά τεύτλων και </w:t>
      </w:r>
      <w:proofErr w:type="spellStart"/>
      <w:r w:rsidRPr="004D01D0">
        <w:t>ελαιούχων</w:t>
      </w:r>
      <w:proofErr w:type="spellEnd"/>
      <w:r w:rsidRPr="004D01D0">
        <w:t xml:space="preserve"> φυτών που παράγονται στην Ουκρανία</w:t>
      </w:r>
      <w:bookmarkEnd w:id="5"/>
      <w:r w:rsidRPr="004D01D0">
        <w:t xml:space="preserve"> </w:t>
      </w:r>
      <w:bookmarkStart w:id="6" w:name="References"/>
      <w:r w:rsidRPr="004D01D0">
        <w:t>(COM(2024)0052 – C9-0026/2024 – 2024/0027(COD))</w:t>
      </w:r>
      <w:bookmarkEnd w:id="6"/>
    </w:p>
    <w:p w:rsidR="0017267D" w:rsidRPr="004D01D0" w:rsidRDefault="0017267D" w:rsidP="004432D0">
      <w:pPr>
        <w:pStyle w:val="NormalBold"/>
      </w:pPr>
    </w:p>
    <w:p w:rsidR="004432D0" w:rsidRPr="004D01D0" w:rsidRDefault="004432D0" w:rsidP="004432D0">
      <w:pPr>
        <w:pStyle w:val="NormalBold"/>
      </w:pPr>
      <w:r w:rsidRPr="004D01D0">
        <w:t>(Συνήθης νομοθετική διαδικασία: πρώτη ανάγνωση)</w:t>
      </w:r>
    </w:p>
    <w:p w:rsidR="004432D0" w:rsidRPr="004D01D0" w:rsidRDefault="004432D0" w:rsidP="004432D0">
      <w:pPr>
        <w:pStyle w:val="EPComma"/>
      </w:pPr>
      <w:r w:rsidRPr="004D01D0">
        <w:rPr>
          <w:i/>
          <w:iCs/>
        </w:rPr>
        <w:t>Το Ευρωπαϊκό Κοινοβούλιο,</w:t>
      </w:r>
    </w:p>
    <w:p w:rsidR="004432D0" w:rsidRPr="004D01D0" w:rsidRDefault="004432D0" w:rsidP="004432D0">
      <w:pPr>
        <w:pStyle w:val="NormalHanging12a"/>
      </w:pPr>
      <w:r w:rsidRPr="004D01D0">
        <w:t>–</w:t>
      </w:r>
      <w:r w:rsidRPr="004D01D0">
        <w:tab/>
        <w:t>έχοντας υπόψη την πρόταση της Επιτροπής προς το Κοινοβούλιο και το Συμβούλιο (COM(2024)0052),</w:t>
      </w:r>
    </w:p>
    <w:p w:rsidR="004432D0" w:rsidRPr="004D01D0" w:rsidRDefault="004432D0" w:rsidP="004432D0">
      <w:pPr>
        <w:pStyle w:val="NormalHanging12a"/>
      </w:pPr>
      <w:r w:rsidRPr="004D01D0">
        <w:t>–</w:t>
      </w:r>
      <w:r w:rsidRPr="004D01D0">
        <w:tab/>
        <w:t>έχοντας υπόψη το άρθρο 294 παράγραφος 2 και το άρθρο 43 παράγραφος 2 της Συνθήκης για τη λειτουργία της Ευρωπαϊκής Ένωσης, σύμφωνα με τα οποία του υποβλήθηκε η πρόταση από την Επιτροπή (C9-0026/2024),</w:t>
      </w:r>
    </w:p>
    <w:p w:rsidR="004432D0" w:rsidRPr="004D01D0" w:rsidRDefault="004432D0" w:rsidP="004432D0">
      <w:pPr>
        <w:pStyle w:val="NormalHanging12a"/>
      </w:pPr>
      <w:r w:rsidRPr="004D01D0">
        <w:t>–</w:t>
      </w:r>
      <w:r w:rsidRPr="004D01D0">
        <w:tab/>
        <w:t>έχοντας υπόψη το άρθρο 294 παράγραφος 3 της Συνθήκης για τη λειτουργία της Ευρωπαϊκής Ένωσης,</w:t>
      </w:r>
    </w:p>
    <w:p w:rsidR="004432D0" w:rsidRPr="004D01D0" w:rsidRDefault="004432D0" w:rsidP="004432D0">
      <w:pPr>
        <w:pStyle w:val="NormalHanging12a"/>
      </w:pPr>
      <w:r w:rsidRPr="004D01D0">
        <w:t>–</w:t>
      </w:r>
      <w:r w:rsidRPr="004D01D0">
        <w:tab/>
        <w:t>έχοντας υπόψη τη γνώμη της Ευρωπαϊκής Οικονομικής και Κοινωνικής Επιτροπής της 20ής Μαρτίου 2024</w:t>
      </w:r>
      <w:r w:rsidRPr="004D01D0">
        <w:rPr>
          <w:rStyle w:val="FootnoteReference"/>
        </w:rPr>
        <w:footnoteReference w:id="1"/>
      </w:r>
      <w:r w:rsidRPr="004D01D0">
        <w:t xml:space="preserve">, </w:t>
      </w:r>
    </w:p>
    <w:p w:rsidR="006441E2" w:rsidRPr="004D01D0" w:rsidRDefault="006441E2" w:rsidP="004432D0">
      <w:pPr>
        <w:pStyle w:val="NormalHanging12a"/>
      </w:pPr>
      <w:r w:rsidRPr="004D01D0">
        <w:t>–</w:t>
      </w:r>
      <w:r w:rsidRPr="004D01D0">
        <w:tab/>
        <w:t xml:space="preserve">έχοντας υπόψη τη δέσμευση του εκπροσώπου του Συμβουλίου, με επιστολή της 30ής Απριλίου 2025, να εγκρίνει τη θέση του Κοινοβουλίου, σύμφωνα με το άρθρο 294 </w:t>
      </w:r>
      <w:r w:rsidRPr="004D01D0">
        <w:lastRenderedPageBreak/>
        <w:t>παράγραφος 4 της Συνθήκης για τη λειτουργία της Ευρωπαϊκής Ένωσης,</w:t>
      </w:r>
    </w:p>
    <w:p w:rsidR="004432D0" w:rsidRPr="004D01D0" w:rsidRDefault="004432D0" w:rsidP="004432D0">
      <w:pPr>
        <w:pStyle w:val="NormalHanging12a"/>
      </w:pPr>
      <w:r w:rsidRPr="004D01D0">
        <w:t>–</w:t>
      </w:r>
      <w:r w:rsidRPr="004D01D0">
        <w:tab/>
        <w:t>έχοντας υπόψη το άρθρο 60 του Κανονισμού του,</w:t>
      </w:r>
    </w:p>
    <w:p w:rsidR="004432D0" w:rsidRPr="004D01D0" w:rsidRDefault="004432D0" w:rsidP="004432D0">
      <w:pPr>
        <w:pStyle w:val="NormalHanging12a"/>
      </w:pPr>
      <w:r w:rsidRPr="004D01D0">
        <w:t>–</w:t>
      </w:r>
      <w:r w:rsidRPr="004D01D0">
        <w:tab/>
        <w:t>έχοντας υπόψη την έκθεση της Επιτροπής Γεωργίας και Ανάπτυξης της Υπαίθρου (A10-0043/2025),</w:t>
      </w:r>
    </w:p>
    <w:p w:rsidR="004432D0" w:rsidRPr="004D01D0" w:rsidRDefault="004432D0" w:rsidP="004432D0">
      <w:pPr>
        <w:pStyle w:val="NormalHanging12a"/>
      </w:pPr>
      <w:r w:rsidRPr="004D01D0">
        <w:t>1.</w:t>
      </w:r>
      <w:r w:rsidRPr="004D01D0">
        <w:tab/>
        <w:t>εγκρίνει τη θέση του σε πρώτη ανάγνωση όπως παρατίθεται κατωτέρω·</w:t>
      </w:r>
    </w:p>
    <w:p w:rsidR="004432D0" w:rsidRPr="004D01D0" w:rsidRDefault="004432D0" w:rsidP="004432D0">
      <w:pPr>
        <w:pStyle w:val="NormalHanging12a"/>
      </w:pPr>
      <w:r w:rsidRPr="004D01D0">
        <w:t>2.</w:t>
      </w:r>
      <w:r w:rsidRPr="004D01D0">
        <w:tab/>
        <w:t>ζητεί από την Επιτροπή να υποβάλει εκ νέου την πρόταση στο Κοινοβούλιο, αν την αντικαταστήσει με νέο κείμενο, αν της επιφέρει σημαντικές τροποποιήσεις ή αν προτίθεται να της επιφέρει σημαντικές τροποποιήσεις·</w:t>
      </w:r>
    </w:p>
    <w:p w:rsidR="004432D0" w:rsidRPr="004D01D0" w:rsidRDefault="004432D0" w:rsidP="004432D0">
      <w:pPr>
        <w:pStyle w:val="NormalHanging12a"/>
      </w:pPr>
      <w:r w:rsidRPr="004D01D0">
        <w:t>3.</w:t>
      </w:r>
      <w:r w:rsidRPr="004D01D0">
        <w:tab/>
        <w:t>αναθέτει στην Πρόεδρό του να διαβιβάσει τη θέση του Κοινοβουλίου στο Συμβούλιο, στην Επιτροπή και στα εθνικά κοινοβούλια.</w:t>
      </w:r>
    </w:p>
    <w:p w:rsidR="006441E2" w:rsidRPr="004D01D0" w:rsidRDefault="006441E2" w:rsidP="004432D0">
      <w:pPr>
        <w:pStyle w:val="NormalHanging12a"/>
      </w:pPr>
    </w:p>
    <w:p w:rsidR="006441E2" w:rsidRPr="004D01D0" w:rsidRDefault="006441E2" w:rsidP="004432D0">
      <w:pPr>
        <w:widowControl/>
        <w:sectPr w:rsidR="006441E2" w:rsidRPr="004D01D0" w:rsidSect="00B51800">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pPr>
    </w:p>
    <w:p w:rsidR="006441E2" w:rsidRPr="004D01D0" w:rsidRDefault="006441E2" w:rsidP="006441E2">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after="240"/>
        <w:rPr>
          <w:b/>
        </w:rPr>
      </w:pPr>
      <w:r w:rsidRPr="004D01D0">
        <w:rPr>
          <w:b/>
        </w:rPr>
        <w:lastRenderedPageBreak/>
        <w:t>P10_TC1-COD(2024)0027</w:t>
      </w:r>
    </w:p>
    <w:p w:rsidR="00065CC8" w:rsidRDefault="006441E2" w:rsidP="006441E2">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after="240"/>
        <w:rPr>
          <w:rFonts w:eastAsia="Calibri"/>
          <w:b/>
          <w:noProof/>
          <w:szCs w:val="22"/>
        </w:rPr>
      </w:pPr>
      <w:r w:rsidRPr="004D01D0">
        <w:rPr>
          <w:b/>
        </w:rPr>
        <w:t xml:space="preserve">Θέση του Ευρωπαϊκού Κοινοβουλίου που καθορίστηκε σε πρώτη ανάγνωση στις 22 Μαΐου 2025 εν όψει της έγκρισης απόφασης (ΕΕ) 2025/... του Ευρωπαϊκού Κοινοβουλίου και του Συμβουλίου για </w:t>
      </w:r>
      <w:bookmarkStart w:id="7" w:name="_Hlk150411056"/>
      <w:r w:rsidR="00065CC8" w:rsidRPr="004D01D0">
        <w:rPr>
          <w:rFonts w:eastAsia="Calibri"/>
          <w:b/>
          <w:noProof/>
          <w:szCs w:val="22"/>
        </w:rPr>
        <w:t>την τροποποίηση της απόφασης 2003/17/ΕΚ του Συμβουλίου όσον αφορά την ισοδυναμία των καλλιεργητικών ελέγχων των σποροπαραγωγικών καλλιεργειών κτηνοτροφικών φυτών που διενεργούνται στη Δημοκρατία της Μολδαβίας και την ισοδυναμία των σπόρων προς σπορά κτηνοτροφικών φυτών που παράγονται στη Δημοκρατία της Μολδαβίας, καθώς και όσον αφορά την ισοδυναμία των καλλιεργητικών ελέγχων των σποροπαραγωγικών καλλιεργειών τεύτλων και ελαιούχων φυτών που διενεργούνται στην Ουκρανία και την ισοδυναμία των σπόρων προς σπορά τεύτλων και ελαιούχων φυτών που παράγονται στην Ουκρανία</w:t>
      </w:r>
    </w:p>
    <w:p w:rsidR="00090B39" w:rsidRPr="004D01D0" w:rsidRDefault="00090B39" w:rsidP="006441E2">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after="240"/>
        <w:rPr>
          <w:rFonts w:eastAsia="Calibri"/>
          <w:b/>
          <w:noProof/>
          <w:szCs w:val="22"/>
        </w:rPr>
      </w:pPr>
      <w:r w:rsidRPr="007B7B26">
        <w:rPr>
          <w:i/>
        </w:rPr>
        <w:t>(Καθώς έχει επιτευχθεί συμφωνία μεταξύ του Κοινοβουλίου και του Συμβουλίου, η θέση του Κοινοβουλίου αντιστοιχεί στην τελική ν</w:t>
      </w:r>
      <w:bookmarkStart w:id="8" w:name="_GoBack"/>
      <w:bookmarkEnd w:id="8"/>
      <w:r w:rsidRPr="007B7B26">
        <w:rPr>
          <w:i/>
        </w:rPr>
        <w:t xml:space="preserve">ομοθετική πράξη, </w:t>
      </w:r>
      <w:r>
        <w:rPr>
          <w:i/>
        </w:rPr>
        <w:t xml:space="preserve">απόφαση </w:t>
      </w:r>
      <w:r w:rsidRPr="007B7B26">
        <w:rPr>
          <w:i/>
        </w:rPr>
        <w:t>(Ε</w:t>
      </w:r>
      <w:r>
        <w:rPr>
          <w:i/>
        </w:rPr>
        <w:t>Ε</w:t>
      </w:r>
      <w:r w:rsidRPr="007B7B26">
        <w:rPr>
          <w:i/>
        </w:rPr>
        <w:t xml:space="preserve">) </w:t>
      </w:r>
      <w:r>
        <w:rPr>
          <w:i/>
        </w:rPr>
        <w:t>202</w:t>
      </w:r>
      <w:r w:rsidRPr="00090B39">
        <w:rPr>
          <w:i/>
        </w:rPr>
        <w:t>5</w:t>
      </w:r>
      <w:r>
        <w:rPr>
          <w:i/>
        </w:rPr>
        <w:t>/</w:t>
      </w:r>
      <w:r w:rsidRPr="00090B39">
        <w:rPr>
          <w:i/>
        </w:rPr>
        <w:t>1228</w:t>
      </w:r>
      <w:r>
        <w:rPr>
          <w:i/>
        </w:rPr>
        <w:t>.</w:t>
      </w:r>
      <w:r w:rsidRPr="007B7B26">
        <w:rPr>
          <w:i/>
        </w:rPr>
        <w:t>)</w:t>
      </w:r>
    </w:p>
    <w:bookmarkEnd w:id="7"/>
    <w:sectPr w:rsidR="00090B39" w:rsidRPr="004D01D0" w:rsidSect="00B51800">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327A6" w:rsidRPr="00B51800" w:rsidRDefault="00F327A6">
      <w:r w:rsidRPr="00B51800">
        <w:separator/>
      </w:r>
    </w:p>
  </w:endnote>
  <w:endnote w:type="continuationSeparator" w:id="0">
    <w:p w:rsidR="00F327A6" w:rsidRPr="00B51800" w:rsidRDefault="00F327A6">
      <w:r w:rsidRPr="00B5180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0000000" w:usb1="00000000" w:usb2="00000000" w:usb3="00000000" w:csb0="00010001" w:csb1="00000000"/>
  </w:font>
  <w:font w:name="Yu Mincho">
    <w:altName w:val="游明朝"/>
    <w:panose1 w:val="00000000000000000000"/>
    <w:charset w:val="8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51800"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51800"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51800"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327A6" w:rsidRPr="00B51800" w:rsidRDefault="00F327A6">
      <w:r w:rsidRPr="00B51800">
        <w:separator/>
      </w:r>
    </w:p>
  </w:footnote>
  <w:footnote w:type="continuationSeparator" w:id="0">
    <w:p w:rsidR="00F327A6" w:rsidRPr="00B51800" w:rsidRDefault="00F327A6">
      <w:r w:rsidRPr="00B51800">
        <w:continuationSeparator/>
      </w:r>
    </w:p>
  </w:footnote>
  <w:footnote w:id="1">
    <w:p w:rsidR="004432D0" w:rsidRPr="00B51800" w:rsidRDefault="004432D0" w:rsidP="00B51800">
      <w:pPr>
        <w:pStyle w:val="FootnoteText"/>
        <w:ind w:left="567" w:hanging="567"/>
        <w:rPr>
          <w:sz w:val="24"/>
          <w:szCs w:val="24"/>
          <w:lang w:val="el-GR"/>
        </w:rPr>
      </w:pPr>
      <w:r w:rsidRPr="00B51800">
        <w:rPr>
          <w:rStyle w:val="FootnoteReference"/>
          <w:sz w:val="24"/>
          <w:szCs w:val="24"/>
          <w:lang w:val="el-GR"/>
        </w:rPr>
        <w:footnoteRef/>
      </w:r>
      <w:r w:rsidR="00B51800" w:rsidRPr="00B51800">
        <w:rPr>
          <w:color w:val="333333"/>
          <w:sz w:val="24"/>
          <w:shd w:val="clear" w:color="auto" w:fill="FFFFFF"/>
          <w:lang w:val="el-GR"/>
        </w:rPr>
        <w:t xml:space="preserve"> </w:t>
      </w:r>
      <w:r w:rsidR="00B51800" w:rsidRPr="00B51800">
        <w:rPr>
          <w:color w:val="333333"/>
          <w:sz w:val="24"/>
          <w:shd w:val="clear" w:color="auto" w:fill="FFFFFF"/>
          <w:lang w:val="el-GR"/>
        </w:rPr>
        <w:tab/>
      </w:r>
      <w:r w:rsidRPr="00B51800">
        <w:rPr>
          <w:color w:val="333333"/>
          <w:sz w:val="24"/>
          <w:shd w:val="clear" w:color="auto" w:fill="FFFFFF"/>
          <w:lang w:val="el-GR"/>
        </w:rPr>
        <w:t xml:space="preserve">ΕΕ C, C/2024/3386, 31.5.2024, </w:t>
      </w:r>
      <w:r w:rsidR="00A749E8" w:rsidRPr="00EB1065">
        <w:rPr>
          <w:iCs/>
          <w:color w:val="333333"/>
          <w:sz w:val="24"/>
          <w:szCs w:val="24"/>
          <w:shd w:val="clear" w:color="auto" w:fill="FFFFFF"/>
        </w:rPr>
        <w:t>ELI</w:t>
      </w:r>
      <w:r w:rsidR="00A749E8" w:rsidRPr="00A749E8">
        <w:rPr>
          <w:iCs/>
          <w:color w:val="333333"/>
          <w:sz w:val="24"/>
          <w:szCs w:val="24"/>
          <w:shd w:val="clear" w:color="auto" w:fill="FFFFFF"/>
          <w:lang w:val="el-GR"/>
        </w:rPr>
        <w:t>:</w:t>
      </w:r>
      <w:r w:rsidR="00A749E8" w:rsidRPr="00EB1065">
        <w:rPr>
          <w:iCs/>
          <w:color w:val="333333"/>
          <w:sz w:val="24"/>
          <w:szCs w:val="24"/>
          <w:shd w:val="clear" w:color="auto" w:fill="FFFFFF"/>
        </w:rPr>
        <w:t> </w:t>
      </w:r>
      <w:hyperlink r:id="rId1" w:tgtFrame="_blank" w:tooltip="Gives access to this document through its ELI URI." w:history="1">
        <w:r w:rsidR="00A749E8" w:rsidRPr="00EB1065">
          <w:rPr>
            <w:iCs/>
            <w:color w:val="337AB7"/>
            <w:sz w:val="24"/>
            <w:szCs w:val="24"/>
            <w:u w:val="single"/>
          </w:rPr>
          <w:t>http</w:t>
        </w:r>
        <w:r w:rsidR="00A749E8" w:rsidRPr="00A749E8">
          <w:rPr>
            <w:iCs/>
            <w:color w:val="337AB7"/>
            <w:sz w:val="24"/>
            <w:szCs w:val="24"/>
            <w:u w:val="single"/>
            <w:lang w:val="el-GR"/>
          </w:rPr>
          <w:t>://</w:t>
        </w:r>
        <w:r w:rsidR="00A749E8" w:rsidRPr="00EB1065">
          <w:rPr>
            <w:iCs/>
            <w:color w:val="337AB7"/>
            <w:sz w:val="24"/>
            <w:szCs w:val="24"/>
            <w:u w:val="single"/>
          </w:rPr>
          <w:t>data</w:t>
        </w:r>
        <w:r w:rsidR="00A749E8" w:rsidRPr="00A749E8">
          <w:rPr>
            <w:iCs/>
            <w:color w:val="337AB7"/>
            <w:sz w:val="24"/>
            <w:szCs w:val="24"/>
            <w:u w:val="single"/>
            <w:lang w:val="el-GR"/>
          </w:rPr>
          <w:t>.</w:t>
        </w:r>
        <w:proofErr w:type="spellStart"/>
        <w:r w:rsidR="00A749E8" w:rsidRPr="00EB1065">
          <w:rPr>
            <w:iCs/>
            <w:color w:val="337AB7"/>
            <w:sz w:val="24"/>
            <w:szCs w:val="24"/>
            <w:u w:val="single"/>
          </w:rPr>
          <w:t>europa</w:t>
        </w:r>
        <w:proofErr w:type="spellEnd"/>
        <w:r w:rsidR="00A749E8" w:rsidRPr="00A749E8">
          <w:rPr>
            <w:iCs/>
            <w:color w:val="337AB7"/>
            <w:sz w:val="24"/>
            <w:szCs w:val="24"/>
            <w:u w:val="single"/>
            <w:lang w:val="el-GR"/>
          </w:rPr>
          <w:t>.</w:t>
        </w:r>
        <w:r w:rsidR="00A749E8" w:rsidRPr="00EB1065">
          <w:rPr>
            <w:iCs/>
            <w:color w:val="337AB7"/>
            <w:sz w:val="24"/>
            <w:szCs w:val="24"/>
            <w:u w:val="single"/>
          </w:rPr>
          <w:t>eu</w:t>
        </w:r>
        <w:r w:rsidR="00A749E8" w:rsidRPr="00A749E8">
          <w:rPr>
            <w:iCs/>
            <w:color w:val="337AB7"/>
            <w:sz w:val="24"/>
            <w:szCs w:val="24"/>
            <w:u w:val="single"/>
            <w:lang w:val="el-GR"/>
          </w:rPr>
          <w:t>/</w:t>
        </w:r>
        <w:proofErr w:type="spellStart"/>
        <w:r w:rsidR="00A749E8" w:rsidRPr="00EB1065">
          <w:rPr>
            <w:iCs/>
            <w:color w:val="337AB7"/>
            <w:sz w:val="24"/>
            <w:szCs w:val="24"/>
            <w:u w:val="single"/>
          </w:rPr>
          <w:t>eli</w:t>
        </w:r>
        <w:proofErr w:type="spellEnd"/>
        <w:r w:rsidR="00A749E8" w:rsidRPr="00A749E8">
          <w:rPr>
            <w:iCs/>
            <w:color w:val="337AB7"/>
            <w:sz w:val="24"/>
            <w:szCs w:val="24"/>
            <w:u w:val="single"/>
            <w:lang w:val="el-GR"/>
          </w:rPr>
          <w:t>/</w:t>
        </w:r>
        <w:r w:rsidR="00A749E8" w:rsidRPr="00EB1065">
          <w:rPr>
            <w:iCs/>
            <w:color w:val="337AB7"/>
            <w:sz w:val="24"/>
            <w:szCs w:val="24"/>
            <w:u w:val="single"/>
          </w:rPr>
          <w:t>C</w:t>
        </w:r>
        <w:r w:rsidR="00A749E8" w:rsidRPr="00A749E8">
          <w:rPr>
            <w:iCs/>
            <w:color w:val="337AB7"/>
            <w:sz w:val="24"/>
            <w:szCs w:val="24"/>
            <w:u w:val="single"/>
            <w:lang w:val="el-GR"/>
          </w:rPr>
          <w:t>/2024/3386/</w:t>
        </w:r>
        <w:proofErr w:type="spellStart"/>
        <w:r w:rsidR="00A749E8" w:rsidRPr="00EB1065">
          <w:rPr>
            <w:iCs/>
            <w:color w:val="337AB7"/>
            <w:sz w:val="24"/>
            <w:szCs w:val="24"/>
            <w:u w:val="single"/>
          </w:rPr>
          <w:t>oj</w:t>
        </w:r>
        <w:proofErr w:type="spellEnd"/>
      </w:hyperlink>
      <w:r w:rsidRPr="00B51800">
        <w:rPr>
          <w:color w:val="333333"/>
          <w:sz w:val="24"/>
          <w:shd w:val="clear" w:color="auto" w:fill="FFFFFF"/>
          <w:lang w:val="el-GR"/>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51800"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51800"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51800"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43/2025"/>
    <w:docVar w:name="dvlangue" w:val="EL"/>
    <w:docVar w:name="dvnumam" w:val="2"/>
    <w:docVar w:name="dvpe" w:val="766.952"/>
    <w:docVar w:name="dvrapporteur" w:val="Εισηγήτρια: "/>
    <w:docVar w:name="dvstar" w:val="***I"/>
    <w:docVar w:name="dvtitre" w:val="Νομοθετικό ψήφισμα του Ευρωπαϊκού Κοινοβουλίου σχετικά με την πρόταση απόφασης του Ευρωπαϊκού Κοινοβουλίου και του Συμβουλίου για την τροποποίηση της απόφασης 2003/17/ΕΚ του Συμβουλίου όσον αφορά την ισοδυναμία των καλλιεργητικών ελέγχων των σποροπαραγωγικών καλλιεργειών κτηνοτροφικών φυτών που διενεργούνται στη Δημοκρατία της Μολδαβίας και την ισοδυναμία των σπόρων προς σπορά κτηνοτροφικών φυτών που παράγονται στη Δημοκρατία της Μολδαβίας, καθώς και όσον αφορά την ισοδυναμία των καλλιεργητικών ελέγχων των σποροπαραγωγικών καλλιεργειών τεύτλων και ελαιούχων φυτών που διενεργούνται στην Ουκρανία και την ισοδυναμία των σπόρων προς σπορά τεύτλων και ελαιούχων φυτών που παράγονται στην Ουκρανία(COM(2024)0052 – C9-0026/2024 – 2024/0027(COD))"/>
  </w:docVars>
  <w:rsids>
    <w:rsidRoot w:val="00F327A6"/>
    <w:rsid w:val="00002272"/>
    <w:rsid w:val="00064002"/>
    <w:rsid w:val="00065CC8"/>
    <w:rsid w:val="000677B9"/>
    <w:rsid w:val="000831BA"/>
    <w:rsid w:val="00090B39"/>
    <w:rsid w:val="000A42CC"/>
    <w:rsid w:val="000E7DD9"/>
    <w:rsid w:val="0010095E"/>
    <w:rsid w:val="00125B37"/>
    <w:rsid w:val="0017267D"/>
    <w:rsid w:val="00187494"/>
    <w:rsid w:val="001F32AE"/>
    <w:rsid w:val="002767FF"/>
    <w:rsid w:val="002B18FE"/>
    <w:rsid w:val="002B5493"/>
    <w:rsid w:val="00343214"/>
    <w:rsid w:val="00361C00"/>
    <w:rsid w:val="00395FA1"/>
    <w:rsid w:val="003E15D4"/>
    <w:rsid w:val="00411CCE"/>
    <w:rsid w:val="0041666E"/>
    <w:rsid w:val="00421060"/>
    <w:rsid w:val="004432D0"/>
    <w:rsid w:val="00471C19"/>
    <w:rsid w:val="004867E3"/>
    <w:rsid w:val="00494A28"/>
    <w:rsid w:val="004C0004"/>
    <w:rsid w:val="004C5D52"/>
    <w:rsid w:val="004D01D0"/>
    <w:rsid w:val="0050519A"/>
    <w:rsid w:val="005072A1"/>
    <w:rsid w:val="00514517"/>
    <w:rsid w:val="00545827"/>
    <w:rsid w:val="00560270"/>
    <w:rsid w:val="005C2568"/>
    <w:rsid w:val="005F1B17"/>
    <w:rsid w:val="006037C0"/>
    <w:rsid w:val="006441E2"/>
    <w:rsid w:val="006631B6"/>
    <w:rsid w:val="00680577"/>
    <w:rsid w:val="006E3B14"/>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5BC5"/>
    <w:rsid w:val="00887B3E"/>
    <w:rsid w:val="008C2AC6"/>
    <w:rsid w:val="009016AC"/>
    <w:rsid w:val="00930C23"/>
    <w:rsid w:val="0093193B"/>
    <w:rsid w:val="009509D8"/>
    <w:rsid w:val="00950B64"/>
    <w:rsid w:val="00981893"/>
    <w:rsid w:val="00997A37"/>
    <w:rsid w:val="00A1687D"/>
    <w:rsid w:val="00A43E52"/>
    <w:rsid w:val="00A4678D"/>
    <w:rsid w:val="00A749E8"/>
    <w:rsid w:val="00A778C7"/>
    <w:rsid w:val="00AB441E"/>
    <w:rsid w:val="00AB6293"/>
    <w:rsid w:val="00AE0928"/>
    <w:rsid w:val="00AF3B82"/>
    <w:rsid w:val="00B12E95"/>
    <w:rsid w:val="00B22876"/>
    <w:rsid w:val="00B51800"/>
    <w:rsid w:val="00B558F0"/>
    <w:rsid w:val="00B721C9"/>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327A6"/>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78C97A3"/>
  <w15:chartTrackingRefBased/>
  <w15:docId w15:val="{5FAA8C03-1FF6-40A0-B6F1-56237446B6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qFormat="1"/>
    <w:lsdException w:name="caption" w:semiHidden="1" w:unhideWhenUsed="1" w:qFormat="1"/>
    <w:lsdException w:name="footnote reference"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l-G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16 Point,Superscript 6 Point,Footnote Reference Number,Footnote Reference_LVL6,Footnote Reference_LVL61,Footnote Reference_LVL62,Footnote Reference_LVL63,Footnote Reference_LVL64,Footnote call,BVI fnr,SUPERS,Footnote symbol,note TESI"/>
    <w:link w:val="BVIfnrZnak"/>
    <w:qFormat/>
    <w:rsid w:val="00395FA1"/>
    <w:rPr>
      <w:b w:val="0"/>
      <w:vertAlign w:val="superscript"/>
    </w:rPr>
  </w:style>
  <w:style w:type="paragraph" w:styleId="FootnoteText">
    <w:name w:val="footnote text"/>
    <w:aliases w:val="Footnote Text Char2,Footnote Text Char Char,Footnote text,Footnote Text Char1,Footnote Text Char2 Char,Footnote Text Char1 Char1 Char,Footnote Text Char2 Char Char Char,Footnote Text Char1 Char1 Char Char Char,Plonk,fn,fn Char Char,Fußnote"/>
    <w:basedOn w:val="Normal"/>
    <w:link w:val="FootnoteTextChar"/>
    <w:qFormat/>
    <w:rsid w:val="00395FA1"/>
    <w:pPr>
      <w:keepLines/>
      <w:widowControl/>
      <w:spacing w:line="260" w:lineRule="exact"/>
      <w:ind w:left="425" w:hanging="425"/>
    </w:pPr>
    <w:rPr>
      <w:sz w:val="22"/>
      <w:lang w:val="fr-FR" w:eastAsia="fr-FR"/>
    </w:rPr>
  </w:style>
  <w:style w:type="character" w:customStyle="1" w:styleId="FootnoteTextChar">
    <w:name w:val="Footnote Text Char"/>
    <w:aliases w:val="Footnote Text Char2 Char1,Footnote Text Char Char Char,Footnote text Char,Footnote Text Char1 Char,Footnote Text Char2 Char Char,Footnote Text Char1 Char1 Char Char,Footnote Text Char2 Char Char Char Char,Plonk Char,fn Char"/>
    <w:link w:val="FootnoteText"/>
    <w:qForma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Bold">
    <w:name w:val="NormalBold"/>
    <w:basedOn w:val="Normal"/>
    <w:link w:val="NormalBoldChar"/>
    <w:rsid w:val="004432D0"/>
    <w:rPr>
      <w:b/>
    </w:rPr>
  </w:style>
  <w:style w:type="paragraph" w:customStyle="1" w:styleId="NormalBold12a">
    <w:name w:val="NormalBold12a"/>
    <w:basedOn w:val="Normal"/>
    <w:rsid w:val="004432D0"/>
    <w:pPr>
      <w:spacing w:after="240"/>
    </w:pPr>
    <w:rPr>
      <w:b/>
    </w:rPr>
  </w:style>
  <w:style w:type="paragraph" w:customStyle="1" w:styleId="NormalHanging12a">
    <w:name w:val="NormalHanging12a"/>
    <w:basedOn w:val="Normal"/>
    <w:rsid w:val="004432D0"/>
    <w:pPr>
      <w:spacing w:after="240"/>
      <w:ind w:left="567" w:hanging="567"/>
    </w:pPr>
  </w:style>
  <w:style w:type="paragraph" w:customStyle="1" w:styleId="NormalBold12b">
    <w:name w:val="NormalBold12b"/>
    <w:basedOn w:val="Normal"/>
    <w:rsid w:val="004432D0"/>
    <w:pPr>
      <w:spacing w:before="240"/>
    </w:pPr>
    <w:rPr>
      <w:b/>
    </w:rPr>
  </w:style>
  <w:style w:type="paragraph" w:customStyle="1" w:styleId="EPComma">
    <w:name w:val="EPComma"/>
    <w:basedOn w:val="Normal"/>
    <w:rsid w:val="004432D0"/>
    <w:pPr>
      <w:spacing w:before="480" w:after="240"/>
    </w:pPr>
  </w:style>
  <w:style w:type="character" w:customStyle="1" w:styleId="Normal6Char">
    <w:name w:val="Normal6 Char"/>
    <w:basedOn w:val="DefaultParagraphFont"/>
    <w:link w:val="Normal6"/>
    <w:locked/>
    <w:rsid w:val="004432D0"/>
    <w:rPr>
      <w:sz w:val="24"/>
      <w:lang w:val="el-GR"/>
    </w:rPr>
  </w:style>
  <w:style w:type="paragraph" w:customStyle="1" w:styleId="Normal6">
    <w:name w:val="Normal6"/>
    <w:basedOn w:val="Normal"/>
    <w:link w:val="Normal6Char"/>
    <w:rsid w:val="004432D0"/>
    <w:pPr>
      <w:spacing w:after="120"/>
    </w:pPr>
  </w:style>
  <w:style w:type="character" w:customStyle="1" w:styleId="NormalBoldChar">
    <w:name w:val="NormalBold Char"/>
    <w:basedOn w:val="DefaultParagraphFont"/>
    <w:link w:val="NormalBold"/>
    <w:locked/>
    <w:rsid w:val="004432D0"/>
    <w:rPr>
      <w:b/>
      <w:sz w:val="24"/>
      <w:lang w:val="el-GR"/>
    </w:rPr>
  </w:style>
  <w:style w:type="paragraph" w:customStyle="1" w:styleId="ColumnHeading">
    <w:name w:val="ColumnHeading"/>
    <w:basedOn w:val="Normal"/>
    <w:rsid w:val="004432D0"/>
    <w:pPr>
      <w:spacing w:after="240"/>
      <w:jc w:val="center"/>
    </w:pPr>
    <w:rPr>
      <w:i/>
    </w:rPr>
  </w:style>
  <w:style w:type="paragraph" w:customStyle="1" w:styleId="AMNumberTabs">
    <w:name w:val="AMNumberTabs"/>
    <w:basedOn w:val="Normal"/>
    <w:rsid w:val="004432D0"/>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character" w:styleId="Hyperlink">
    <w:name w:val="Hyperlink"/>
    <w:basedOn w:val="DefaultParagraphFont"/>
    <w:uiPriority w:val="99"/>
    <w:unhideWhenUsed/>
    <w:rsid w:val="004432D0"/>
    <w:rPr>
      <w:color w:val="0000FF"/>
      <w:u w:val="single"/>
    </w:rPr>
  </w:style>
  <w:style w:type="paragraph" w:styleId="BalloonText">
    <w:name w:val="Balloon Text"/>
    <w:basedOn w:val="Normal"/>
    <w:link w:val="BalloonTextChar"/>
    <w:rsid w:val="0017267D"/>
    <w:rPr>
      <w:rFonts w:ascii="Segoe UI" w:hAnsi="Segoe UI" w:cs="Segoe UI"/>
      <w:sz w:val="18"/>
      <w:szCs w:val="18"/>
    </w:rPr>
  </w:style>
  <w:style w:type="character" w:customStyle="1" w:styleId="BalloonTextChar">
    <w:name w:val="Balloon Text Char"/>
    <w:basedOn w:val="DefaultParagraphFont"/>
    <w:link w:val="BalloonText"/>
    <w:rsid w:val="0017267D"/>
    <w:rPr>
      <w:rFonts w:ascii="Segoe UI" w:hAnsi="Segoe UI" w:cs="Segoe UI"/>
      <w:sz w:val="18"/>
      <w:szCs w:val="18"/>
      <w:lang w:val="el-GR"/>
    </w:rPr>
  </w:style>
  <w:style w:type="paragraph" w:customStyle="1" w:styleId="BVIfnrZnak">
    <w:name w:val="BVI fnr Знак Знак Znak"/>
    <w:aliases w:val="BVI fnr Car Car Знак Знак Znak,BVI fnr Char Car Car Car Знак Знак Znak,BVI fnr Char Car Car Car Char Знак Знак Znak,BVI fnr Car Знак Знак Znak,BVI fnr Car Car Car Car Знак Знак Znak,ftref Znak"/>
    <w:basedOn w:val="Normal"/>
    <w:link w:val="FootnoteReference"/>
    <w:rsid w:val="006E3B14"/>
    <w:pPr>
      <w:widowControl/>
      <w:spacing w:after="160" w:line="240" w:lineRule="exact"/>
    </w:pPr>
    <w:rPr>
      <w:sz w:val="20"/>
      <w:vertAlign w:val="superscript"/>
      <w:lang w:val="en-GB"/>
    </w:rPr>
  </w:style>
  <w:style w:type="character" w:styleId="FollowedHyperlink">
    <w:name w:val="FollowedHyperlink"/>
    <w:basedOn w:val="DefaultParagraphFont"/>
    <w:rsid w:val="00A749E8"/>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C/2024/3386/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6EB0749-BF38-488B-B006-03936EA3E1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447</Words>
  <Characters>2928</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3369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Amalia</dc:creator>
  <cp:keywords/>
  <cp:lastModifiedBy>CHRISTOFOROU Nikolaos</cp:lastModifiedBy>
  <cp:revision>2</cp:revision>
  <cp:lastPrinted>2004-11-19T15:42:00Z</cp:lastPrinted>
  <dcterms:created xsi:type="dcterms:W3CDTF">2025-07-04T05:03:00Z</dcterms:created>
  <dcterms:modified xsi:type="dcterms:W3CDTF">2025-07-04T05:03:00Z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P10_TA(2025)0110_</vt:lpwstr>
  </property>
  <property fmtid="{D5CDD505-2E9C-101B-9397-08002B2CF9AE}" pid="4" name="&lt;Type&gt;">
    <vt:lpwstr>RR</vt:lpwstr>
  </property>
</Properties>
</file>