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4BCC" w14:paraId="7CF17605" w14:textId="77777777" w:rsidTr="0010095E">
        <w:trPr>
          <w:trHeight w:hRule="exact" w:val="1418"/>
        </w:trPr>
        <w:tc>
          <w:tcPr>
            <w:tcW w:w="6804" w:type="dxa"/>
            <w:shd w:val="clear" w:color="auto" w:fill="auto"/>
            <w:vAlign w:val="center"/>
          </w:tcPr>
          <w:p w14:paraId="5B50B2C7" w14:textId="77777777" w:rsidR="00751A4A" w:rsidRPr="00464BCC" w:rsidRDefault="007F74C0" w:rsidP="0010095E">
            <w:pPr>
              <w:pStyle w:val="EPName"/>
            </w:pPr>
            <w:r w:rsidRPr="00464BCC">
              <w:t>Parlamento Europeo</w:t>
            </w:r>
          </w:p>
          <w:p w14:paraId="41E7729B" w14:textId="77777777" w:rsidR="00751A4A" w:rsidRPr="00464BCC" w:rsidRDefault="005F1B17" w:rsidP="005F1B17">
            <w:pPr>
              <w:pStyle w:val="EPTerm"/>
              <w:rPr>
                <w:rStyle w:val="HideTWBExt"/>
                <w:noProof w:val="0"/>
                <w:vanish w:val="0"/>
                <w:color w:val="auto"/>
              </w:rPr>
            </w:pPr>
            <w:r w:rsidRPr="00464BCC">
              <w:t>2024</w:t>
            </w:r>
            <w:r w:rsidR="00817416" w:rsidRPr="00464BCC">
              <w:t>-202</w:t>
            </w:r>
            <w:r w:rsidRPr="00464BCC">
              <w:t>9</w:t>
            </w:r>
          </w:p>
        </w:tc>
        <w:tc>
          <w:tcPr>
            <w:tcW w:w="2268" w:type="dxa"/>
            <w:shd w:val="clear" w:color="auto" w:fill="auto"/>
          </w:tcPr>
          <w:p w14:paraId="672476E1" w14:textId="77777777" w:rsidR="00751A4A" w:rsidRPr="00464BCC" w:rsidRDefault="00187494" w:rsidP="0010095E">
            <w:pPr>
              <w:pStyle w:val="EPLogo"/>
            </w:pPr>
            <w:r w:rsidRPr="00464BCC">
              <w:rPr>
                <w:noProof/>
                <w:lang w:val="en-GB"/>
              </w:rPr>
              <w:drawing>
                <wp:inline distT="0" distB="0" distL="0" distR="0" wp14:anchorId="69FD95D6" wp14:editId="406A1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98750" w14:textId="77777777" w:rsidR="00D058B8" w:rsidRPr="00464BCC" w:rsidRDefault="00D058B8" w:rsidP="004C5D52">
      <w:pPr>
        <w:pStyle w:val="LineTop"/>
      </w:pPr>
    </w:p>
    <w:p w14:paraId="5DD8FEAC" w14:textId="77777777" w:rsidR="00680577" w:rsidRPr="00464BCC" w:rsidRDefault="007F74C0" w:rsidP="00680577">
      <w:pPr>
        <w:pStyle w:val="EPBodyTA1"/>
      </w:pPr>
      <w:r w:rsidRPr="00464BCC">
        <w:t>TEXTOS APROBADOS</w:t>
      </w:r>
    </w:p>
    <w:p w14:paraId="68AEFAED" w14:textId="77777777" w:rsidR="00D058B8" w:rsidRPr="00464BCC" w:rsidRDefault="00D058B8" w:rsidP="00D058B8">
      <w:pPr>
        <w:pStyle w:val="LineBottom"/>
      </w:pPr>
    </w:p>
    <w:p w14:paraId="1BDD4C43" w14:textId="3778DC69" w:rsidR="007F74C0" w:rsidRPr="00464BCC" w:rsidRDefault="007F74C0" w:rsidP="007F74C0">
      <w:pPr>
        <w:pStyle w:val="ATHeading1"/>
      </w:pPr>
      <w:bookmarkStart w:id="0" w:name="TANumber"/>
      <w:r w:rsidRPr="00464BCC">
        <w:t>P10_</w:t>
      </w:r>
      <w:proofErr w:type="gramStart"/>
      <w:r w:rsidRPr="00464BCC">
        <w:t>TA(</w:t>
      </w:r>
      <w:proofErr w:type="gramEnd"/>
      <w:r w:rsidRPr="00464BCC">
        <w:t>2025)0</w:t>
      </w:r>
      <w:bookmarkEnd w:id="0"/>
      <w:r w:rsidR="006B37F5" w:rsidRPr="00464BCC">
        <w:t>110</w:t>
      </w:r>
    </w:p>
    <w:p w14:paraId="13C36AFA" w14:textId="77777777" w:rsidR="007F74C0" w:rsidRPr="00464BCC" w:rsidRDefault="007F74C0" w:rsidP="007F74C0">
      <w:pPr>
        <w:pStyle w:val="ATHeading2"/>
      </w:pPr>
      <w:bookmarkStart w:id="1" w:name="title"/>
      <w:r w:rsidRPr="00464BCC">
        <w:t>Concesión a Moldavia y Ucrania de equivalencia para las inspecciones sobre el terreno y la producción de semillas</w:t>
      </w:r>
      <w:bookmarkEnd w:id="1"/>
    </w:p>
    <w:p w14:paraId="4AEBBAFB" w14:textId="77777777" w:rsidR="007F74C0" w:rsidRPr="00464BCC" w:rsidRDefault="007F74C0" w:rsidP="007F74C0">
      <w:pPr>
        <w:rPr>
          <w:i/>
          <w:vanish/>
        </w:rPr>
      </w:pPr>
      <w:r w:rsidRPr="00464BCC">
        <w:rPr>
          <w:i/>
        </w:rPr>
        <w:fldChar w:fldCharType="begin"/>
      </w:r>
      <w:r w:rsidRPr="00464BCC">
        <w:rPr>
          <w:i/>
        </w:rPr>
        <w:instrText xml:space="preserve"> TC"(</w:instrText>
      </w:r>
      <w:bookmarkStart w:id="2" w:name="DocNumber"/>
      <w:r w:rsidRPr="00464BCC">
        <w:rPr>
          <w:i/>
        </w:rPr>
        <w:instrText>A10-0043/2025</w:instrText>
      </w:r>
      <w:bookmarkEnd w:id="2"/>
      <w:r w:rsidRPr="00464BCC">
        <w:rPr>
          <w:i/>
        </w:rPr>
        <w:instrText xml:space="preserve"> - Ponente: </w:instrText>
      </w:r>
      <w:proofErr w:type="spellStart"/>
      <w:r w:rsidRPr="00464BCC">
        <w:rPr>
          <w:i/>
        </w:rPr>
        <w:instrText>Veronika</w:instrText>
      </w:r>
      <w:proofErr w:type="spellEnd"/>
      <w:r w:rsidRPr="00464BCC">
        <w:rPr>
          <w:i/>
        </w:rPr>
        <w:instrText xml:space="preserve"> </w:instrText>
      </w:r>
      <w:proofErr w:type="spellStart"/>
      <w:r w:rsidRPr="00464BCC">
        <w:rPr>
          <w:i/>
        </w:rPr>
        <w:instrText>Vrecionová</w:instrText>
      </w:r>
      <w:proofErr w:type="spellEnd"/>
      <w:r w:rsidRPr="00464BCC">
        <w:rPr>
          <w:i/>
        </w:rPr>
        <w:instrText xml:space="preserve">)"\l3 \n&gt; \* MERGEFORMAT </w:instrText>
      </w:r>
      <w:r w:rsidRPr="00464BCC">
        <w:rPr>
          <w:i/>
        </w:rPr>
        <w:fldChar w:fldCharType="end"/>
      </w:r>
    </w:p>
    <w:p w14:paraId="507117EF" w14:textId="77777777" w:rsidR="007F74C0" w:rsidRPr="00464BCC" w:rsidRDefault="007F74C0" w:rsidP="007F74C0">
      <w:pPr>
        <w:rPr>
          <w:vanish/>
        </w:rPr>
      </w:pPr>
      <w:bookmarkStart w:id="3" w:name="Commission"/>
      <w:r w:rsidRPr="00464BCC">
        <w:rPr>
          <w:vanish/>
        </w:rPr>
        <w:t>Comisión de Agricultura y Desarrollo Rural</w:t>
      </w:r>
      <w:bookmarkEnd w:id="3"/>
    </w:p>
    <w:p w14:paraId="1DB0031E" w14:textId="77777777" w:rsidR="007F74C0" w:rsidRPr="00464BCC" w:rsidRDefault="007F74C0" w:rsidP="007F74C0">
      <w:pPr>
        <w:rPr>
          <w:vanish/>
        </w:rPr>
      </w:pPr>
      <w:bookmarkStart w:id="4" w:name="PE"/>
      <w:r w:rsidRPr="00464BCC">
        <w:rPr>
          <w:vanish/>
        </w:rPr>
        <w:t>PE766.952</w:t>
      </w:r>
      <w:bookmarkEnd w:id="4"/>
    </w:p>
    <w:p w14:paraId="047460D5" w14:textId="77777777" w:rsidR="007F74C0" w:rsidRPr="00464BCC" w:rsidRDefault="007F74C0" w:rsidP="007F74C0">
      <w:pPr>
        <w:pStyle w:val="ATHeading3"/>
      </w:pPr>
      <w:bookmarkStart w:id="5" w:name="Sujet"/>
      <w:r w:rsidRPr="00464BCC">
        <w:t>Resolución legislativa del Parlamento Europeo, de 22 de mayo de 2025, sobre la propuesta de Decisión del Parlamento Europeo y del Consejo por la que se modifica la Decisión 2003/17/CE del Consejo en lo que respecta a la equivalencia de las inspecciones sobre el terreno realizadas en la República de Moldavia en cultivos productores de semillas de plantas forrajeras y a la equivalencia de las semillas de plantas forrajeras producidas en la República de Moldavia, así como en lo que respecta a la equivalencia de las inspecciones sobre el terreno realizadas en Ucrania en cultivos productores de semillas de remolacha y de plantas oleaginosas y a la equivalencia de las semillas de remolacha y de plantas oleaginosas producidas en Ucrania</w:t>
      </w:r>
      <w:bookmarkEnd w:id="5"/>
      <w:r w:rsidRPr="00464BCC">
        <w:t xml:space="preserve"> </w:t>
      </w:r>
      <w:bookmarkStart w:id="6" w:name="References"/>
      <w:r w:rsidRPr="00464BCC">
        <w:t>(COM(2024)0052 – C9-0026/2024 – 2024/0027(COD))</w:t>
      </w:r>
      <w:bookmarkEnd w:id="6"/>
    </w:p>
    <w:p w14:paraId="7FB37110" w14:textId="77777777" w:rsidR="009C3555" w:rsidRPr="00464BCC" w:rsidRDefault="009C3555" w:rsidP="009C3555">
      <w:pPr>
        <w:pStyle w:val="NormalBold"/>
      </w:pPr>
      <w:r w:rsidRPr="00464BCC">
        <w:t>(Procedimiento legislativo ordinario: primera lectura)</w:t>
      </w:r>
    </w:p>
    <w:p w14:paraId="22058107" w14:textId="77777777" w:rsidR="009C3555" w:rsidRPr="00464BCC" w:rsidRDefault="009C3555" w:rsidP="009C3555">
      <w:pPr>
        <w:pStyle w:val="EPComma"/>
      </w:pPr>
      <w:r w:rsidRPr="00464BCC">
        <w:rPr>
          <w:i/>
        </w:rPr>
        <w:t>El Parlamento Europeo</w:t>
      </w:r>
      <w:r w:rsidRPr="00464BCC">
        <w:t>,</w:t>
      </w:r>
    </w:p>
    <w:p w14:paraId="4833BA17" w14:textId="77777777" w:rsidR="009C3555" w:rsidRPr="00464BCC" w:rsidRDefault="009C3555" w:rsidP="009C3555">
      <w:pPr>
        <w:pStyle w:val="NormalHanging12a"/>
      </w:pPr>
      <w:r w:rsidRPr="00464BCC">
        <w:t>–</w:t>
      </w:r>
      <w:r w:rsidRPr="00464BCC">
        <w:tab/>
        <w:t>Vista la propuesta de la Comisión al Parlamento Europeo y al Consejo (</w:t>
      </w:r>
      <w:proofErr w:type="gramStart"/>
      <w:r w:rsidRPr="00464BCC">
        <w:t>COM(</w:t>
      </w:r>
      <w:proofErr w:type="gramEnd"/>
      <w:r w:rsidRPr="00464BCC">
        <w:t>2024)0052),</w:t>
      </w:r>
    </w:p>
    <w:p w14:paraId="0376E850" w14:textId="77777777" w:rsidR="009C3555" w:rsidRPr="00464BCC" w:rsidRDefault="009C3555" w:rsidP="009C3555">
      <w:pPr>
        <w:pStyle w:val="NormalHanging12a"/>
      </w:pPr>
      <w:r w:rsidRPr="00464BCC">
        <w:t>–</w:t>
      </w:r>
      <w:r w:rsidRPr="00464BCC">
        <w:tab/>
        <w:t>Vistos el artículo 294, apartado 2, y el artículo 43, apartado 2, del Tratado de Funcionamiento de la Unión Europea, conforme a los cuales la Comisión le ha presentado su propuesta (C9-0026/2024),</w:t>
      </w:r>
    </w:p>
    <w:p w14:paraId="03BB0462" w14:textId="77777777" w:rsidR="009C3555" w:rsidRPr="00464BCC" w:rsidRDefault="009C3555" w:rsidP="009C3555">
      <w:pPr>
        <w:pStyle w:val="NormalHanging12a"/>
      </w:pPr>
      <w:r w:rsidRPr="00464BCC">
        <w:t>–</w:t>
      </w:r>
      <w:r w:rsidRPr="00464BCC">
        <w:tab/>
        <w:t>Visto el artículo 294, apartado 3, del Tratado de Funcionamiento de la Unión Europea,</w:t>
      </w:r>
    </w:p>
    <w:p w14:paraId="38A3C35F" w14:textId="21CA6311" w:rsidR="009C3555" w:rsidRPr="00464BCC" w:rsidRDefault="009C3555" w:rsidP="009C3555">
      <w:pPr>
        <w:pStyle w:val="NormalHanging12a"/>
      </w:pPr>
      <w:r w:rsidRPr="00464BCC">
        <w:t>–</w:t>
      </w:r>
      <w:r w:rsidRPr="00464BCC">
        <w:tab/>
        <w:t>Visto el dictamen del Comité Económico y Social Europeo de 20 de marzo de 2024</w:t>
      </w:r>
      <w:r w:rsidRPr="00464BCC">
        <w:rPr>
          <w:rStyle w:val="FootnoteReference"/>
        </w:rPr>
        <w:footnoteReference w:id="1"/>
      </w:r>
      <w:r w:rsidRPr="00464BCC">
        <w:t>,</w:t>
      </w:r>
    </w:p>
    <w:p w14:paraId="7D8AEDF2" w14:textId="77777777" w:rsidR="00DF3358" w:rsidRPr="00464BCC" w:rsidRDefault="009C3555" w:rsidP="009C3555">
      <w:pPr>
        <w:pStyle w:val="NormalHanging12a"/>
      </w:pPr>
      <w:r w:rsidRPr="00464BCC">
        <w:t>–</w:t>
      </w:r>
      <w:r w:rsidRPr="00464BCC">
        <w:tab/>
      </w:r>
      <w:r w:rsidR="00DF3358" w:rsidRPr="00464BCC">
        <w:rPr>
          <w:color w:val="000000"/>
          <w:shd w:val="clear" w:color="auto" w:fill="FFFFFF"/>
        </w:rPr>
        <w:t>Visto el compromiso asumido por el representante del Consejo, mediante carta de 30 de abril de 2025, de aprobar la Posición del Parlamento Europeo, de conformidad con el artículo 294, apartado 4, del Tratado de Funcionamiento de la Unión Europea,</w:t>
      </w:r>
    </w:p>
    <w:p w14:paraId="55D76655" w14:textId="77777777" w:rsidR="009C3555" w:rsidRPr="00464BCC" w:rsidRDefault="00DF3358" w:rsidP="009C3555">
      <w:pPr>
        <w:pStyle w:val="NormalHanging12a"/>
      </w:pPr>
      <w:r w:rsidRPr="00464BCC">
        <w:t>–</w:t>
      </w:r>
      <w:r w:rsidRPr="00464BCC">
        <w:tab/>
      </w:r>
      <w:r w:rsidR="009C3555" w:rsidRPr="00464BCC">
        <w:t>Visto el artículo 60 de su Reglamento interno,</w:t>
      </w:r>
    </w:p>
    <w:p w14:paraId="437DA9D0" w14:textId="77777777" w:rsidR="009C3555" w:rsidRPr="00464BCC" w:rsidRDefault="009C3555" w:rsidP="009C3555">
      <w:pPr>
        <w:pStyle w:val="NormalHanging12a"/>
      </w:pPr>
      <w:r w:rsidRPr="00464BCC">
        <w:lastRenderedPageBreak/>
        <w:t>–</w:t>
      </w:r>
      <w:r w:rsidRPr="00464BCC">
        <w:tab/>
        <w:t>Visto el informe de la Comisión de Agricultura y Desarrollo Rural (A10-0043/2025),</w:t>
      </w:r>
    </w:p>
    <w:p w14:paraId="46E86FB9" w14:textId="77777777" w:rsidR="009C3555" w:rsidRPr="00464BCC" w:rsidRDefault="009C3555" w:rsidP="009C3555">
      <w:pPr>
        <w:pStyle w:val="NormalHanging12a"/>
      </w:pPr>
      <w:r w:rsidRPr="00464BCC">
        <w:t>1.</w:t>
      </w:r>
      <w:r w:rsidRPr="00464BCC">
        <w:tab/>
        <w:t>Aprueba la Posición en primera lectura que figura a continuación;</w:t>
      </w:r>
    </w:p>
    <w:p w14:paraId="5E12D9E8" w14:textId="77777777" w:rsidR="009C3555" w:rsidRPr="00464BCC" w:rsidRDefault="009C3555" w:rsidP="009C3555">
      <w:pPr>
        <w:pStyle w:val="NormalHanging12a"/>
      </w:pPr>
      <w:r w:rsidRPr="00464BCC">
        <w:t>2.</w:t>
      </w:r>
      <w:r w:rsidRPr="00464BCC">
        <w:tab/>
        <w:t>Pide a la Comisión que le consulte de nuevo si sustituye su propuesta, la modifica sustancialmente o se propone modificarla sustancialmente;</w:t>
      </w:r>
    </w:p>
    <w:p w14:paraId="143E80FC" w14:textId="77777777" w:rsidR="009C3555" w:rsidRPr="00464BCC" w:rsidRDefault="009C3555" w:rsidP="009C3555">
      <w:pPr>
        <w:pStyle w:val="NormalHanging12a"/>
      </w:pPr>
      <w:r w:rsidRPr="00464BCC">
        <w:t>3.</w:t>
      </w:r>
      <w:r w:rsidRPr="00464BCC">
        <w:tab/>
        <w:t>Encarga a su presidenta que transmita la Posición del Parlamento al Consejo y a la Comisión, así como a los Parlamentos nacionales.</w:t>
      </w:r>
    </w:p>
    <w:p w14:paraId="3CE70602" w14:textId="77777777" w:rsidR="006A535E" w:rsidRPr="00464BCC" w:rsidRDefault="006A535E" w:rsidP="009C3555">
      <w:pPr>
        <w:widowControl/>
        <w:sectPr w:rsidR="006A535E" w:rsidRPr="00464BCC" w:rsidSect="00D61D4D">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A3C96D7" w14:textId="4EF29D05" w:rsidR="00A77A41" w:rsidRPr="00464BCC" w:rsidRDefault="00A77A41" w:rsidP="00A77A41">
      <w:pPr>
        <w:pStyle w:val="Normal12Hanging"/>
        <w:ind w:left="0" w:firstLine="0"/>
        <w:jc w:val="both"/>
        <w:rPr>
          <w:b/>
          <w:lang w:val="es-ES"/>
        </w:rPr>
      </w:pPr>
      <w:r w:rsidRPr="00464BCC">
        <w:rPr>
          <w:b/>
          <w:lang w:val="es-ES"/>
        </w:rPr>
        <w:lastRenderedPageBreak/>
        <w:t>P10_TC1-</w:t>
      </w:r>
      <w:proofErr w:type="gramStart"/>
      <w:r w:rsidRPr="00464BCC">
        <w:rPr>
          <w:b/>
          <w:lang w:val="es-ES"/>
        </w:rPr>
        <w:t>COD(</w:t>
      </w:r>
      <w:proofErr w:type="gramEnd"/>
      <w:r w:rsidRPr="00464BCC">
        <w:rPr>
          <w:b/>
          <w:lang w:val="es-ES"/>
        </w:rPr>
        <w:t>2024)0027</w:t>
      </w:r>
    </w:p>
    <w:p w14:paraId="4FAB190E" w14:textId="17A8A886" w:rsidR="004C5154" w:rsidRPr="00464BCC" w:rsidRDefault="00A77A41" w:rsidP="006B37F5">
      <w:pPr>
        <w:widowControl/>
        <w:spacing w:before="360" w:after="360"/>
        <w:rPr>
          <w:rFonts w:eastAsia="Calibri"/>
          <w:b/>
          <w:noProof/>
          <w:szCs w:val="22"/>
          <w:lang w:eastAsia="en-US"/>
        </w:rPr>
      </w:pPr>
      <w:r w:rsidRPr="00464BCC">
        <w:rPr>
          <w:b/>
        </w:rPr>
        <w:t xml:space="preserve">Posición del Parlamento Europeo aprobada en primera lectura el 22 de mayo de 2025 con vistas a la adopción de la Decisión (UE) 2025/... del Parlamento Europeo y del Consejo </w:t>
      </w:r>
      <w:r w:rsidR="004C5154" w:rsidRPr="00464BCC">
        <w:rPr>
          <w:rFonts w:eastAsia="Calibri"/>
          <w:b/>
          <w:noProof/>
          <w:szCs w:val="22"/>
          <w:lang w:eastAsia="en-US"/>
        </w:rPr>
        <w:t>por la que se modifica la Decisión 2003/17/CE del Consejo en lo que respecta a la equivalencia de las inspecciones sobre el terreno realizadas en la República de Moldavia en cultivos de plantas forrajeras productoras de semillas y a la equivalencia de las semillas de plantas forrajeras producidas en la República de Moldavia, así como en lo que respecta a la equivalencia de las inspecciones sobre el terreno realizadas en Ucrania en cultivos de remolacha productora de semillas y en cultivos de plantas oleaginosas productoras de semillas y a la equivalencia de las semillas de remolacha y de las semillas de plantas oleaginosas producidas en Ucrania</w:t>
      </w:r>
    </w:p>
    <w:p w14:paraId="41306D8F" w14:textId="21345057" w:rsidR="00501E0A" w:rsidRPr="00464BCC" w:rsidRDefault="00501E0A" w:rsidP="00501E0A">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definitivo, </w:t>
      </w:r>
      <w:r>
        <w:rPr>
          <w:i/>
          <w:lang w:val="es-ES_tradnl"/>
        </w:rPr>
        <w:t xml:space="preserve">la </w:t>
      </w:r>
      <w:r w:rsidRPr="00501E0A">
        <w:rPr>
          <w:i/>
          <w:lang w:val="es-ES_tradnl"/>
        </w:rPr>
        <w:t>Decisión</w:t>
      </w:r>
      <w:r w:rsidRPr="00501E0A">
        <w:rPr>
          <w:i/>
          <w:lang w:val="es-ES_tradnl"/>
        </w:rPr>
        <w:t xml:space="preserve"> (UE) 202</w:t>
      </w:r>
      <w:r w:rsidRPr="00501E0A">
        <w:rPr>
          <w:i/>
          <w:lang w:val="es-ES_tradnl"/>
        </w:rPr>
        <w:t>5</w:t>
      </w:r>
      <w:r w:rsidRPr="00501E0A">
        <w:rPr>
          <w:i/>
          <w:lang w:val="es-ES_tradnl"/>
        </w:rPr>
        <w:t>/</w:t>
      </w:r>
      <w:r w:rsidRPr="00501E0A">
        <w:rPr>
          <w:i/>
          <w:lang w:val="es-ES_tradnl"/>
        </w:rPr>
        <w:t>1228</w:t>
      </w:r>
      <w:r>
        <w:rPr>
          <w:i/>
          <w:lang w:val="es-ES_tradnl"/>
        </w:rPr>
        <w:t>.)</w:t>
      </w:r>
    </w:p>
    <w:sectPr w:rsidR="00501E0A" w:rsidRPr="00464BCC" w:rsidSect="00141330">
      <w:headerReference w:type="even" r:id="rId9"/>
      <w:footerReference w:type="even" r:id="rId10"/>
      <w:footerReference w:type="default" r:id="rId11"/>
      <w:headerReference w:type="first" r:id="rId12"/>
      <w:footerReference w:type="first" r:id="rId1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2F161" w14:textId="77777777" w:rsidR="007F74C0" w:rsidRPr="00D61D4D" w:rsidRDefault="007F74C0">
      <w:r w:rsidRPr="00D61D4D">
        <w:separator/>
      </w:r>
    </w:p>
  </w:endnote>
  <w:endnote w:type="continuationSeparator" w:id="0">
    <w:p w14:paraId="4D2BF37D" w14:textId="77777777" w:rsidR="007F74C0" w:rsidRPr="00D61D4D" w:rsidRDefault="007F74C0">
      <w:r w:rsidRPr="00D61D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8B4F1" w14:textId="77777777" w:rsidR="00501E0A" w:rsidRDefault="00501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15741" w14:textId="77777777" w:rsidR="00501E0A" w:rsidRPr="003448D5" w:rsidRDefault="00501E0A" w:rsidP="00141330">
    <w:pPr>
      <w:pStyle w:val="Footer"/>
      <w:rPr>
        <w:b/>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8F294" w14:textId="77777777" w:rsidR="00501E0A" w:rsidRDefault="00501E0A" w:rsidP="00141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290A2" w14:textId="77777777" w:rsidR="007F74C0" w:rsidRPr="00D61D4D" w:rsidRDefault="007F74C0">
      <w:r w:rsidRPr="00D61D4D">
        <w:separator/>
      </w:r>
    </w:p>
  </w:footnote>
  <w:footnote w:type="continuationSeparator" w:id="0">
    <w:p w14:paraId="1A768B99" w14:textId="77777777" w:rsidR="007F74C0" w:rsidRPr="00D61D4D" w:rsidRDefault="007F74C0">
      <w:r w:rsidRPr="00D61D4D">
        <w:continuationSeparator/>
      </w:r>
    </w:p>
  </w:footnote>
  <w:footnote w:id="1">
    <w:p w14:paraId="066C656F" w14:textId="77777777" w:rsidR="009C3555" w:rsidRPr="004C5154" w:rsidRDefault="009C3555" w:rsidP="00D61D4D">
      <w:pPr>
        <w:pStyle w:val="FootnoteText"/>
        <w:ind w:left="567" w:hanging="567"/>
        <w:rPr>
          <w:sz w:val="24"/>
          <w:szCs w:val="24"/>
          <w:lang w:val="es-ES_tradnl"/>
        </w:rPr>
      </w:pPr>
      <w:r w:rsidRPr="004C5154">
        <w:rPr>
          <w:rStyle w:val="FootnoteReference"/>
          <w:sz w:val="24"/>
          <w:szCs w:val="24"/>
          <w:lang w:val="es-ES_tradnl"/>
        </w:rPr>
        <w:footnoteRef/>
      </w:r>
      <w:r w:rsidR="00D61D4D" w:rsidRPr="004C5154">
        <w:rPr>
          <w:color w:val="333333"/>
          <w:sz w:val="24"/>
          <w:szCs w:val="24"/>
          <w:shd w:val="clear" w:color="auto" w:fill="FFFFFF"/>
          <w:lang w:val="es-ES_tradnl"/>
        </w:rPr>
        <w:t xml:space="preserve"> </w:t>
      </w:r>
      <w:r w:rsidR="00D61D4D" w:rsidRPr="004C5154">
        <w:rPr>
          <w:color w:val="333333"/>
          <w:sz w:val="24"/>
          <w:szCs w:val="24"/>
          <w:shd w:val="clear" w:color="auto" w:fill="FFFFFF"/>
          <w:lang w:val="es-ES_tradnl"/>
        </w:rPr>
        <w:tab/>
      </w:r>
      <w:r w:rsidRPr="004C5154">
        <w:rPr>
          <w:color w:val="333333"/>
          <w:sz w:val="24"/>
          <w:szCs w:val="24"/>
          <w:shd w:val="clear" w:color="auto" w:fill="FFFFFF"/>
          <w:lang w:val="es-ES_tradnl"/>
        </w:rPr>
        <w:t>DO C, C/2024/3386, 31.5.2024, ELI: </w:t>
      </w:r>
      <w:hyperlink r:id="rId1" w:tgtFrame="_blank" w:tooltip="Da acceso a este documento a través de su ELI URI." w:history="1">
        <w:r w:rsidRPr="006B37F5">
          <w:rPr>
            <w:rStyle w:val="Hyperlink"/>
            <w:color w:val="337AB7"/>
            <w:sz w:val="24"/>
            <w:szCs w:val="24"/>
            <w:lang w:val="es-ES_tradnl"/>
          </w:rPr>
          <w:t>http://data.europa.eu/eli/C/2024/3386/oj</w:t>
        </w:r>
      </w:hyperlink>
      <w:r w:rsidRPr="004C5154">
        <w:rPr>
          <w:color w:val="333333"/>
          <w:sz w:val="24"/>
          <w:szCs w:val="24"/>
          <w:shd w:val="clear" w:color="auto" w:fill="FFFFFF"/>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615DD" w14:textId="77777777" w:rsidR="00501E0A" w:rsidRDefault="00501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78B64" w14:textId="77777777" w:rsidR="00501E0A" w:rsidRDefault="00501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3606563">
    <w:abstractNumId w:val="9"/>
  </w:num>
  <w:num w:numId="2" w16cid:durableId="979384286">
    <w:abstractNumId w:val="9"/>
  </w:num>
  <w:num w:numId="3" w16cid:durableId="613757326">
    <w:abstractNumId w:val="7"/>
  </w:num>
  <w:num w:numId="4" w16cid:durableId="130055518">
    <w:abstractNumId w:val="7"/>
  </w:num>
  <w:num w:numId="5" w16cid:durableId="2087259973">
    <w:abstractNumId w:val="6"/>
  </w:num>
  <w:num w:numId="6" w16cid:durableId="1631551041">
    <w:abstractNumId w:val="6"/>
  </w:num>
  <w:num w:numId="7" w16cid:durableId="1704280667">
    <w:abstractNumId w:val="5"/>
  </w:num>
  <w:num w:numId="8" w16cid:durableId="213203640">
    <w:abstractNumId w:val="5"/>
  </w:num>
  <w:num w:numId="9" w16cid:durableId="917832958">
    <w:abstractNumId w:val="4"/>
  </w:num>
  <w:num w:numId="10" w16cid:durableId="80372630">
    <w:abstractNumId w:val="4"/>
  </w:num>
  <w:num w:numId="11" w16cid:durableId="1188250151">
    <w:abstractNumId w:val="8"/>
  </w:num>
  <w:num w:numId="12" w16cid:durableId="943195830">
    <w:abstractNumId w:val="8"/>
  </w:num>
  <w:num w:numId="13" w16cid:durableId="1021321217">
    <w:abstractNumId w:val="3"/>
  </w:num>
  <w:num w:numId="14" w16cid:durableId="1901669040">
    <w:abstractNumId w:val="3"/>
  </w:num>
  <w:num w:numId="15" w16cid:durableId="613094717">
    <w:abstractNumId w:val="2"/>
  </w:num>
  <w:num w:numId="16" w16cid:durableId="321858500">
    <w:abstractNumId w:val="2"/>
  </w:num>
  <w:num w:numId="17" w16cid:durableId="1295133965">
    <w:abstractNumId w:val="1"/>
  </w:num>
  <w:num w:numId="18" w16cid:durableId="1086879526">
    <w:abstractNumId w:val="1"/>
  </w:num>
  <w:num w:numId="19" w16cid:durableId="1753118139">
    <w:abstractNumId w:val="0"/>
  </w:num>
  <w:num w:numId="20" w16cid:durableId="375811609">
    <w:abstractNumId w:val="0"/>
  </w:num>
  <w:num w:numId="21" w16cid:durableId="1802141064">
    <w:abstractNumId w:val="9"/>
  </w:num>
  <w:num w:numId="22" w16cid:durableId="1503541370">
    <w:abstractNumId w:val="7"/>
  </w:num>
  <w:num w:numId="23" w16cid:durableId="569735806">
    <w:abstractNumId w:val="6"/>
  </w:num>
  <w:num w:numId="24" w16cid:durableId="1604654318">
    <w:abstractNumId w:val="5"/>
  </w:num>
  <w:num w:numId="25" w16cid:durableId="967586958">
    <w:abstractNumId w:val="4"/>
  </w:num>
  <w:num w:numId="26" w16cid:durableId="1642074995">
    <w:abstractNumId w:val="8"/>
  </w:num>
  <w:num w:numId="27" w16cid:durableId="373117479">
    <w:abstractNumId w:val="3"/>
  </w:num>
  <w:num w:numId="28" w16cid:durableId="990905705">
    <w:abstractNumId w:val="2"/>
  </w:num>
  <w:num w:numId="29" w16cid:durableId="1504278445">
    <w:abstractNumId w:val="1"/>
  </w:num>
  <w:num w:numId="30" w16cid:durableId="240991283">
    <w:abstractNumId w:val="0"/>
  </w:num>
  <w:num w:numId="31" w16cid:durableId="663363990">
    <w:abstractNumId w:val="9"/>
  </w:num>
  <w:num w:numId="32" w16cid:durableId="928537507">
    <w:abstractNumId w:val="7"/>
  </w:num>
  <w:num w:numId="33" w16cid:durableId="1683782071">
    <w:abstractNumId w:val="6"/>
  </w:num>
  <w:num w:numId="34" w16cid:durableId="1260060933">
    <w:abstractNumId w:val="5"/>
  </w:num>
  <w:num w:numId="35" w16cid:durableId="1473134594">
    <w:abstractNumId w:val="4"/>
  </w:num>
  <w:num w:numId="36" w16cid:durableId="682128958">
    <w:abstractNumId w:val="8"/>
  </w:num>
  <w:num w:numId="37" w16cid:durableId="940336764">
    <w:abstractNumId w:val="3"/>
  </w:num>
  <w:num w:numId="38" w16cid:durableId="210115256">
    <w:abstractNumId w:val="2"/>
  </w:num>
  <w:num w:numId="39" w16cid:durableId="748967204">
    <w:abstractNumId w:val="1"/>
  </w:num>
  <w:num w:numId="40" w16cid:durableId="1948729553">
    <w:abstractNumId w:val="0"/>
  </w:num>
  <w:num w:numId="41" w16cid:durableId="369039892">
    <w:abstractNumId w:val="10"/>
  </w:num>
  <w:num w:numId="42" w16cid:durableId="420952606">
    <w:abstractNumId w:val="10"/>
  </w:num>
  <w:num w:numId="43" w16cid:durableId="1899170276">
    <w:abstractNumId w:val="10"/>
  </w:num>
  <w:num w:numId="44" w16cid:durableId="1617788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3/2025"/>
    <w:docVar w:name="dvlangue" w:val="ES"/>
    <w:docVar w:name="dvnumam" w:val="2"/>
    <w:docVar w:name="dvpe" w:val="766.952"/>
    <w:docVar w:name="dvrapporteur" w:val="Ponente: "/>
    <w:docVar w:name="dvstar" w:val="***I"/>
    <w:docVar w:name="dvtitre" w:val="Resolución legislativa del Parlamento Europeo, de 22 de mayo de 2025, sobre la propuesta de Decisión del Parlamento Europeo y del Consejo por la que se modifica la Decisión 2003/17/CE del Consejo en lo que respecta a la equivalencia de las inspecciones sobre el terreno realizadas en la República de Moldavia en cultivos productores de semillas de plantas forrajeras y a la equivalencia de las semillas de plantas forrajeras producidas en la República de Moldavia, así como en lo que respecta a la equivalencia de las inspecciones sobre el terreno realizadas en Ucrania en cultivos productores de semillas de remolacha y de plantas oleaginosas y a la equivalencia de las semillas de remolacha y de plantas oleaginosas producidas en Ucrania(COM(2024)0052 – C9-0026/2024 – 2024/0027(COD))"/>
  </w:docVars>
  <w:rsids>
    <w:rsidRoot w:val="007F74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4BCC"/>
    <w:rsid w:val="00471C19"/>
    <w:rsid w:val="004867E3"/>
    <w:rsid w:val="00494A28"/>
    <w:rsid w:val="004C0004"/>
    <w:rsid w:val="004C5154"/>
    <w:rsid w:val="004C5D52"/>
    <w:rsid w:val="00501E0A"/>
    <w:rsid w:val="0050519A"/>
    <w:rsid w:val="005072A1"/>
    <w:rsid w:val="00514517"/>
    <w:rsid w:val="00545827"/>
    <w:rsid w:val="00560270"/>
    <w:rsid w:val="005972EE"/>
    <w:rsid w:val="005C2568"/>
    <w:rsid w:val="005F1B17"/>
    <w:rsid w:val="006037C0"/>
    <w:rsid w:val="006631B6"/>
    <w:rsid w:val="00680577"/>
    <w:rsid w:val="006A535E"/>
    <w:rsid w:val="006B37F5"/>
    <w:rsid w:val="006F74FA"/>
    <w:rsid w:val="00731ADD"/>
    <w:rsid w:val="00734777"/>
    <w:rsid w:val="00747932"/>
    <w:rsid w:val="00751A4A"/>
    <w:rsid w:val="00756632"/>
    <w:rsid w:val="00762C74"/>
    <w:rsid w:val="00786EC0"/>
    <w:rsid w:val="0078777D"/>
    <w:rsid w:val="007D1690"/>
    <w:rsid w:val="007E22AD"/>
    <w:rsid w:val="007F74C0"/>
    <w:rsid w:val="00817416"/>
    <w:rsid w:val="00842779"/>
    <w:rsid w:val="00865F67"/>
    <w:rsid w:val="00881A7B"/>
    <w:rsid w:val="008840E5"/>
    <w:rsid w:val="00887B3E"/>
    <w:rsid w:val="008C2AC6"/>
    <w:rsid w:val="00930C23"/>
    <w:rsid w:val="0093193B"/>
    <w:rsid w:val="009509D8"/>
    <w:rsid w:val="00950B64"/>
    <w:rsid w:val="00981893"/>
    <w:rsid w:val="00985F14"/>
    <w:rsid w:val="009C3555"/>
    <w:rsid w:val="00A1687D"/>
    <w:rsid w:val="00A43E52"/>
    <w:rsid w:val="00A4678D"/>
    <w:rsid w:val="00A778C7"/>
    <w:rsid w:val="00A77A41"/>
    <w:rsid w:val="00AB441E"/>
    <w:rsid w:val="00AB6293"/>
    <w:rsid w:val="00AE0928"/>
    <w:rsid w:val="00AF3B82"/>
    <w:rsid w:val="00B12E95"/>
    <w:rsid w:val="00B22876"/>
    <w:rsid w:val="00B558F0"/>
    <w:rsid w:val="00BD48FE"/>
    <w:rsid w:val="00BD7BD8"/>
    <w:rsid w:val="00BE6ADC"/>
    <w:rsid w:val="00C05BFE"/>
    <w:rsid w:val="00C23CD4"/>
    <w:rsid w:val="00C61C0C"/>
    <w:rsid w:val="00C84AF6"/>
    <w:rsid w:val="00C941CB"/>
    <w:rsid w:val="00CC2357"/>
    <w:rsid w:val="00CF071A"/>
    <w:rsid w:val="00D058B8"/>
    <w:rsid w:val="00D56C11"/>
    <w:rsid w:val="00D61D4D"/>
    <w:rsid w:val="00D834A0"/>
    <w:rsid w:val="00D872DF"/>
    <w:rsid w:val="00D91E21"/>
    <w:rsid w:val="00DA7FCD"/>
    <w:rsid w:val="00DF3358"/>
    <w:rsid w:val="00E365E1"/>
    <w:rsid w:val="00E61863"/>
    <w:rsid w:val="00E820A4"/>
    <w:rsid w:val="00E8343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5D0C7"/>
  <w15:chartTrackingRefBased/>
  <w15:docId w15:val="{983DFA25-2E2D-4F59-80DE-AFBFC12B3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C3555"/>
    <w:rPr>
      <w:b/>
    </w:rPr>
  </w:style>
  <w:style w:type="paragraph" w:customStyle="1" w:styleId="NormalHanging12a">
    <w:name w:val="NormalHanging12a"/>
    <w:basedOn w:val="Normal"/>
    <w:rsid w:val="009C3555"/>
    <w:pPr>
      <w:spacing w:after="240"/>
      <w:ind w:left="567" w:hanging="567"/>
    </w:pPr>
  </w:style>
  <w:style w:type="paragraph" w:customStyle="1" w:styleId="NormalBold12b">
    <w:name w:val="NormalBold12b"/>
    <w:basedOn w:val="Normal"/>
    <w:rsid w:val="009C3555"/>
    <w:pPr>
      <w:spacing w:before="240"/>
    </w:pPr>
    <w:rPr>
      <w:b/>
    </w:rPr>
  </w:style>
  <w:style w:type="paragraph" w:customStyle="1" w:styleId="EPComma">
    <w:name w:val="EPComma"/>
    <w:basedOn w:val="Normal"/>
    <w:rsid w:val="009C3555"/>
    <w:pPr>
      <w:spacing w:before="480" w:after="240"/>
    </w:pPr>
  </w:style>
  <w:style w:type="character" w:customStyle="1" w:styleId="Normal6Char">
    <w:name w:val="Normal6 Char"/>
    <w:basedOn w:val="DefaultParagraphFont"/>
    <w:link w:val="Normal6"/>
    <w:locked/>
    <w:rsid w:val="009C3555"/>
    <w:rPr>
      <w:sz w:val="24"/>
      <w:lang w:val="es-ES"/>
    </w:rPr>
  </w:style>
  <w:style w:type="paragraph" w:customStyle="1" w:styleId="Normal6">
    <w:name w:val="Normal6"/>
    <w:basedOn w:val="Normal"/>
    <w:link w:val="Normal6Char"/>
    <w:rsid w:val="009C3555"/>
    <w:pPr>
      <w:spacing w:after="120"/>
    </w:pPr>
    <w:rPr>
      <w:lang w:val="es-ES"/>
    </w:rPr>
  </w:style>
  <w:style w:type="character" w:customStyle="1" w:styleId="NormalBoldChar">
    <w:name w:val="NormalBold Char"/>
    <w:basedOn w:val="DefaultParagraphFont"/>
    <w:link w:val="NormalBold"/>
    <w:locked/>
    <w:rsid w:val="009C3555"/>
    <w:rPr>
      <w:b/>
      <w:sz w:val="24"/>
      <w:lang w:val="es-ES_tradnl"/>
    </w:rPr>
  </w:style>
  <w:style w:type="paragraph" w:customStyle="1" w:styleId="ColumnHeading">
    <w:name w:val="ColumnHeading"/>
    <w:basedOn w:val="Normal"/>
    <w:rsid w:val="009C3555"/>
    <w:pPr>
      <w:spacing w:after="240"/>
      <w:jc w:val="center"/>
    </w:pPr>
    <w:rPr>
      <w:i/>
      <w:lang w:val="es-ES"/>
    </w:rPr>
  </w:style>
  <w:style w:type="paragraph" w:customStyle="1" w:styleId="AMNumberTabs">
    <w:name w:val="AMNumberTabs"/>
    <w:basedOn w:val="Normal"/>
    <w:rsid w:val="009C355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character" w:styleId="Hyperlink">
    <w:name w:val="Hyperlink"/>
    <w:basedOn w:val="DefaultParagraphFont"/>
    <w:uiPriority w:val="99"/>
    <w:unhideWhenUsed/>
    <w:rsid w:val="009C3555"/>
    <w:rPr>
      <w:color w:val="0000FF"/>
      <w:u w:val="single"/>
    </w:rPr>
  </w:style>
  <w:style w:type="paragraph" w:styleId="BalloonText">
    <w:name w:val="Balloon Text"/>
    <w:basedOn w:val="Normal"/>
    <w:link w:val="BalloonTextChar"/>
    <w:rsid w:val="006A535E"/>
    <w:rPr>
      <w:rFonts w:ascii="Segoe UI" w:hAnsi="Segoe UI" w:cs="Segoe UI"/>
      <w:sz w:val="18"/>
      <w:szCs w:val="18"/>
    </w:rPr>
  </w:style>
  <w:style w:type="character" w:customStyle="1" w:styleId="BalloonTextChar">
    <w:name w:val="Balloon Text Char"/>
    <w:basedOn w:val="DefaultParagraphFont"/>
    <w:link w:val="BalloonText"/>
    <w:rsid w:val="006A535E"/>
    <w:rPr>
      <w:rFonts w:ascii="Segoe UI" w:hAnsi="Segoe UI" w:cs="Segoe UI"/>
      <w:sz w:val="18"/>
      <w:szCs w:val="18"/>
      <w:lang w:val="es-ES_tradnl"/>
    </w:rPr>
  </w:style>
  <w:style w:type="paragraph" w:styleId="Header">
    <w:name w:val="header"/>
    <w:basedOn w:val="Normal"/>
    <w:link w:val="HeaderChar"/>
    <w:rsid w:val="004C5154"/>
    <w:pPr>
      <w:tabs>
        <w:tab w:val="center" w:pos="4513"/>
        <w:tab w:val="right" w:pos="9026"/>
      </w:tabs>
    </w:pPr>
  </w:style>
  <w:style w:type="character" w:customStyle="1" w:styleId="HeaderChar">
    <w:name w:val="Header Char"/>
    <w:basedOn w:val="DefaultParagraphFont"/>
    <w:link w:val="Header"/>
    <w:rsid w:val="004C5154"/>
    <w:rPr>
      <w:sz w:val="24"/>
      <w:lang w:val="es-ES_tradnl"/>
    </w:rPr>
  </w:style>
  <w:style w:type="paragraph" w:styleId="Footer">
    <w:name w:val="footer"/>
    <w:basedOn w:val="Normal"/>
    <w:link w:val="FooterChar"/>
    <w:rsid w:val="004C5154"/>
    <w:pPr>
      <w:tabs>
        <w:tab w:val="center" w:pos="4513"/>
        <w:tab w:val="right" w:pos="9026"/>
      </w:tabs>
    </w:pPr>
  </w:style>
  <w:style w:type="character" w:customStyle="1" w:styleId="FooterChar">
    <w:name w:val="Footer Char"/>
    <w:basedOn w:val="DefaultParagraphFont"/>
    <w:link w:val="Footer"/>
    <w:rsid w:val="004C5154"/>
    <w:rPr>
      <w:sz w:val="24"/>
      <w:lang w:val="es-ES_tradnl"/>
    </w:rPr>
  </w:style>
  <w:style w:type="paragraph" w:customStyle="1" w:styleId="Normal12Hanging">
    <w:name w:val="Normal12Hanging"/>
    <w:basedOn w:val="Normal"/>
    <w:rsid w:val="004C5154"/>
    <w:pPr>
      <w:spacing w:after="240"/>
      <w:ind w:left="567" w:hanging="567"/>
    </w:pPr>
  </w:style>
  <w:style w:type="paragraph" w:customStyle="1" w:styleId="ConsHeading">
    <w:name w:val="ConsHeading"/>
    <w:basedOn w:val="Normal"/>
    <w:rsid w:val="004C5154"/>
    <w:pPr>
      <w:spacing w:before="720" w:after="240"/>
      <w:jc w:val="center"/>
    </w:pPr>
    <w:rPr>
      <w:lang w:val="fr-FR"/>
    </w:rPr>
  </w:style>
  <w:style w:type="paragraph" w:customStyle="1" w:styleId="NormalCentre">
    <w:name w:val="NormalCentre"/>
    <w:basedOn w:val="Normal"/>
    <w:rsid w:val="004C5154"/>
    <w:pPr>
      <w:jc w:val="center"/>
    </w:pPr>
    <w:rPr>
      <w:lang w:val="fr-FR"/>
    </w:rPr>
  </w:style>
  <w:style w:type="paragraph" w:customStyle="1" w:styleId="Statut">
    <w:name w:val="Statut"/>
    <w:basedOn w:val="Normal"/>
    <w:next w:val="Normal"/>
    <w:rsid w:val="004C5154"/>
    <w:pPr>
      <w:widowControl/>
      <w:spacing w:before="360"/>
      <w:jc w:val="center"/>
    </w:pPr>
    <w:rPr>
      <w:rFonts w:eastAsia="Calibri"/>
      <w:szCs w:val="22"/>
      <w:lang w:eastAsia="en-US"/>
    </w:rPr>
  </w:style>
  <w:style w:type="character" w:styleId="CommentReference">
    <w:name w:val="annotation reference"/>
    <w:basedOn w:val="DefaultParagraphFont"/>
    <w:rsid w:val="005972EE"/>
    <w:rPr>
      <w:sz w:val="16"/>
      <w:szCs w:val="16"/>
    </w:rPr>
  </w:style>
  <w:style w:type="paragraph" w:styleId="CommentText">
    <w:name w:val="annotation text"/>
    <w:basedOn w:val="Normal"/>
    <w:link w:val="CommentTextChar"/>
    <w:rsid w:val="005972EE"/>
    <w:rPr>
      <w:sz w:val="20"/>
    </w:rPr>
  </w:style>
  <w:style w:type="character" w:customStyle="1" w:styleId="CommentTextChar">
    <w:name w:val="Comment Text Char"/>
    <w:basedOn w:val="DefaultParagraphFont"/>
    <w:link w:val="CommentText"/>
    <w:rsid w:val="005972EE"/>
    <w:rPr>
      <w:lang w:val="es-ES_tradnl"/>
    </w:rPr>
  </w:style>
  <w:style w:type="paragraph" w:styleId="CommentSubject">
    <w:name w:val="annotation subject"/>
    <w:basedOn w:val="CommentText"/>
    <w:next w:val="CommentText"/>
    <w:link w:val="CommentSubjectChar"/>
    <w:rsid w:val="005972EE"/>
    <w:rPr>
      <w:b/>
      <w:bCs/>
    </w:rPr>
  </w:style>
  <w:style w:type="character" w:customStyle="1" w:styleId="CommentSubjectChar">
    <w:name w:val="Comment Subject Char"/>
    <w:basedOn w:val="CommentTextChar"/>
    <w:link w:val="CommentSubject"/>
    <w:rsid w:val="005972EE"/>
    <w:rPr>
      <w:b/>
      <w:bCs/>
      <w:lang w:val="es-ES_tradnl"/>
    </w:rPr>
  </w:style>
  <w:style w:type="paragraph" w:customStyle="1" w:styleId="normal12hanging0">
    <w:name w:val="normal12hanging"/>
    <w:basedOn w:val="Normal"/>
    <w:rsid w:val="00501E0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2996C-8B75-4989-9196-41A8CA952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RODRIGUEZ ARMESTO Fernan</cp:lastModifiedBy>
  <cp:revision>2</cp:revision>
  <cp:lastPrinted>2004-11-19T15:42:00Z</cp:lastPrinted>
  <dcterms:created xsi:type="dcterms:W3CDTF">2025-07-11T08:50:00Z</dcterms:created>
  <dcterms:modified xsi:type="dcterms:W3CDTF">2025-07-11T08:50:00Z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P10_TA(2025)0110_</vt:lpwstr>
  </property>
  <property fmtid="{D5CDD505-2E9C-101B-9397-08002B2CF9AE}" pid="4" name="&lt;Type&gt;">
    <vt:lpwstr>RR</vt:lpwstr>
  </property>
</Properties>
</file>