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25DC" w14:paraId="2ED42AD5" w14:textId="77777777" w:rsidTr="0010095E">
        <w:trPr>
          <w:trHeight w:hRule="exact" w:val="1418"/>
        </w:trPr>
        <w:tc>
          <w:tcPr>
            <w:tcW w:w="6804" w:type="dxa"/>
            <w:shd w:val="clear" w:color="auto" w:fill="auto"/>
            <w:vAlign w:val="center"/>
          </w:tcPr>
          <w:p w14:paraId="42A1734F" w14:textId="77777777" w:rsidR="00751A4A" w:rsidRPr="00BB25DC" w:rsidRDefault="005244A5" w:rsidP="0010095E">
            <w:pPr>
              <w:pStyle w:val="EPName"/>
            </w:pPr>
            <w:r w:rsidRPr="00BB25DC">
              <w:t>Euroopan parlamentti</w:t>
            </w:r>
          </w:p>
          <w:p w14:paraId="46D17045" w14:textId="77777777" w:rsidR="00751A4A" w:rsidRPr="00BB25DC" w:rsidRDefault="005F1B17" w:rsidP="005F1B17">
            <w:pPr>
              <w:pStyle w:val="EPTerm"/>
              <w:rPr>
                <w:rStyle w:val="HideTWBExt"/>
                <w:noProof w:val="0"/>
                <w:vanish w:val="0"/>
                <w:color w:val="auto"/>
              </w:rPr>
            </w:pPr>
            <w:r w:rsidRPr="00BB25DC">
              <w:t>2024</w:t>
            </w:r>
            <w:r w:rsidR="00817416" w:rsidRPr="00BB25DC">
              <w:t>-202</w:t>
            </w:r>
            <w:r w:rsidRPr="00BB25DC">
              <w:t>9</w:t>
            </w:r>
          </w:p>
        </w:tc>
        <w:tc>
          <w:tcPr>
            <w:tcW w:w="2268" w:type="dxa"/>
            <w:shd w:val="clear" w:color="auto" w:fill="auto"/>
          </w:tcPr>
          <w:p w14:paraId="6BCCE759" w14:textId="77777777" w:rsidR="00751A4A" w:rsidRPr="00BB25DC" w:rsidRDefault="00187494" w:rsidP="0010095E">
            <w:pPr>
              <w:pStyle w:val="EPLogo"/>
            </w:pPr>
            <w:r w:rsidRPr="00BB25DC">
              <w:rPr>
                <w:noProof/>
                <w:lang w:val="en-GB"/>
              </w:rPr>
              <w:drawing>
                <wp:inline distT="0" distB="0" distL="0" distR="0" wp14:anchorId="51A51BE8" wp14:editId="462C6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BFDA1" w14:textId="77777777" w:rsidR="00D058B8" w:rsidRPr="00BB25DC" w:rsidRDefault="00D058B8" w:rsidP="004C5D52">
      <w:pPr>
        <w:pStyle w:val="LineTop"/>
      </w:pPr>
    </w:p>
    <w:p w14:paraId="5BBDD191" w14:textId="77777777" w:rsidR="00680577" w:rsidRPr="00BB25DC" w:rsidRDefault="005244A5" w:rsidP="00680577">
      <w:pPr>
        <w:pStyle w:val="EPBodyTA1"/>
      </w:pPr>
      <w:r w:rsidRPr="00BB25DC">
        <w:t>HYVÄKSYTYT TEKSTIT</w:t>
      </w:r>
    </w:p>
    <w:p w14:paraId="1C1D9DD7" w14:textId="77777777" w:rsidR="00D058B8" w:rsidRPr="00BB25DC" w:rsidRDefault="00D058B8" w:rsidP="00D058B8">
      <w:pPr>
        <w:pStyle w:val="LineBottom"/>
      </w:pPr>
    </w:p>
    <w:p w14:paraId="373D05BE" w14:textId="48A9B97C" w:rsidR="005244A5" w:rsidRPr="00BB25DC" w:rsidRDefault="005244A5" w:rsidP="005244A5">
      <w:pPr>
        <w:pStyle w:val="ATHeading1"/>
      </w:pPr>
      <w:bookmarkStart w:id="0" w:name="TANumber"/>
      <w:r w:rsidRPr="00BB25DC">
        <w:t>P10_</w:t>
      </w:r>
      <w:proofErr w:type="gramStart"/>
      <w:r w:rsidRPr="00BB25DC">
        <w:t>TA(</w:t>
      </w:r>
      <w:proofErr w:type="gramEnd"/>
      <w:r w:rsidRPr="00BB25DC">
        <w:t>2025)0</w:t>
      </w:r>
      <w:r w:rsidR="003319BE" w:rsidRPr="00BB25DC">
        <w:t>110</w:t>
      </w:r>
      <w:bookmarkEnd w:id="0"/>
    </w:p>
    <w:p w14:paraId="3B120C30" w14:textId="38169DAA" w:rsidR="005244A5" w:rsidRPr="00BB25DC" w:rsidRDefault="00664735" w:rsidP="00CA26C9">
      <w:pPr>
        <w:pStyle w:val="ATHeading2"/>
      </w:pPr>
      <w:bookmarkStart w:id="1" w:name="title"/>
      <w:r w:rsidRPr="00BB25DC">
        <w:rPr>
          <w:bCs/>
        </w:rPr>
        <w:t>V</w:t>
      </w:r>
      <w:r w:rsidR="00CA26C9" w:rsidRPr="00BB25DC">
        <w:rPr>
          <w:bCs/>
        </w:rPr>
        <w:t>astaavuuden myöntäminen Moldovalle ja Ukrainalle</w:t>
      </w:r>
      <w:r w:rsidR="003319BE" w:rsidRPr="00BB25DC">
        <w:rPr>
          <w:bCs/>
        </w:rPr>
        <w:t xml:space="preserve"> viljelystarkastusten ja siementuotannon osalta</w:t>
      </w:r>
      <w:bookmarkEnd w:id="1"/>
    </w:p>
    <w:p w14:paraId="3E6A4FD3" w14:textId="77777777" w:rsidR="005244A5" w:rsidRPr="00BB25DC" w:rsidRDefault="005244A5" w:rsidP="005244A5">
      <w:pPr>
        <w:rPr>
          <w:i/>
          <w:vanish/>
        </w:rPr>
      </w:pPr>
      <w:r w:rsidRPr="00BB25DC">
        <w:rPr>
          <w:i/>
        </w:rPr>
        <w:fldChar w:fldCharType="begin"/>
      </w:r>
      <w:r w:rsidRPr="00BB25DC">
        <w:rPr>
          <w:i/>
        </w:rPr>
        <w:instrText xml:space="preserve"> TC"(</w:instrText>
      </w:r>
      <w:bookmarkStart w:id="2" w:name="DocNumber"/>
      <w:r w:rsidRPr="00BB25DC">
        <w:rPr>
          <w:i/>
        </w:rPr>
        <w:instrText>A10-0043/2025</w:instrText>
      </w:r>
      <w:bookmarkEnd w:id="2"/>
      <w:r w:rsidRPr="00BB25DC">
        <w:rPr>
          <w:i/>
        </w:rPr>
        <w:instrText xml:space="preserve"> - Esittelijä: Veronika </w:instrText>
      </w:r>
      <w:proofErr w:type="spellStart"/>
      <w:r w:rsidRPr="00BB25DC">
        <w:rPr>
          <w:i/>
        </w:rPr>
        <w:instrText>Vrecionová</w:instrText>
      </w:r>
      <w:proofErr w:type="spellEnd"/>
      <w:r w:rsidRPr="00BB25DC">
        <w:rPr>
          <w:i/>
        </w:rPr>
        <w:instrText xml:space="preserve">)"\l3 \n&gt; \* MERGEFORMAT </w:instrText>
      </w:r>
      <w:r w:rsidRPr="00BB25DC">
        <w:rPr>
          <w:i/>
        </w:rPr>
        <w:fldChar w:fldCharType="end"/>
      </w:r>
    </w:p>
    <w:p w14:paraId="0F8528F2" w14:textId="77777777" w:rsidR="005244A5" w:rsidRPr="00BB25DC" w:rsidRDefault="005244A5" w:rsidP="005244A5">
      <w:pPr>
        <w:rPr>
          <w:vanish/>
        </w:rPr>
      </w:pPr>
      <w:bookmarkStart w:id="3" w:name="Commission"/>
      <w:r w:rsidRPr="00BB25DC">
        <w:rPr>
          <w:vanish/>
        </w:rPr>
        <w:t>Maatalouden ja maaseudun kehittämisen valiokunta</w:t>
      </w:r>
      <w:bookmarkEnd w:id="3"/>
    </w:p>
    <w:p w14:paraId="028096D9" w14:textId="77777777" w:rsidR="005244A5" w:rsidRPr="00BB25DC" w:rsidRDefault="005244A5" w:rsidP="005244A5">
      <w:pPr>
        <w:rPr>
          <w:vanish/>
        </w:rPr>
      </w:pPr>
      <w:bookmarkStart w:id="4" w:name="PE"/>
      <w:r w:rsidRPr="00BB25DC">
        <w:rPr>
          <w:vanish/>
        </w:rPr>
        <w:t>PE766.952</w:t>
      </w:r>
      <w:bookmarkEnd w:id="4"/>
    </w:p>
    <w:p w14:paraId="1A27A886" w14:textId="77777777" w:rsidR="005244A5" w:rsidRPr="00BB25DC" w:rsidRDefault="005244A5" w:rsidP="005244A5">
      <w:pPr>
        <w:pStyle w:val="ATHeading3"/>
      </w:pPr>
      <w:bookmarkStart w:id="5" w:name="Sujet"/>
      <w:r w:rsidRPr="00BB25DC">
        <w:t xml:space="preserve">Euroopan parlamentin lainsäädäntöpäätöslauselma </w:t>
      </w:r>
      <w:r w:rsidR="00D12A66" w:rsidRPr="00BB25DC">
        <w:t>22</w:t>
      </w:r>
      <w:r w:rsidRPr="00BB25DC">
        <w:t>. toukokuuta 2025 ehdotuksesta Euroopan parlamentin ja neuvoston päätökseksi neuvoston päätöksen 2003/17/EY muuttamisesta siltä osin kuin on kyse Moldovan tasavallassa rehukasvien siemenviljelmillä tehtyjen viljelystarkastusten vastaavuudesta ja Moldovan tasavallassa tuotettujen rehukasvien siementen vastaavuudesta, ja siltä osin kuin on kyse Ukrainassa juurikkaiden ja öljykasvien siemenviljelmillä tehtyjen viljelystarkastusten vastaavuudesta ja Ukrainassa tuotettujen juurikkaiden ja öljykasvien siementen vastaavuudesta</w:t>
      </w:r>
      <w:bookmarkEnd w:id="5"/>
      <w:r w:rsidRPr="00BB25DC">
        <w:t xml:space="preserve"> </w:t>
      </w:r>
      <w:bookmarkStart w:id="6" w:name="References"/>
      <w:r w:rsidRPr="00BB25DC">
        <w:t>(COM(2024)0052 – C9-0026/2024 – 2024/0027(COD))</w:t>
      </w:r>
      <w:bookmarkEnd w:id="6"/>
    </w:p>
    <w:p w14:paraId="7E78DE2A" w14:textId="77777777" w:rsidR="004A63B2" w:rsidRPr="00BB25DC" w:rsidRDefault="004A63B2" w:rsidP="004A63B2">
      <w:pPr>
        <w:pStyle w:val="NormalBold"/>
      </w:pPr>
      <w:r w:rsidRPr="00BB25DC">
        <w:t>(Tavallinen lainsäätämisjärjestys: ensimmäinen käsittely)</w:t>
      </w:r>
    </w:p>
    <w:p w14:paraId="7DEFFF05" w14:textId="77777777" w:rsidR="004A63B2" w:rsidRPr="00BB25DC" w:rsidRDefault="004A63B2" w:rsidP="00F55EC5">
      <w:pPr>
        <w:pStyle w:val="EPComma"/>
        <w:widowControl/>
      </w:pPr>
      <w:r w:rsidRPr="00BB25DC">
        <w:rPr>
          <w:i/>
          <w:iCs/>
        </w:rPr>
        <w:t>Euroopan parlamentti,</w:t>
      </w:r>
      <w:r w:rsidRPr="00BB25DC">
        <w:t xml:space="preserve"> joka</w:t>
      </w:r>
    </w:p>
    <w:p w14:paraId="7B175621" w14:textId="77777777" w:rsidR="004A63B2" w:rsidRPr="00BB25DC" w:rsidRDefault="004A63B2" w:rsidP="00F55EC5">
      <w:pPr>
        <w:pStyle w:val="NormalHanging12a"/>
        <w:widowControl/>
      </w:pPr>
      <w:r w:rsidRPr="00BB25DC">
        <w:t>–</w:t>
      </w:r>
      <w:r w:rsidRPr="00BB25DC">
        <w:tab/>
        <w:t>ottaa huomioon komission ehdotuksen Euroopan parlamentille ja neuvostolle (</w:t>
      </w:r>
      <w:proofErr w:type="gramStart"/>
      <w:r w:rsidRPr="00BB25DC">
        <w:t>COM(</w:t>
      </w:r>
      <w:proofErr w:type="gramEnd"/>
      <w:r w:rsidRPr="00BB25DC">
        <w:t>2024)0052),</w:t>
      </w:r>
    </w:p>
    <w:p w14:paraId="49501ECF" w14:textId="77777777" w:rsidR="004A63B2" w:rsidRPr="00BB25DC" w:rsidRDefault="004A63B2" w:rsidP="00F55EC5">
      <w:pPr>
        <w:pStyle w:val="NormalHanging12a"/>
        <w:widowControl/>
      </w:pPr>
      <w:r w:rsidRPr="00BB25DC">
        <w:t>–</w:t>
      </w:r>
      <w:r w:rsidRPr="00BB25DC">
        <w:tab/>
        <w:t>ottaa huomioon Euroopan unionin toiminnasta tehdyn sopimuksen 294 artiklan 2 kohdan ja 43 artiklan 2 kohdan, joiden mukaisesti komissio on antanut ehdotuksen Euroopan parlamentille (C9-0026/2024),</w:t>
      </w:r>
    </w:p>
    <w:p w14:paraId="21BAB78E" w14:textId="77777777" w:rsidR="004A63B2" w:rsidRPr="00BB25DC" w:rsidRDefault="004A63B2" w:rsidP="00F55EC5">
      <w:pPr>
        <w:pStyle w:val="NormalHanging12a"/>
        <w:widowControl/>
      </w:pPr>
      <w:r w:rsidRPr="00BB25DC">
        <w:t>–</w:t>
      </w:r>
      <w:r w:rsidRPr="00BB25DC">
        <w:tab/>
        <w:t>ottaa huomioon Euroopan unionin toiminnasta tehdyn sopimuksen 294 artiklan 3 kohdan,</w:t>
      </w:r>
    </w:p>
    <w:p w14:paraId="13207996" w14:textId="1FE56B58" w:rsidR="004A63B2" w:rsidRPr="00BB25DC" w:rsidRDefault="004A63B2" w:rsidP="00F55EC5">
      <w:pPr>
        <w:pStyle w:val="NormalHanging12a"/>
        <w:widowControl/>
      </w:pPr>
      <w:r w:rsidRPr="00BB25DC">
        <w:t>–</w:t>
      </w:r>
      <w:r w:rsidRPr="00BB25DC">
        <w:tab/>
        <w:t>ottaa huomioon Euroopan talous- ja sosiaalikomitean 20. maaliskuuta 2024 antaman lausunnon</w:t>
      </w:r>
      <w:r w:rsidRPr="00BB25DC">
        <w:rPr>
          <w:rStyle w:val="FootnoteReference"/>
        </w:rPr>
        <w:footnoteReference w:id="1"/>
      </w:r>
      <w:r w:rsidRPr="00BB25DC">
        <w:t>,</w:t>
      </w:r>
    </w:p>
    <w:p w14:paraId="3F53D7A6" w14:textId="3D7A44AA" w:rsidR="00256278" w:rsidRPr="00BB25DC" w:rsidRDefault="00256278" w:rsidP="00F55EC5">
      <w:pPr>
        <w:pStyle w:val="NormalHanging12a"/>
        <w:widowControl/>
      </w:pPr>
      <w:r w:rsidRPr="00BB25DC">
        <w:rPr>
          <w:szCs w:val="24"/>
        </w:rPr>
        <w:t>–</w:t>
      </w:r>
      <w:r w:rsidRPr="00BB25DC">
        <w:rPr>
          <w:szCs w:val="24"/>
        </w:rPr>
        <w:tab/>
        <w:t>ottaa huomioon neuvoston edustajan 30. huhtikuuta 2025 päivätyllä kirjeellä antaman sitoumuksen hyväksyä Euroopan parlamentin kanta Euroopan unionin toiminnasta tehdyn sopimuksen 294 artiklan 4 kohdan mukaisesti,</w:t>
      </w:r>
    </w:p>
    <w:p w14:paraId="5FE52F68" w14:textId="77777777" w:rsidR="004A63B2" w:rsidRPr="00BB25DC" w:rsidRDefault="004A63B2" w:rsidP="00F55EC5">
      <w:pPr>
        <w:pStyle w:val="NormalHanging12a"/>
        <w:widowControl/>
      </w:pPr>
      <w:r w:rsidRPr="00BB25DC">
        <w:t>–</w:t>
      </w:r>
      <w:r w:rsidRPr="00BB25DC">
        <w:tab/>
        <w:t>ottaa huomioon työjärjestyksen 60 artiklan,</w:t>
      </w:r>
    </w:p>
    <w:p w14:paraId="7658804B" w14:textId="77777777" w:rsidR="004A63B2" w:rsidRPr="00BB25DC" w:rsidRDefault="004A63B2" w:rsidP="00F55EC5">
      <w:pPr>
        <w:pStyle w:val="NormalHanging12a"/>
        <w:widowControl/>
      </w:pPr>
      <w:r w:rsidRPr="00BB25DC">
        <w:lastRenderedPageBreak/>
        <w:t>–</w:t>
      </w:r>
      <w:r w:rsidRPr="00BB25DC">
        <w:tab/>
        <w:t>ottaa huomioon maatalouden ja maaseudun kehittämisen valiokunnan mietinnön (A10</w:t>
      </w:r>
      <w:r w:rsidRPr="00BB25DC">
        <w:noBreakHyphen/>
        <w:t>0043/2025),</w:t>
      </w:r>
    </w:p>
    <w:p w14:paraId="3C3EC371" w14:textId="77777777" w:rsidR="004A63B2" w:rsidRPr="00BB25DC" w:rsidRDefault="004A63B2" w:rsidP="00F55EC5">
      <w:pPr>
        <w:pStyle w:val="NormalHanging12a"/>
        <w:widowControl/>
      </w:pPr>
      <w:r w:rsidRPr="00BB25DC">
        <w:t>1.</w:t>
      </w:r>
      <w:r w:rsidRPr="00BB25DC">
        <w:tab/>
        <w:t>vahvistaa jäljempänä esitetyn ensimmäisen käsittelyn kannan;</w:t>
      </w:r>
    </w:p>
    <w:p w14:paraId="4EDCAC2D" w14:textId="77777777" w:rsidR="004A63B2" w:rsidRPr="00BB25DC" w:rsidRDefault="004A63B2" w:rsidP="00F55EC5">
      <w:pPr>
        <w:pStyle w:val="NormalHanging12a"/>
        <w:widowControl/>
      </w:pPr>
      <w:r w:rsidRPr="00BB25DC">
        <w:t>2.</w:t>
      </w:r>
      <w:r w:rsidRPr="00BB25DC">
        <w:tab/>
        <w:t>pyytää komissiota antamaan asian uudelleen Euroopan parlamentin käsiteltäväksi, jos se korvaa ehdotuksensa, muuttaa sitä huomattavasti tai aikoo muuttaa sitä huomattavasti;</w:t>
      </w:r>
    </w:p>
    <w:p w14:paraId="02C62A4B" w14:textId="77777777" w:rsidR="004A63B2" w:rsidRPr="00BB25DC" w:rsidRDefault="004A63B2" w:rsidP="00F55EC5">
      <w:pPr>
        <w:pStyle w:val="NormalHanging12a"/>
        <w:widowControl/>
      </w:pPr>
      <w:r w:rsidRPr="00BB25DC">
        <w:t>3.</w:t>
      </w:r>
      <w:r w:rsidRPr="00BB25DC">
        <w:tab/>
        <w:t>kehottaa puhemiestä välittämään parlamentin kannan neuvostolle ja komissiolle sekä kansallisille parlamenteille.</w:t>
      </w:r>
    </w:p>
    <w:p w14:paraId="49B76556" w14:textId="77777777" w:rsidR="00E74195" w:rsidRDefault="00E74195" w:rsidP="00256278">
      <w:pPr>
        <w:autoSpaceDE w:val="0"/>
        <w:autoSpaceDN w:val="0"/>
        <w:adjustRightInd w:val="0"/>
        <w:spacing w:after="240"/>
        <w:rPr>
          <w:rFonts w:eastAsia="Calibri"/>
          <w:b/>
          <w:bCs/>
          <w:color w:val="000000"/>
          <w:szCs w:val="24"/>
        </w:rPr>
        <w:sectPr w:rsidR="00E74195" w:rsidSect="00575A70">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7" w:name="_Hlk150411056"/>
    </w:p>
    <w:p w14:paraId="4D94D0C1" w14:textId="6632E63B" w:rsidR="00256278" w:rsidRPr="00BB25DC" w:rsidRDefault="00256278" w:rsidP="00256278">
      <w:pPr>
        <w:autoSpaceDE w:val="0"/>
        <w:autoSpaceDN w:val="0"/>
        <w:adjustRightInd w:val="0"/>
        <w:spacing w:after="240"/>
        <w:rPr>
          <w:rFonts w:eastAsia="Calibri"/>
          <w:b/>
          <w:bCs/>
          <w:color w:val="000000"/>
          <w:szCs w:val="24"/>
        </w:rPr>
      </w:pPr>
      <w:r w:rsidRPr="00BB25DC">
        <w:rPr>
          <w:rFonts w:eastAsia="Calibri"/>
          <w:b/>
          <w:bCs/>
          <w:color w:val="000000"/>
          <w:szCs w:val="24"/>
        </w:rPr>
        <w:lastRenderedPageBreak/>
        <w:t>P10_TC1-</w:t>
      </w:r>
      <w:proofErr w:type="gramStart"/>
      <w:r w:rsidRPr="00BB25DC">
        <w:rPr>
          <w:rFonts w:eastAsia="Calibri"/>
          <w:b/>
          <w:bCs/>
          <w:color w:val="000000"/>
          <w:szCs w:val="24"/>
        </w:rPr>
        <w:t>COD(</w:t>
      </w:r>
      <w:proofErr w:type="gramEnd"/>
      <w:r w:rsidRPr="00BB25DC">
        <w:rPr>
          <w:rFonts w:eastAsia="Calibri"/>
          <w:b/>
          <w:bCs/>
          <w:color w:val="000000"/>
          <w:szCs w:val="24"/>
        </w:rPr>
        <w:t>2024)0027</w:t>
      </w:r>
    </w:p>
    <w:p w14:paraId="7116893A" w14:textId="4D07AF15" w:rsidR="00AB51EB" w:rsidRDefault="00256278" w:rsidP="00256278">
      <w:pPr>
        <w:pStyle w:val="AmNumberTabs0"/>
        <w:spacing w:before="0" w:after="240"/>
        <w:rPr>
          <w:rFonts w:eastAsia="Calibri"/>
          <w:szCs w:val="22"/>
          <w:lang w:eastAsia="en-US"/>
        </w:rPr>
      </w:pPr>
      <w:r w:rsidRPr="00BB25DC">
        <w:rPr>
          <w:rFonts w:eastAsia="Calibri"/>
          <w:szCs w:val="22"/>
          <w:lang w:eastAsia="en-US"/>
        </w:rPr>
        <w:t xml:space="preserve">Euroopan parlamentin kanta, vahvistettu ensimmäisessä käsittelyssä 22. toukokuuta 2025, Euroopan parlamentin ja neuvoston päätöksen (EU) 2025/… antamiseksi </w:t>
      </w:r>
      <w:r w:rsidR="00AB51EB" w:rsidRPr="00BB25DC">
        <w:rPr>
          <w:rFonts w:eastAsia="Calibri"/>
          <w:szCs w:val="22"/>
          <w:lang w:eastAsia="en-US"/>
        </w:rPr>
        <w:t>neuvoston päätöksen 2003/17/EY muuttamisesta siltä osin kuin on kyse Moldovan tasavallassa rehukasvien siemenviljelmillä tehtyjen viljelystarkastusten vastaavuudesta ja Moldovan tasavallassa tuotettujen rehukasvien siementen vastaavuudesta, ja siltä osin kuin on kyse Ukrainassa juurikkaiden ja öljykasvien siemenviljelmillä tehtyjen viljelystarkastusten vastaavuudesta ja Ukrainassa tuotettujen juurikkaiden ja öljykasvien siementen vastaavuudesta</w:t>
      </w:r>
    </w:p>
    <w:p w14:paraId="05CD4C83" w14:textId="795DCF12" w:rsidR="00DB4630" w:rsidRPr="006E0791" w:rsidRDefault="00DB4630" w:rsidP="00DB4630">
      <w:pPr>
        <w:suppressAutoHyphens/>
        <w:rPr>
          <w:i/>
          <w:szCs w:val="24"/>
        </w:rPr>
      </w:pPr>
      <w:r w:rsidRPr="008046BC">
        <w:rPr>
          <w:i/>
          <w:szCs w:val="24"/>
        </w:rPr>
        <w:t xml:space="preserve">(Euroopan parlamentin ja neuvoston päästyä sopimukseen parlamentin kanta vastaa lopullista säädöstä, päätöstä </w:t>
      </w:r>
      <w:r>
        <w:rPr>
          <w:i/>
          <w:szCs w:val="24"/>
        </w:rPr>
        <w:t>(EU) 2025</w:t>
      </w:r>
      <w:r w:rsidRPr="008046BC">
        <w:rPr>
          <w:i/>
          <w:szCs w:val="24"/>
        </w:rPr>
        <w:t>/</w:t>
      </w:r>
      <w:r>
        <w:rPr>
          <w:i/>
          <w:szCs w:val="24"/>
        </w:rPr>
        <w:t>1228</w:t>
      </w:r>
      <w:r w:rsidRPr="008046BC">
        <w:rPr>
          <w:i/>
          <w:szCs w:val="24"/>
        </w:rPr>
        <w:t>.)</w:t>
      </w:r>
    </w:p>
    <w:bookmarkEnd w:id="7"/>
    <w:sectPr w:rsidR="00DB4630" w:rsidRPr="006E0791" w:rsidSect="00575A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339C" w14:textId="77777777" w:rsidR="005244A5" w:rsidRPr="00575A70" w:rsidRDefault="005244A5">
      <w:r w:rsidRPr="00575A70">
        <w:separator/>
      </w:r>
    </w:p>
  </w:endnote>
  <w:endnote w:type="continuationSeparator" w:id="0">
    <w:p w14:paraId="3ED53200" w14:textId="77777777" w:rsidR="005244A5" w:rsidRPr="00575A70" w:rsidRDefault="005244A5">
      <w:r w:rsidRPr="00575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03314" w14:textId="77777777" w:rsidR="005244A5" w:rsidRPr="00575A70" w:rsidRDefault="005244A5">
      <w:r w:rsidRPr="00575A70">
        <w:separator/>
      </w:r>
    </w:p>
  </w:footnote>
  <w:footnote w:type="continuationSeparator" w:id="0">
    <w:p w14:paraId="48351386" w14:textId="77777777" w:rsidR="005244A5" w:rsidRPr="00575A70" w:rsidRDefault="005244A5">
      <w:r w:rsidRPr="00575A70">
        <w:continuationSeparator/>
      </w:r>
    </w:p>
  </w:footnote>
  <w:footnote w:id="1">
    <w:p w14:paraId="0FED544B" w14:textId="77777777" w:rsidR="004A63B2" w:rsidRPr="00BB25DC" w:rsidRDefault="004A63B2" w:rsidP="00575A70">
      <w:pPr>
        <w:pStyle w:val="FootnoteText"/>
        <w:ind w:left="567" w:hanging="567"/>
        <w:rPr>
          <w:sz w:val="24"/>
          <w:szCs w:val="24"/>
        </w:rPr>
      </w:pPr>
      <w:r w:rsidRPr="00BB25DC">
        <w:rPr>
          <w:rStyle w:val="FootnoteReference"/>
          <w:sz w:val="24"/>
          <w:szCs w:val="24"/>
          <w:lang w:val="fi-FI"/>
        </w:rPr>
        <w:footnoteRef/>
      </w:r>
      <w:r w:rsidR="00575A70" w:rsidRPr="00BB25DC">
        <w:rPr>
          <w:color w:val="333333"/>
          <w:sz w:val="24"/>
          <w:shd w:val="clear" w:color="auto" w:fill="FFFFFF"/>
        </w:rPr>
        <w:t xml:space="preserve"> </w:t>
      </w:r>
      <w:r w:rsidR="00575A70" w:rsidRPr="00BB25DC">
        <w:rPr>
          <w:color w:val="333333"/>
          <w:sz w:val="24"/>
          <w:shd w:val="clear" w:color="auto" w:fill="FFFFFF"/>
        </w:rPr>
        <w:tab/>
      </w:r>
      <w:r w:rsidRPr="00BB25DC">
        <w:rPr>
          <w:color w:val="333333"/>
          <w:sz w:val="24"/>
          <w:shd w:val="clear" w:color="auto" w:fill="FFFFFF"/>
        </w:rPr>
        <w:t>EUVL C, C/2024/3386, 31.5.2024, ELI: </w:t>
      </w:r>
      <w:hyperlink r:id="rId1" w:tgtFrame="_blank" w:tooltip="Linkki asiakirjaan sen ELI-tunnukseen perustuvan URI-osoitteen kautta." w:history="1">
        <w:r w:rsidRPr="00BB25DC">
          <w:rPr>
            <w:rStyle w:val="Hyperlink"/>
            <w:color w:val="337AB7"/>
            <w:sz w:val="24"/>
          </w:rPr>
          <w:t>http://data.europa.eu/eli/C/2024/3386/oj</w:t>
        </w:r>
      </w:hyperlink>
      <w:r w:rsidRPr="00BB25DC">
        <w:rPr>
          <w:color w:val="333333"/>
          <w:sz w:val="24"/>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0759057">
    <w:abstractNumId w:val="9"/>
  </w:num>
  <w:num w:numId="2" w16cid:durableId="1311789148">
    <w:abstractNumId w:val="9"/>
  </w:num>
  <w:num w:numId="3" w16cid:durableId="90708647">
    <w:abstractNumId w:val="7"/>
  </w:num>
  <w:num w:numId="4" w16cid:durableId="488909352">
    <w:abstractNumId w:val="7"/>
  </w:num>
  <w:num w:numId="5" w16cid:durableId="240720621">
    <w:abstractNumId w:val="6"/>
  </w:num>
  <w:num w:numId="6" w16cid:durableId="1231235404">
    <w:abstractNumId w:val="6"/>
  </w:num>
  <w:num w:numId="7" w16cid:durableId="230313280">
    <w:abstractNumId w:val="5"/>
  </w:num>
  <w:num w:numId="8" w16cid:durableId="343897563">
    <w:abstractNumId w:val="5"/>
  </w:num>
  <w:num w:numId="9" w16cid:durableId="1133255787">
    <w:abstractNumId w:val="4"/>
  </w:num>
  <w:num w:numId="10" w16cid:durableId="573589916">
    <w:abstractNumId w:val="4"/>
  </w:num>
  <w:num w:numId="11" w16cid:durableId="543712343">
    <w:abstractNumId w:val="8"/>
  </w:num>
  <w:num w:numId="12" w16cid:durableId="1259292800">
    <w:abstractNumId w:val="8"/>
  </w:num>
  <w:num w:numId="13" w16cid:durableId="988754865">
    <w:abstractNumId w:val="3"/>
  </w:num>
  <w:num w:numId="14" w16cid:durableId="949705957">
    <w:abstractNumId w:val="3"/>
  </w:num>
  <w:num w:numId="15" w16cid:durableId="1137996107">
    <w:abstractNumId w:val="2"/>
  </w:num>
  <w:num w:numId="16" w16cid:durableId="2077164154">
    <w:abstractNumId w:val="2"/>
  </w:num>
  <w:num w:numId="17" w16cid:durableId="1249390849">
    <w:abstractNumId w:val="1"/>
  </w:num>
  <w:num w:numId="18" w16cid:durableId="2008972815">
    <w:abstractNumId w:val="1"/>
  </w:num>
  <w:num w:numId="19" w16cid:durableId="1115758243">
    <w:abstractNumId w:val="0"/>
  </w:num>
  <w:num w:numId="20" w16cid:durableId="1700664721">
    <w:abstractNumId w:val="0"/>
  </w:num>
  <w:num w:numId="21" w16cid:durableId="1845899872">
    <w:abstractNumId w:val="9"/>
  </w:num>
  <w:num w:numId="22" w16cid:durableId="739014637">
    <w:abstractNumId w:val="7"/>
  </w:num>
  <w:num w:numId="23" w16cid:durableId="1575120785">
    <w:abstractNumId w:val="6"/>
  </w:num>
  <w:num w:numId="24" w16cid:durableId="2078160217">
    <w:abstractNumId w:val="5"/>
  </w:num>
  <w:num w:numId="25" w16cid:durableId="1363242062">
    <w:abstractNumId w:val="4"/>
  </w:num>
  <w:num w:numId="26" w16cid:durableId="1486702195">
    <w:abstractNumId w:val="8"/>
  </w:num>
  <w:num w:numId="27" w16cid:durableId="626620421">
    <w:abstractNumId w:val="3"/>
  </w:num>
  <w:num w:numId="28" w16cid:durableId="1481338018">
    <w:abstractNumId w:val="2"/>
  </w:num>
  <w:num w:numId="29" w16cid:durableId="1096899410">
    <w:abstractNumId w:val="1"/>
  </w:num>
  <w:num w:numId="30" w16cid:durableId="1863206881">
    <w:abstractNumId w:val="0"/>
  </w:num>
  <w:num w:numId="31" w16cid:durableId="1575974146">
    <w:abstractNumId w:val="9"/>
  </w:num>
  <w:num w:numId="32" w16cid:durableId="1630865991">
    <w:abstractNumId w:val="7"/>
  </w:num>
  <w:num w:numId="33" w16cid:durableId="472794409">
    <w:abstractNumId w:val="6"/>
  </w:num>
  <w:num w:numId="34" w16cid:durableId="216478213">
    <w:abstractNumId w:val="5"/>
  </w:num>
  <w:num w:numId="35" w16cid:durableId="630941244">
    <w:abstractNumId w:val="4"/>
  </w:num>
  <w:num w:numId="36" w16cid:durableId="41058300">
    <w:abstractNumId w:val="8"/>
  </w:num>
  <w:num w:numId="37" w16cid:durableId="366103258">
    <w:abstractNumId w:val="3"/>
  </w:num>
  <w:num w:numId="38" w16cid:durableId="1440374298">
    <w:abstractNumId w:val="2"/>
  </w:num>
  <w:num w:numId="39" w16cid:durableId="1353608603">
    <w:abstractNumId w:val="1"/>
  </w:num>
  <w:num w:numId="40" w16cid:durableId="826089576">
    <w:abstractNumId w:val="0"/>
  </w:num>
  <w:num w:numId="41" w16cid:durableId="1333876151">
    <w:abstractNumId w:val="10"/>
  </w:num>
  <w:num w:numId="42" w16cid:durableId="1167483083">
    <w:abstractNumId w:val="10"/>
  </w:num>
  <w:num w:numId="43" w16cid:durableId="713886822">
    <w:abstractNumId w:val="10"/>
  </w:num>
  <w:num w:numId="44" w16cid:durableId="722797828">
    <w:abstractNumId w:val="12"/>
  </w:num>
  <w:num w:numId="45" w16cid:durableId="2366706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4600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3/2025"/>
    <w:docVar w:name="dvlangue" w:val="FI"/>
    <w:docVar w:name="dvnumam" w:val="2"/>
    <w:docVar w:name="dvpe" w:val="766.952"/>
    <w:docVar w:name="dvrapporteur" w:val="Esittelijä: "/>
    <w:docVar w:name="dvstar" w:val="***I"/>
    <w:docVar w:name="dvtitre" w:val="Euroopan parlamentin lainsäädäntöpäätöslauselma xx. toukokuuta 2025 ehdotuksesta Euroopan parlamentin ja neuvoston päätökseksi neuvoston päätöksen 2003/17/EY muuttamisesta siltä osin kuin on kyse Moldovan tasavallassa rehukasvien siemenviljelmillä tehtyjen viljelystarkastusten vastaavuudesta ja Moldovan tasavallassa tuotettujen rehukasvien siementen vastaavuudesta, ja siltä osin kuin on kyse Ukrainassa juurikkaiden ja öljykasvien siemenviljelmillä tehtyjen viljelystarkastusten vastaavuudesta ja Ukrainassa tuotettujen juurikkaiden ja öljykasvien siementen vastaavuudesta(COM(2024)0052 – C9-0026/2024 – 2024/0027(COD))"/>
  </w:docVars>
  <w:rsids>
    <w:rsidRoot w:val="005244A5"/>
    <w:rsid w:val="00002272"/>
    <w:rsid w:val="00064002"/>
    <w:rsid w:val="000677B9"/>
    <w:rsid w:val="000831BA"/>
    <w:rsid w:val="000A42CC"/>
    <w:rsid w:val="000E7DD9"/>
    <w:rsid w:val="0010095E"/>
    <w:rsid w:val="00125B37"/>
    <w:rsid w:val="00187494"/>
    <w:rsid w:val="001F32AE"/>
    <w:rsid w:val="00256278"/>
    <w:rsid w:val="00274D28"/>
    <w:rsid w:val="002767FF"/>
    <w:rsid w:val="002B18FE"/>
    <w:rsid w:val="002B5493"/>
    <w:rsid w:val="003319BE"/>
    <w:rsid w:val="00343214"/>
    <w:rsid w:val="00361C00"/>
    <w:rsid w:val="00395FA1"/>
    <w:rsid w:val="003E15D4"/>
    <w:rsid w:val="004103D0"/>
    <w:rsid w:val="00411CCE"/>
    <w:rsid w:val="0041666E"/>
    <w:rsid w:val="00421060"/>
    <w:rsid w:val="00471C19"/>
    <w:rsid w:val="004867E3"/>
    <w:rsid w:val="00494A28"/>
    <w:rsid w:val="004A63B2"/>
    <w:rsid w:val="004C0004"/>
    <w:rsid w:val="004C5D52"/>
    <w:rsid w:val="004F3A20"/>
    <w:rsid w:val="0050519A"/>
    <w:rsid w:val="00505A42"/>
    <w:rsid w:val="005072A1"/>
    <w:rsid w:val="00514517"/>
    <w:rsid w:val="005244A5"/>
    <w:rsid w:val="00545827"/>
    <w:rsid w:val="00560270"/>
    <w:rsid w:val="00575A70"/>
    <w:rsid w:val="005C2568"/>
    <w:rsid w:val="005F1B17"/>
    <w:rsid w:val="006037C0"/>
    <w:rsid w:val="006631B6"/>
    <w:rsid w:val="00664735"/>
    <w:rsid w:val="00680577"/>
    <w:rsid w:val="006D36C5"/>
    <w:rsid w:val="006F74FA"/>
    <w:rsid w:val="00731ADD"/>
    <w:rsid w:val="00734777"/>
    <w:rsid w:val="00747932"/>
    <w:rsid w:val="00751A4A"/>
    <w:rsid w:val="00756632"/>
    <w:rsid w:val="00762C74"/>
    <w:rsid w:val="00786EC0"/>
    <w:rsid w:val="00786F2B"/>
    <w:rsid w:val="007D1690"/>
    <w:rsid w:val="007E22AD"/>
    <w:rsid w:val="00817416"/>
    <w:rsid w:val="00842779"/>
    <w:rsid w:val="00863B5B"/>
    <w:rsid w:val="00865F67"/>
    <w:rsid w:val="00881A7B"/>
    <w:rsid w:val="008840E5"/>
    <w:rsid w:val="00887B3E"/>
    <w:rsid w:val="008C2AC6"/>
    <w:rsid w:val="009301D6"/>
    <w:rsid w:val="00930C23"/>
    <w:rsid w:val="0093193B"/>
    <w:rsid w:val="009509D8"/>
    <w:rsid w:val="00950B64"/>
    <w:rsid w:val="00981893"/>
    <w:rsid w:val="00A1687D"/>
    <w:rsid w:val="00A43E52"/>
    <w:rsid w:val="00A4678D"/>
    <w:rsid w:val="00A778C7"/>
    <w:rsid w:val="00AB441E"/>
    <w:rsid w:val="00AB51EB"/>
    <w:rsid w:val="00AB6293"/>
    <w:rsid w:val="00AE0928"/>
    <w:rsid w:val="00AF3B82"/>
    <w:rsid w:val="00B12E95"/>
    <w:rsid w:val="00B22876"/>
    <w:rsid w:val="00B558F0"/>
    <w:rsid w:val="00BB25DC"/>
    <w:rsid w:val="00BD48FE"/>
    <w:rsid w:val="00BD7BD8"/>
    <w:rsid w:val="00BE6ADC"/>
    <w:rsid w:val="00C05BFE"/>
    <w:rsid w:val="00C23CD4"/>
    <w:rsid w:val="00C61C0C"/>
    <w:rsid w:val="00C93696"/>
    <w:rsid w:val="00C941CB"/>
    <w:rsid w:val="00CA26C9"/>
    <w:rsid w:val="00CC2357"/>
    <w:rsid w:val="00CF071A"/>
    <w:rsid w:val="00D058B8"/>
    <w:rsid w:val="00D12A66"/>
    <w:rsid w:val="00D56C11"/>
    <w:rsid w:val="00D834A0"/>
    <w:rsid w:val="00D872DF"/>
    <w:rsid w:val="00D91E21"/>
    <w:rsid w:val="00DA7FCD"/>
    <w:rsid w:val="00DB4630"/>
    <w:rsid w:val="00E365E1"/>
    <w:rsid w:val="00E74195"/>
    <w:rsid w:val="00E820A4"/>
    <w:rsid w:val="00EB006A"/>
    <w:rsid w:val="00EB4772"/>
    <w:rsid w:val="00ED169E"/>
    <w:rsid w:val="00ED4235"/>
    <w:rsid w:val="00F04346"/>
    <w:rsid w:val="00F075DC"/>
    <w:rsid w:val="00F149E9"/>
    <w:rsid w:val="00F5134D"/>
    <w:rsid w:val="00F55EC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EFEC1"/>
  <w15:chartTrackingRefBased/>
  <w15:docId w15:val="{191914B1-0C59-4059-8945-4283498E6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A63B2"/>
    <w:rPr>
      <w:b/>
    </w:rPr>
  </w:style>
  <w:style w:type="paragraph" w:customStyle="1" w:styleId="NormalHanging12a">
    <w:name w:val="NormalHanging12a"/>
    <w:basedOn w:val="Normal"/>
    <w:rsid w:val="004A63B2"/>
    <w:pPr>
      <w:spacing w:after="240"/>
      <w:ind w:left="567" w:hanging="567"/>
    </w:pPr>
  </w:style>
  <w:style w:type="paragraph" w:customStyle="1" w:styleId="NormalBold12b">
    <w:name w:val="NormalBold12b"/>
    <w:basedOn w:val="Normal"/>
    <w:rsid w:val="004A63B2"/>
    <w:pPr>
      <w:spacing w:before="240"/>
    </w:pPr>
    <w:rPr>
      <w:b/>
    </w:rPr>
  </w:style>
  <w:style w:type="paragraph" w:customStyle="1" w:styleId="EPComma">
    <w:name w:val="EPComma"/>
    <w:basedOn w:val="Normal"/>
    <w:rsid w:val="004A63B2"/>
    <w:pPr>
      <w:spacing w:before="480" w:after="240"/>
    </w:pPr>
  </w:style>
  <w:style w:type="character" w:customStyle="1" w:styleId="Normal6Char">
    <w:name w:val="Normal6 Char"/>
    <w:basedOn w:val="DefaultParagraphFont"/>
    <w:link w:val="Normal6"/>
    <w:locked/>
    <w:rsid w:val="004A63B2"/>
    <w:rPr>
      <w:sz w:val="24"/>
      <w:lang w:val="fi-FI"/>
    </w:rPr>
  </w:style>
  <w:style w:type="paragraph" w:customStyle="1" w:styleId="Normal6">
    <w:name w:val="Normal6"/>
    <w:basedOn w:val="Normal"/>
    <w:link w:val="Normal6Char"/>
    <w:rsid w:val="004A63B2"/>
    <w:pPr>
      <w:spacing w:after="120"/>
    </w:pPr>
  </w:style>
  <w:style w:type="character" w:customStyle="1" w:styleId="NormalBoldChar">
    <w:name w:val="NormalBold Char"/>
    <w:basedOn w:val="DefaultParagraphFont"/>
    <w:link w:val="NormalBold"/>
    <w:locked/>
    <w:rsid w:val="004A63B2"/>
    <w:rPr>
      <w:b/>
      <w:sz w:val="24"/>
      <w:lang w:val="fi-FI"/>
    </w:rPr>
  </w:style>
  <w:style w:type="paragraph" w:customStyle="1" w:styleId="ColumnHeading">
    <w:name w:val="ColumnHeading"/>
    <w:basedOn w:val="Normal"/>
    <w:rsid w:val="004A63B2"/>
    <w:pPr>
      <w:spacing w:after="240"/>
      <w:jc w:val="center"/>
    </w:pPr>
    <w:rPr>
      <w:i/>
    </w:rPr>
  </w:style>
  <w:style w:type="paragraph" w:customStyle="1" w:styleId="AMNumberTabs">
    <w:name w:val="AMNumberTabs"/>
    <w:basedOn w:val="Normal"/>
    <w:rsid w:val="004A63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A63B2"/>
    <w:rPr>
      <w:color w:val="0000FF"/>
      <w:u w:val="single"/>
    </w:rPr>
  </w:style>
  <w:style w:type="paragraph" w:styleId="Footer">
    <w:name w:val="footer"/>
    <w:basedOn w:val="Normal"/>
    <w:link w:val="FooterChar"/>
    <w:rsid w:val="00F55EC5"/>
    <w:pPr>
      <w:tabs>
        <w:tab w:val="center" w:pos="4513"/>
        <w:tab w:val="right" w:pos="9026"/>
      </w:tabs>
    </w:pPr>
  </w:style>
  <w:style w:type="character" w:customStyle="1" w:styleId="FooterChar">
    <w:name w:val="Footer Char"/>
    <w:basedOn w:val="DefaultParagraphFont"/>
    <w:link w:val="Footer"/>
    <w:rsid w:val="00F55EC5"/>
    <w:rPr>
      <w:sz w:val="24"/>
      <w:lang w:val="fi-FI"/>
    </w:rPr>
  </w:style>
  <w:style w:type="character" w:styleId="CommentReference">
    <w:name w:val="annotation reference"/>
    <w:basedOn w:val="DefaultParagraphFont"/>
    <w:rsid w:val="00F55EC5"/>
    <w:rPr>
      <w:sz w:val="16"/>
      <w:szCs w:val="16"/>
    </w:rPr>
  </w:style>
  <w:style w:type="paragraph" w:styleId="CommentText">
    <w:name w:val="annotation text"/>
    <w:basedOn w:val="Normal"/>
    <w:link w:val="CommentTextChar"/>
    <w:rsid w:val="00F55EC5"/>
    <w:rPr>
      <w:sz w:val="20"/>
    </w:rPr>
  </w:style>
  <w:style w:type="character" w:customStyle="1" w:styleId="CommentTextChar">
    <w:name w:val="Comment Text Char"/>
    <w:basedOn w:val="DefaultParagraphFont"/>
    <w:link w:val="CommentText"/>
    <w:rsid w:val="00F55EC5"/>
    <w:rPr>
      <w:lang w:val="fi-FI"/>
    </w:rPr>
  </w:style>
  <w:style w:type="paragraph" w:styleId="CommentSubject">
    <w:name w:val="annotation subject"/>
    <w:basedOn w:val="CommentText"/>
    <w:next w:val="CommentText"/>
    <w:link w:val="CommentSubjectChar"/>
    <w:rsid w:val="00F55EC5"/>
    <w:rPr>
      <w:b/>
      <w:bCs/>
    </w:rPr>
  </w:style>
  <w:style w:type="character" w:customStyle="1" w:styleId="CommentSubjectChar">
    <w:name w:val="Comment Subject Char"/>
    <w:basedOn w:val="CommentTextChar"/>
    <w:link w:val="CommentSubject"/>
    <w:rsid w:val="00F55EC5"/>
    <w:rPr>
      <w:b/>
      <w:bCs/>
      <w:lang w:val="fi-FI"/>
    </w:rPr>
  </w:style>
  <w:style w:type="paragraph" w:styleId="BalloonText">
    <w:name w:val="Balloon Text"/>
    <w:basedOn w:val="Normal"/>
    <w:link w:val="BalloonTextChar"/>
    <w:rsid w:val="00F55EC5"/>
    <w:rPr>
      <w:rFonts w:ascii="Segoe UI" w:hAnsi="Segoe UI" w:cs="Segoe UI"/>
      <w:sz w:val="18"/>
      <w:szCs w:val="18"/>
    </w:rPr>
  </w:style>
  <w:style w:type="character" w:customStyle="1" w:styleId="BalloonTextChar">
    <w:name w:val="Balloon Text Char"/>
    <w:basedOn w:val="DefaultParagraphFont"/>
    <w:link w:val="BalloonText"/>
    <w:rsid w:val="00F55EC5"/>
    <w:rPr>
      <w:rFonts w:ascii="Segoe UI" w:hAnsi="Segoe UI" w:cs="Segoe UI"/>
      <w:sz w:val="18"/>
      <w:szCs w:val="18"/>
      <w:lang w:val="fi-FI"/>
    </w:rPr>
  </w:style>
  <w:style w:type="paragraph" w:customStyle="1" w:styleId="Point0number">
    <w:name w:val="Point 0 (number)"/>
    <w:basedOn w:val="Normal"/>
    <w:rsid w:val="00AB51EB"/>
    <w:pPr>
      <w:widowControl/>
      <w:numPr>
        <w:numId w:val="45"/>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AB51EB"/>
    <w:pPr>
      <w:widowControl/>
      <w:numPr>
        <w:ilvl w:val="2"/>
        <w:numId w:val="45"/>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AB51EB"/>
    <w:pPr>
      <w:widowControl/>
      <w:numPr>
        <w:ilvl w:val="4"/>
        <w:numId w:val="45"/>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AB51EB"/>
    <w:pPr>
      <w:widowControl/>
      <w:numPr>
        <w:ilvl w:val="6"/>
        <w:numId w:val="45"/>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AB51EB"/>
    <w:pPr>
      <w:widowControl/>
      <w:numPr>
        <w:ilvl w:val="1"/>
        <w:numId w:val="45"/>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AB51EB"/>
    <w:pPr>
      <w:widowControl/>
      <w:numPr>
        <w:ilvl w:val="3"/>
        <w:numId w:val="45"/>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AB51EB"/>
    <w:pPr>
      <w:widowControl/>
      <w:numPr>
        <w:ilvl w:val="5"/>
        <w:numId w:val="45"/>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AB51EB"/>
    <w:pPr>
      <w:widowControl/>
      <w:numPr>
        <w:ilvl w:val="7"/>
        <w:numId w:val="45"/>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AB51EB"/>
    <w:pPr>
      <w:widowControl/>
      <w:numPr>
        <w:ilvl w:val="8"/>
        <w:numId w:val="45"/>
      </w:numPr>
      <w:tabs>
        <w:tab w:val="clear" w:pos="3118"/>
        <w:tab w:val="num" w:pos="360"/>
      </w:tabs>
      <w:spacing w:before="120" w:after="120"/>
      <w:ind w:left="360" w:hanging="360"/>
      <w:jc w:val="both"/>
    </w:pPr>
    <w:rPr>
      <w:rFonts w:eastAsia="Calibri"/>
      <w:szCs w:val="22"/>
      <w:lang w:eastAsia="en-US"/>
    </w:rPr>
  </w:style>
  <w:style w:type="paragraph" w:customStyle="1" w:styleId="AmNumberTabs0">
    <w:name w:val="AmNumberTabs"/>
    <w:basedOn w:val="Normal"/>
    <w:rsid w:val="00AB51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AB51E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59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F88C3-8722-44EA-A184-C7BE1C567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295</Words>
  <Characters>2662</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2025-07-10T17:07:00Z</dcterms:created>
  <dcterms:modified xsi:type="dcterms:W3CDTF">2025-07-10T17:07:00Z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P10_TA(2025)0110_</vt:lpwstr>
  </property>
  <property fmtid="{D5CDD505-2E9C-101B-9397-08002B2CF9AE}" pid="4" name="&lt;Type&gt;">
    <vt:lpwstr>RR</vt:lpwstr>
  </property>
</Properties>
</file>