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F0A29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3F0A29" w:rsidRDefault="001A5A0E" w:rsidP="0010095E">
            <w:pPr>
              <w:pStyle w:val="EPName"/>
            </w:pPr>
            <w:r w:rsidRPr="003F0A29">
              <w:t>Europski parlament</w:t>
            </w:r>
          </w:p>
          <w:p w:rsidR="00751A4A" w:rsidRPr="003F0A2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F0A29">
              <w:t>2024</w:t>
            </w:r>
            <w:r w:rsidR="00817416" w:rsidRPr="003F0A29">
              <w:t>-202</w:t>
            </w:r>
            <w:r w:rsidRPr="003F0A29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3F0A29" w:rsidRDefault="00187494" w:rsidP="0010095E">
            <w:pPr>
              <w:pStyle w:val="EPLogo"/>
            </w:pPr>
            <w:r w:rsidRPr="003F0A29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3F0A29" w:rsidRDefault="00D058B8" w:rsidP="004C5D52">
      <w:pPr>
        <w:pStyle w:val="LineTop"/>
      </w:pPr>
    </w:p>
    <w:p w:rsidR="00680577" w:rsidRPr="003F0A29" w:rsidRDefault="001A5A0E" w:rsidP="00680577">
      <w:pPr>
        <w:pStyle w:val="EPBodyTA1"/>
      </w:pPr>
      <w:r w:rsidRPr="003F0A29">
        <w:t>USVOJENI TEKSTOVI</w:t>
      </w:r>
    </w:p>
    <w:p w:rsidR="00D058B8" w:rsidRPr="003F0A29" w:rsidRDefault="00D058B8" w:rsidP="00D058B8">
      <w:pPr>
        <w:pStyle w:val="LineBottom"/>
      </w:pPr>
    </w:p>
    <w:p w:rsidR="001A5A0E" w:rsidRPr="003F0A29" w:rsidRDefault="001A5A0E" w:rsidP="001A5A0E">
      <w:pPr>
        <w:pStyle w:val="ATHeading1"/>
      </w:pPr>
      <w:bookmarkStart w:id="0" w:name="TANumber"/>
      <w:r w:rsidRPr="003F0A29">
        <w:t>P10_TA(2025)0</w:t>
      </w:r>
      <w:r w:rsidR="003F0A29" w:rsidRPr="003F0A29">
        <w:t>11</w:t>
      </w:r>
      <w:r w:rsidRPr="003F0A29">
        <w:t>0</w:t>
      </w:r>
      <w:bookmarkEnd w:id="0"/>
    </w:p>
    <w:p w:rsidR="001A5A0E" w:rsidRPr="003F0A29" w:rsidRDefault="001A5A0E" w:rsidP="001A5A0E">
      <w:pPr>
        <w:pStyle w:val="ATHeading2"/>
      </w:pPr>
      <w:bookmarkStart w:id="1" w:name="title"/>
      <w:r w:rsidRPr="003F0A29">
        <w:t xml:space="preserve">Priznavanje jednakovrijednosti u pogledu pregleda usjeva na terenu i proizvodnje sjemena u </w:t>
      </w:r>
      <w:proofErr w:type="spellStart"/>
      <w:r w:rsidRPr="003F0A29">
        <w:t>Moldovi</w:t>
      </w:r>
      <w:proofErr w:type="spellEnd"/>
      <w:r w:rsidRPr="003F0A29">
        <w:t xml:space="preserve"> i Ukrajini</w:t>
      </w:r>
      <w:bookmarkEnd w:id="1"/>
    </w:p>
    <w:p w:rsidR="001A5A0E" w:rsidRPr="003F0A29" w:rsidRDefault="001A5A0E" w:rsidP="001A5A0E">
      <w:pPr>
        <w:rPr>
          <w:i/>
          <w:vanish/>
        </w:rPr>
      </w:pPr>
      <w:r w:rsidRPr="003F0A29">
        <w:rPr>
          <w:i/>
        </w:rPr>
        <w:fldChar w:fldCharType="begin"/>
      </w:r>
      <w:r w:rsidRPr="003F0A29">
        <w:rPr>
          <w:i/>
        </w:rPr>
        <w:instrText xml:space="preserve"> TC"(</w:instrText>
      </w:r>
      <w:bookmarkStart w:id="2" w:name="DocNumber"/>
      <w:r w:rsidRPr="003F0A29">
        <w:rPr>
          <w:i/>
        </w:rPr>
        <w:instrText>A10-0043/2025</w:instrText>
      </w:r>
      <w:bookmarkEnd w:id="2"/>
      <w:r w:rsidRPr="003F0A29">
        <w:rPr>
          <w:i/>
        </w:rPr>
        <w:instrText xml:space="preserve"> - Izvjestiteljica: Veronika </w:instrText>
      </w:r>
      <w:proofErr w:type="spellStart"/>
      <w:r w:rsidRPr="003F0A29">
        <w:rPr>
          <w:i/>
        </w:rPr>
        <w:instrText>Vrecionová</w:instrText>
      </w:r>
      <w:proofErr w:type="spellEnd"/>
      <w:r w:rsidRPr="003F0A29">
        <w:rPr>
          <w:i/>
        </w:rPr>
        <w:instrText xml:space="preserve">)"\l3 \n&gt; \* MERGEFORMAT </w:instrText>
      </w:r>
      <w:r w:rsidRPr="003F0A29">
        <w:rPr>
          <w:i/>
        </w:rPr>
        <w:fldChar w:fldCharType="end"/>
      </w:r>
    </w:p>
    <w:p w:rsidR="001A5A0E" w:rsidRPr="003F0A29" w:rsidRDefault="001A5A0E" w:rsidP="001A5A0E">
      <w:pPr>
        <w:rPr>
          <w:vanish/>
        </w:rPr>
      </w:pPr>
      <w:bookmarkStart w:id="3" w:name="Commission"/>
      <w:r w:rsidRPr="003F0A29">
        <w:rPr>
          <w:vanish/>
        </w:rPr>
        <w:t>Odbor za poljoprivredu i ruralni razvoj</w:t>
      </w:r>
      <w:bookmarkEnd w:id="3"/>
    </w:p>
    <w:p w:rsidR="001A5A0E" w:rsidRPr="003F0A29" w:rsidRDefault="001A5A0E" w:rsidP="001A5A0E">
      <w:pPr>
        <w:rPr>
          <w:vanish/>
        </w:rPr>
      </w:pPr>
      <w:bookmarkStart w:id="4" w:name="PE"/>
      <w:r w:rsidRPr="003F0A29">
        <w:rPr>
          <w:vanish/>
        </w:rPr>
        <w:t>PE766.952</w:t>
      </w:r>
      <w:bookmarkEnd w:id="4"/>
    </w:p>
    <w:p w:rsidR="001A5A0E" w:rsidRPr="003F0A29" w:rsidRDefault="001A5A0E" w:rsidP="001A5A0E">
      <w:pPr>
        <w:pStyle w:val="ATHeading3"/>
      </w:pPr>
      <w:bookmarkStart w:id="5" w:name="Sujet"/>
      <w:r w:rsidRPr="003F0A29">
        <w:t>Zakonodavna rezolu</w:t>
      </w:r>
      <w:r w:rsidR="00DF6E3E" w:rsidRPr="003F0A29">
        <w:t>cija Europskog parlamenta od 22</w:t>
      </w:r>
      <w:r w:rsidRPr="003F0A29">
        <w:t xml:space="preserve">. </w:t>
      </w:r>
      <w:r w:rsidR="00DF6E3E" w:rsidRPr="003F0A29">
        <w:t xml:space="preserve">svibnja </w:t>
      </w:r>
      <w:r w:rsidRPr="003F0A29">
        <w:t xml:space="preserve">2025. o Prijedlogu odluke Europskog parlamenta i Vijeća o izmjeni Odluke Vijeća 2003/17/EZ u pogledu jednakovrijednosti pregleda usjeva na terenu koji se provode u Republici </w:t>
      </w:r>
      <w:proofErr w:type="spellStart"/>
      <w:r w:rsidRPr="003F0A29">
        <w:t>Moldovi</w:t>
      </w:r>
      <w:proofErr w:type="spellEnd"/>
      <w:r w:rsidRPr="003F0A29">
        <w:t xml:space="preserve"> na sjemenskim usjevima krmnog bilja i o jednakovrijednosti sjemena krmnog bilja proizvedenog u Republici </w:t>
      </w:r>
      <w:proofErr w:type="spellStart"/>
      <w:r w:rsidRPr="003F0A29">
        <w:t>Moldovi</w:t>
      </w:r>
      <w:proofErr w:type="spellEnd"/>
      <w:r w:rsidRPr="003F0A29">
        <w:t xml:space="preserve"> te u pogledu jednakovrijednosti pregleda usjeva na terenu koji se provode u Ukrajini na sjemenskim usjevima repe i sjemenskim usjevima uljarica i o jednakovrijednosti sjemena repe i sjemena uljarica proizvedenog u Ukrajini</w:t>
      </w:r>
      <w:bookmarkEnd w:id="5"/>
      <w:r w:rsidRPr="003F0A29">
        <w:t xml:space="preserve"> </w:t>
      </w:r>
      <w:bookmarkStart w:id="6" w:name="References"/>
      <w:r w:rsidRPr="003F0A29">
        <w:t>(COM(2024)0052 – C9-0026/2024 – 2024/0027(COD))</w:t>
      </w:r>
      <w:bookmarkEnd w:id="6"/>
    </w:p>
    <w:p w:rsidR="00C62F10" w:rsidRPr="003F0A29" w:rsidRDefault="00C62F10" w:rsidP="00C62F10">
      <w:pPr>
        <w:pStyle w:val="NormalBold"/>
      </w:pPr>
      <w:r w:rsidRPr="003F0A29">
        <w:t>(Redovni zakonodavni postupak: prvo čitanje)</w:t>
      </w:r>
    </w:p>
    <w:p w:rsidR="00C62F10" w:rsidRPr="003F0A29" w:rsidRDefault="00C62F10" w:rsidP="00C62F10">
      <w:pPr>
        <w:pStyle w:val="EPComma"/>
      </w:pPr>
      <w:r w:rsidRPr="003F0A29">
        <w:rPr>
          <w:i/>
        </w:rPr>
        <w:t>Europski parlament</w:t>
      </w:r>
      <w:r w:rsidRPr="003F0A29">
        <w:t>,</w:t>
      </w:r>
    </w:p>
    <w:p w:rsidR="00C62F10" w:rsidRPr="003F0A29" w:rsidRDefault="00C62F10" w:rsidP="00C62F10">
      <w:pPr>
        <w:pStyle w:val="NormalHanging12a"/>
      </w:pPr>
      <w:r w:rsidRPr="003F0A29">
        <w:t>–</w:t>
      </w:r>
      <w:r w:rsidRPr="003F0A29">
        <w:tab/>
        <w:t>uzimajući u obzir Prijedlog Komisije upućen Europskom parlamentu i Vijeću (COM(2024)0052),</w:t>
      </w:r>
    </w:p>
    <w:p w:rsidR="00C62F10" w:rsidRPr="003F0A29" w:rsidRDefault="00C62F10" w:rsidP="00C62F10">
      <w:pPr>
        <w:pStyle w:val="NormalHanging12a"/>
      </w:pPr>
      <w:r w:rsidRPr="003F0A29">
        <w:t>–</w:t>
      </w:r>
      <w:r w:rsidRPr="003F0A29">
        <w:tab/>
        <w:t>uzimajući u obzir članak 294. stavak 2. i članak 43. stavak 2. Ugovora o funkcioniranju Europske unije, u skladu s kojima je Komisija podnijela Prijedlog Parlamentu (C9</w:t>
      </w:r>
      <w:r w:rsidRPr="003F0A29">
        <w:noBreakHyphen/>
        <w:t>0026/2024),</w:t>
      </w:r>
    </w:p>
    <w:p w:rsidR="00C62F10" w:rsidRPr="003F0A29" w:rsidRDefault="00C62F10" w:rsidP="00C62F10">
      <w:pPr>
        <w:pStyle w:val="NormalHanging12a"/>
      </w:pPr>
      <w:r w:rsidRPr="003F0A29">
        <w:t>–</w:t>
      </w:r>
      <w:r w:rsidRPr="003F0A29">
        <w:tab/>
        <w:t>uzimajući u obzir članak 294. stavak 3. Ugovora o funkcioniranju Europske unije,</w:t>
      </w:r>
    </w:p>
    <w:p w:rsidR="00C62F10" w:rsidRPr="003F0A29" w:rsidRDefault="00C62F10" w:rsidP="00C62F10">
      <w:pPr>
        <w:pStyle w:val="NormalHanging12a"/>
      </w:pPr>
      <w:r w:rsidRPr="003F0A29">
        <w:t>–</w:t>
      </w:r>
      <w:r w:rsidRPr="003F0A29">
        <w:tab/>
        <w:t>uzimajući u obzir mišljenje Europskog</w:t>
      </w:r>
      <w:r w:rsidR="00DF6E3E" w:rsidRPr="003F0A29">
        <w:t>a</w:t>
      </w:r>
      <w:r w:rsidRPr="003F0A29">
        <w:t xml:space="preserve"> gospodarskog i socijalnog odbora od 20. ožujka 2024.</w:t>
      </w:r>
      <w:r w:rsidRPr="003F0A29">
        <w:rPr>
          <w:rStyle w:val="FootnoteReference"/>
        </w:rPr>
        <w:footnoteReference w:id="1"/>
      </w:r>
      <w:r w:rsidRPr="003F0A29">
        <w:t>,</w:t>
      </w:r>
    </w:p>
    <w:p w:rsidR="00633C88" w:rsidRPr="003F0A29" w:rsidRDefault="00633C88" w:rsidP="00C62F10">
      <w:pPr>
        <w:pStyle w:val="NormalHanging12a"/>
        <w:rPr>
          <w:szCs w:val="24"/>
        </w:rPr>
      </w:pPr>
      <w:r w:rsidRPr="003F0A29">
        <w:rPr>
          <w:szCs w:val="24"/>
        </w:rPr>
        <w:t>–</w:t>
      </w:r>
      <w:r w:rsidRPr="003F0A29">
        <w:rPr>
          <w:szCs w:val="24"/>
        </w:rPr>
        <w:tab/>
        <w:t>uzimajući u obzir da se predstavnik Vijeća pismom od 30. travnja 2025. obvezao prihvatiti stajalište Europskog parlamenta u skladu s člankom 294. stavkom 4. Ugovora o funkcioniranju Europske unije,</w:t>
      </w:r>
    </w:p>
    <w:p w:rsidR="00C62F10" w:rsidRPr="003F0A29" w:rsidRDefault="00C62F10" w:rsidP="00C62F10">
      <w:pPr>
        <w:pStyle w:val="NormalHanging12a"/>
      </w:pPr>
      <w:r w:rsidRPr="003F0A29">
        <w:t>–</w:t>
      </w:r>
      <w:r w:rsidRPr="003F0A29">
        <w:tab/>
        <w:t>uzimajući u obzir članak 60. Poslovnika,</w:t>
      </w:r>
    </w:p>
    <w:p w:rsidR="00C62F10" w:rsidRPr="003F0A29" w:rsidRDefault="00C62F10" w:rsidP="00C62F10">
      <w:pPr>
        <w:pStyle w:val="NormalHanging12a"/>
      </w:pPr>
      <w:r w:rsidRPr="003F0A29">
        <w:t>–</w:t>
      </w:r>
      <w:r w:rsidRPr="003F0A29">
        <w:tab/>
        <w:t>uzimajući u obzir izvješće Odbora za poljoprivredu i ruralni razvoj (A10</w:t>
      </w:r>
      <w:r w:rsidRPr="003F0A29">
        <w:noBreakHyphen/>
        <w:t>0043/2025),</w:t>
      </w:r>
    </w:p>
    <w:p w:rsidR="00C62F10" w:rsidRPr="003F0A29" w:rsidRDefault="00C62F10" w:rsidP="00C62F10">
      <w:pPr>
        <w:pStyle w:val="NormalHanging12a"/>
      </w:pPr>
      <w:r w:rsidRPr="003F0A29">
        <w:lastRenderedPageBreak/>
        <w:t>1.</w:t>
      </w:r>
      <w:r w:rsidRPr="003F0A29">
        <w:tab/>
        <w:t>usvaja sljedeće stajalište u prvom čitanju;</w:t>
      </w:r>
    </w:p>
    <w:p w:rsidR="00C62F10" w:rsidRPr="003F0A29" w:rsidRDefault="00C62F10" w:rsidP="00C62F10">
      <w:pPr>
        <w:pStyle w:val="NormalHanging12a"/>
      </w:pPr>
      <w:r w:rsidRPr="003F0A29">
        <w:t>2.</w:t>
      </w:r>
      <w:r w:rsidRPr="003F0A29">
        <w:tab/>
        <w:t>poziva Komisiju da predmet ponovno uputi Parlamentu ako zamijeni, bitno izmijeni ili namjerava bitno izmijeniti svoj Prijedlog;</w:t>
      </w:r>
    </w:p>
    <w:p w:rsidR="00C62F10" w:rsidRPr="003F0A29" w:rsidRDefault="00C62F10" w:rsidP="00C62F10">
      <w:pPr>
        <w:pStyle w:val="NormalHanging12a"/>
      </w:pPr>
      <w:r w:rsidRPr="003F0A29">
        <w:t>3.</w:t>
      </w:r>
      <w:r w:rsidRPr="003F0A29">
        <w:tab/>
        <w:t>nalaže svojoj predsjednici da stajalište Parlamenta proslijedi Vijeću, Komisiji i nacionalnim parlamentima.</w:t>
      </w:r>
    </w:p>
    <w:p w:rsidR="002161F6" w:rsidRPr="003F0A29" w:rsidRDefault="002161F6" w:rsidP="002161F6">
      <w:pPr>
        <w:pStyle w:val="AmNumberTabs0"/>
        <w:keepNext/>
        <w:sectPr w:rsidR="002161F6" w:rsidRPr="003F0A29" w:rsidSect="0016292E">
          <w:footnotePr>
            <w:numRestart w:val="eachSect"/>
          </w:footnotePr>
          <w:pgSz w:w="11907" w:h="16839"/>
          <w:pgMar w:top="1134" w:right="1417" w:bottom="1134" w:left="1417" w:header="709" w:footer="709" w:gutter="0"/>
          <w:cols w:space="708"/>
          <w:docGrid w:linePitch="360"/>
        </w:sectPr>
      </w:pPr>
    </w:p>
    <w:p w:rsidR="00633C88" w:rsidRPr="003F0A29" w:rsidRDefault="00633C88" w:rsidP="00633C88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3F0A29">
        <w:rPr>
          <w:rFonts w:eastAsia="Calibri"/>
          <w:b/>
          <w:bCs/>
          <w:color w:val="000000"/>
          <w:szCs w:val="24"/>
        </w:rPr>
        <w:lastRenderedPageBreak/>
        <w:t>P10_TC1-COD(2024)0027</w:t>
      </w:r>
    </w:p>
    <w:p w:rsidR="002161F6" w:rsidRPr="003F0A29" w:rsidRDefault="00633C88" w:rsidP="00633C88">
      <w:pPr>
        <w:spacing w:before="120" w:after="120"/>
        <w:rPr>
          <w:rFonts w:eastAsia="Calibri"/>
          <w:b/>
          <w:noProof/>
          <w:szCs w:val="22"/>
          <w:lang w:eastAsia="en-US"/>
        </w:rPr>
      </w:pPr>
      <w:r w:rsidRPr="003F0A29">
        <w:rPr>
          <w:b/>
        </w:rPr>
        <w:t xml:space="preserve">Stajalište Europskog parlamenta usvojeno u prvom čitanju 22. svibnja 2025. radi donošenja </w:t>
      </w:r>
      <w:r w:rsidR="002161F6" w:rsidRPr="003F0A29">
        <w:rPr>
          <w:rFonts w:eastAsia="Calibri"/>
          <w:b/>
          <w:noProof/>
          <w:szCs w:val="22"/>
          <w:lang w:eastAsia="en-US"/>
        </w:rPr>
        <w:t>O</w:t>
      </w:r>
      <w:r w:rsidRPr="003F0A29">
        <w:rPr>
          <w:rFonts w:eastAsia="Calibri"/>
          <w:b/>
          <w:noProof/>
          <w:szCs w:val="22"/>
          <w:lang w:eastAsia="en-US"/>
        </w:rPr>
        <w:t>dluke</w:t>
      </w:r>
      <w:r w:rsidR="002161F6" w:rsidRPr="003F0A29">
        <w:rPr>
          <w:rFonts w:eastAsia="Calibri"/>
          <w:b/>
          <w:noProof/>
          <w:szCs w:val="22"/>
          <w:lang w:eastAsia="en-US"/>
        </w:rPr>
        <w:t xml:space="preserve"> </w:t>
      </w:r>
      <w:r w:rsidR="002161F6" w:rsidRPr="003F0A29">
        <w:rPr>
          <w:rFonts w:eastAsia="Calibri"/>
          <w:b/>
          <w:noProof/>
          <w:szCs w:val="24"/>
          <w:lang w:eastAsia="en-US"/>
        </w:rPr>
        <w:t>(EU) 2025/…</w:t>
      </w:r>
      <w:r w:rsidRPr="003F0A29">
        <w:rPr>
          <w:rFonts w:eastAsia="Calibri"/>
          <w:b/>
          <w:noProof/>
          <w:szCs w:val="24"/>
          <w:lang w:eastAsia="en-US"/>
        </w:rPr>
        <w:t xml:space="preserve"> </w:t>
      </w:r>
      <w:r w:rsidRPr="003F0A29">
        <w:rPr>
          <w:rFonts w:eastAsia="Calibri"/>
          <w:b/>
          <w:noProof/>
          <w:szCs w:val="22"/>
          <w:lang w:eastAsia="en-US"/>
        </w:rPr>
        <w:t xml:space="preserve">Europskog parlamenta i Vijeća </w:t>
      </w:r>
      <w:r w:rsidR="002161F6" w:rsidRPr="003F0A29">
        <w:rPr>
          <w:rFonts w:eastAsia="Calibri"/>
          <w:b/>
          <w:noProof/>
          <w:szCs w:val="22"/>
          <w:lang w:eastAsia="en-US"/>
        </w:rPr>
        <w:t>o izmjeni Odluke Vijeća 2003/17/EZ u pogledu jednakovrijednosti pregleda usjeva na terenu koji se provode u Republici Moldovi na sjemenskim usjevima krmnog bilja i o jednakovrijednosti sjemena krmnog bilja proizvedenog u Republici Moldovi te u pogledu jednakovrijednosti pregleda usjeva na terenu koji se provode u Ukrajini na sjemenskim usjevima repe i sjemenskim usjevima uljarica i o jednakovrijednosti sjemena repe i sjemena uljarica proizvedenog u Ukrajini</w:t>
      </w:r>
    </w:p>
    <w:p w:rsidR="003E347E" w:rsidRDefault="003E347E" w:rsidP="005C1195">
      <w:pPr>
        <w:widowControl/>
        <w:jc w:val="both"/>
        <w:rPr>
          <w:rFonts w:eastAsia="Calibri"/>
          <w:i/>
          <w:szCs w:val="24"/>
          <w:lang w:eastAsia="en-US"/>
        </w:rPr>
      </w:pPr>
    </w:p>
    <w:p w:rsidR="005C1195" w:rsidRPr="005C1195" w:rsidRDefault="005C1195" w:rsidP="005C1195">
      <w:pPr>
        <w:widowControl/>
        <w:jc w:val="both"/>
        <w:rPr>
          <w:rFonts w:eastAsia="Calibri"/>
          <w:i/>
          <w:szCs w:val="24"/>
          <w:lang w:eastAsia="en-US"/>
        </w:rPr>
      </w:pPr>
      <w:bookmarkStart w:id="7" w:name="_GoBack"/>
      <w:r w:rsidRPr="005C1195">
        <w:rPr>
          <w:rFonts w:eastAsia="Calibri"/>
          <w:i/>
          <w:szCs w:val="24"/>
          <w:lang w:eastAsia="en-US"/>
        </w:rPr>
        <w:t xml:space="preserve">(S obzirom da je postignut sporazum Parlamenta i Vijeća, stajalište Parlamenta odgovara konačnom zakonodavnom aktu, </w:t>
      </w:r>
      <w:bookmarkEnd w:id="7"/>
      <w:r>
        <w:rPr>
          <w:rFonts w:eastAsia="Calibri"/>
          <w:i/>
          <w:szCs w:val="24"/>
          <w:lang w:eastAsia="en-US"/>
        </w:rPr>
        <w:t>Odluci (</w:t>
      </w:r>
      <w:r w:rsidRPr="005C1195">
        <w:rPr>
          <w:rFonts w:eastAsia="Calibri"/>
          <w:i/>
          <w:szCs w:val="24"/>
          <w:lang w:eastAsia="en-US"/>
        </w:rPr>
        <w:t>EU) 2025/1228.)</w:t>
      </w:r>
    </w:p>
    <w:p w:rsidR="005C1195" w:rsidRPr="003F0A29" w:rsidRDefault="005C1195" w:rsidP="002161F6">
      <w:pPr>
        <w:widowControl/>
        <w:spacing w:before="360" w:after="360" w:line="360" w:lineRule="auto"/>
        <w:jc w:val="center"/>
        <w:rPr>
          <w:rFonts w:eastAsia="Calibri"/>
          <w:b/>
          <w:noProof/>
          <w:szCs w:val="22"/>
          <w:lang w:eastAsia="en-US"/>
        </w:rPr>
      </w:pPr>
    </w:p>
    <w:sectPr w:rsidR="005C1195" w:rsidRPr="003F0A29" w:rsidSect="005C119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pgSz w:w="11907" w:h="16839"/>
      <w:pgMar w:top="1134" w:right="1417" w:bottom="1134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5A0E" w:rsidRPr="00C2158D" w:rsidRDefault="001A5A0E">
      <w:r w:rsidRPr="00C2158D">
        <w:separator/>
      </w:r>
    </w:p>
  </w:endnote>
  <w:endnote w:type="continuationSeparator" w:id="0">
    <w:p w:rsidR="001A5A0E" w:rsidRPr="00C2158D" w:rsidRDefault="001A5A0E">
      <w:r w:rsidRPr="00C2158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2158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2158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2158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5A0E" w:rsidRPr="00C2158D" w:rsidRDefault="001A5A0E">
      <w:r w:rsidRPr="00C2158D">
        <w:separator/>
      </w:r>
    </w:p>
  </w:footnote>
  <w:footnote w:type="continuationSeparator" w:id="0">
    <w:p w:rsidR="001A5A0E" w:rsidRPr="00C2158D" w:rsidRDefault="001A5A0E">
      <w:r w:rsidRPr="00C2158D">
        <w:continuationSeparator/>
      </w:r>
    </w:p>
  </w:footnote>
  <w:footnote w:id="1">
    <w:p w:rsidR="00C62F10" w:rsidRPr="00633C88" w:rsidRDefault="00C62F10" w:rsidP="00633C88">
      <w:pPr>
        <w:pStyle w:val="FootnoteText"/>
        <w:ind w:left="567" w:hanging="567"/>
        <w:rPr>
          <w:sz w:val="24"/>
          <w:szCs w:val="24"/>
          <w:lang w:val="hr-HR"/>
        </w:rPr>
      </w:pPr>
      <w:r w:rsidRPr="00633C88">
        <w:rPr>
          <w:rStyle w:val="FootnoteReference"/>
          <w:sz w:val="24"/>
          <w:szCs w:val="24"/>
          <w:lang w:val="hr-HR"/>
        </w:rPr>
        <w:footnoteRef/>
      </w:r>
      <w:r w:rsidR="00C2158D" w:rsidRPr="00633C88">
        <w:rPr>
          <w:sz w:val="24"/>
          <w:szCs w:val="24"/>
          <w:lang w:val="hr-HR"/>
        </w:rPr>
        <w:t xml:space="preserve"> </w:t>
      </w:r>
      <w:r w:rsidR="00C2158D" w:rsidRPr="00633C88">
        <w:rPr>
          <w:sz w:val="24"/>
          <w:szCs w:val="24"/>
          <w:lang w:val="hr-HR"/>
        </w:rPr>
        <w:tab/>
      </w:r>
      <w:r w:rsidRPr="00633C88">
        <w:rPr>
          <w:sz w:val="24"/>
          <w:szCs w:val="24"/>
          <w:lang w:val="hr-HR"/>
        </w:rPr>
        <w:t xml:space="preserve">SL </w:t>
      </w:r>
      <w:r w:rsidRPr="003F0A29">
        <w:rPr>
          <w:sz w:val="24"/>
          <w:szCs w:val="24"/>
          <w:shd w:val="clear" w:color="auto" w:fill="FFFFFF"/>
          <w:lang w:val="hr-HR"/>
        </w:rPr>
        <w:t>C, C/2024/3386, 31.5.2024., ELI: </w:t>
      </w:r>
      <w:hyperlink r:id="rId1" w:tgtFrame="_blank" w:tooltip="Omogućuje pristup tom dokumentu preko identifikatora ELI URI." w:history="1">
        <w:r w:rsidRPr="00633C88">
          <w:rPr>
            <w:rStyle w:val="Hyperlink"/>
            <w:color w:val="337AB7"/>
            <w:sz w:val="24"/>
            <w:szCs w:val="24"/>
            <w:lang w:val="hr-HR"/>
          </w:rPr>
          <w:t>http://data.europa.eu/eli/C/2024/3386/oj</w:t>
        </w:r>
      </w:hyperlink>
      <w:r w:rsidRPr="00633C88">
        <w:rPr>
          <w:sz w:val="24"/>
          <w:szCs w:val="24"/>
          <w:lang w:val="hr-HR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2158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2158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2158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43/2025"/>
    <w:docVar w:name="dvlangue" w:val="HR"/>
    <w:docVar w:name="dvnumam" w:val="2"/>
    <w:docVar w:name="dvpe" w:val="766.952"/>
    <w:docVar w:name="dvrapporteur" w:val="Izvjestiteljica: "/>
    <w:docVar w:name="dvstar" w:val="***I"/>
    <w:docVar w:name="dvtitre" w:val="Zakonodavna rezolucija Europskog parlamenta od .... 2025. o Prijedlogu odluke Europskog parlamenta i Vijeća o izmjeni Odluke Vijeća 2003/17/EZ u pogledu jednakovrijednosti pregleda usjeva na terenu koji se provode u Republici Moldovi na sjemenskim usjevima krmnog bilja i o jednakovrijednosti sjemena krmnog bilja proizvedenog u Republici Moldovi te u pogledu jednakovrijednosti pregleda usjeva na terenu koji se provode u Ukrajini na sjemenskim usjevima repe i sjemenskim usjevima uljarica i o jednakovrijednosti sjemena repe i sjemena uljarica proizvedenog u Ukrajini(COM(2024)0052 – C9-0026/2024 – 2024/0027(COD))"/>
  </w:docVars>
  <w:rsids>
    <w:rsidRoot w:val="001A5A0E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A5A0E"/>
    <w:rsid w:val="001F32AE"/>
    <w:rsid w:val="002161F6"/>
    <w:rsid w:val="002767FF"/>
    <w:rsid w:val="002B18FE"/>
    <w:rsid w:val="002B5493"/>
    <w:rsid w:val="00343214"/>
    <w:rsid w:val="00361C00"/>
    <w:rsid w:val="00395FA1"/>
    <w:rsid w:val="003E15D4"/>
    <w:rsid w:val="003E347E"/>
    <w:rsid w:val="003F0A29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1195"/>
    <w:rsid w:val="005C2568"/>
    <w:rsid w:val="005F1B17"/>
    <w:rsid w:val="006037C0"/>
    <w:rsid w:val="00633C88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158D"/>
    <w:rsid w:val="00C23CD4"/>
    <w:rsid w:val="00C61C0C"/>
    <w:rsid w:val="00C62F10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F6E3E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88D1393"/>
  <w15:chartTrackingRefBased/>
  <w15:docId w15:val="{8210F41C-68E4-44D4-A626-242EA726CC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C62F10"/>
    <w:rPr>
      <w:b/>
    </w:rPr>
  </w:style>
  <w:style w:type="paragraph" w:customStyle="1" w:styleId="NormalHanging12a">
    <w:name w:val="NormalHanging12a"/>
    <w:basedOn w:val="Normal"/>
    <w:rsid w:val="00C62F10"/>
    <w:pPr>
      <w:spacing w:after="240"/>
      <w:ind w:left="567" w:hanging="567"/>
    </w:pPr>
  </w:style>
  <w:style w:type="paragraph" w:customStyle="1" w:styleId="NormalBold12b">
    <w:name w:val="NormalBold12b"/>
    <w:basedOn w:val="Normal"/>
    <w:rsid w:val="00C62F10"/>
    <w:pPr>
      <w:spacing w:before="240"/>
    </w:pPr>
    <w:rPr>
      <w:b/>
    </w:rPr>
  </w:style>
  <w:style w:type="paragraph" w:customStyle="1" w:styleId="EPComma">
    <w:name w:val="EPComma"/>
    <w:basedOn w:val="Normal"/>
    <w:rsid w:val="00C62F10"/>
    <w:pPr>
      <w:spacing w:before="480" w:after="240"/>
    </w:pPr>
  </w:style>
  <w:style w:type="character" w:styleId="Hyperlink">
    <w:name w:val="Hyperlink"/>
    <w:basedOn w:val="DefaultParagraphFont"/>
    <w:uiPriority w:val="99"/>
    <w:unhideWhenUsed/>
    <w:rsid w:val="00C62F10"/>
    <w:rPr>
      <w:color w:val="0000FF"/>
      <w:u w:val="single"/>
    </w:rPr>
  </w:style>
  <w:style w:type="character" w:customStyle="1" w:styleId="Normal6Char">
    <w:name w:val="Normal6 Char"/>
    <w:basedOn w:val="DefaultParagraphFont"/>
    <w:link w:val="Normal6"/>
    <w:locked/>
    <w:rsid w:val="00C62F10"/>
    <w:rPr>
      <w:sz w:val="24"/>
      <w:lang w:val="hr-HR"/>
    </w:rPr>
  </w:style>
  <w:style w:type="paragraph" w:customStyle="1" w:styleId="Normal6">
    <w:name w:val="Normal6"/>
    <w:basedOn w:val="Normal"/>
    <w:link w:val="Normal6Char"/>
    <w:rsid w:val="00C62F10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C62F10"/>
    <w:rPr>
      <w:b/>
      <w:sz w:val="24"/>
      <w:lang w:val="hr-HR"/>
    </w:rPr>
  </w:style>
  <w:style w:type="paragraph" w:customStyle="1" w:styleId="ColumnHeading">
    <w:name w:val="ColumnHeading"/>
    <w:basedOn w:val="Normal"/>
    <w:rsid w:val="00C62F10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C62F10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styleId="BalloonText">
    <w:name w:val="Balloon Text"/>
    <w:basedOn w:val="Normal"/>
    <w:link w:val="BalloonTextChar"/>
    <w:rsid w:val="00DF6E3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DF6E3E"/>
    <w:rPr>
      <w:rFonts w:ascii="Segoe UI" w:hAnsi="Segoe UI" w:cs="Segoe UI"/>
      <w:sz w:val="18"/>
      <w:szCs w:val="18"/>
      <w:lang w:val="hr-HR"/>
    </w:rPr>
  </w:style>
  <w:style w:type="paragraph" w:customStyle="1" w:styleId="NormalCenter12a">
    <w:name w:val="NormalCenter12a"/>
    <w:basedOn w:val="Normal"/>
    <w:rsid w:val="002161F6"/>
    <w:pPr>
      <w:spacing w:after="240"/>
      <w:jc w:val="center"/>
    </w:pPr>
  </w:style>
  <w:style w:type="paragraph" w:customStyle="1" w:styleId="AmNumberTabs0">
    <w:name w:val="AmNumberTabs"/>
    <w:basedOn w:val="Normal"/>
    <w:rsid w:val="002161F6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2161F6"/>
    <w:pPr>
      <w:spacing w:before="720" w:after="240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3386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91E11A-C2A0-4FFE-B838-5A48F3ED20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424</Words>
  <Characters>2420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ZOVKO Jadranka</cp:lastModifiedBy>
  <cp:revision>2</cp:revision>
  <cp:lastPrinted>2004-11-19T15:42:00Z</cp:lastPrinted>
  <dcterms:created xsi:type="dcterms:W3CDTF">2025-07-03T15:20:00Z</dcterms:created>
  <dcterms:modified xsi:type="dcterms:W3CDTF">2025-07-03T15:20:00Z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P10_TA(2025)0110_</vt:lpwstr>
  </property>
  <property fmtid="{D5CDD505-2E9C-101B-9397-08002B2CF9AE}" pid="4" name="&lt;Type&gt;">
    <vt:lpwstr>RR</vt:lpwstr>
  </property>
</Properties>
</file>