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60B8" w14:paraId="6348778B" w14:textId="77777777" w:rsidTr="0010095E">
        <w:trPr>
          <w:trHeight w:hRule="exact" w:val="1418"/>
        </w:trPr>
        <w:tc>
          <w:tcPr>
            <w:tcW w:w="6804" w:type="dxa"/>
            <w:shd w:val="clear" w:color="auto" w:fill="auto"/>
            <w:vAlign w:val="center"/>
          </w:tcPr>
          <w:p w14:paraId="5ADB61CD" w14:textId="77777777" w:rsidR="00751A4A" w:rsidRPr="001860B8" w:rsidRDefault="00BD4A72" w:rsidP="0010095E">
            <w:pPr>
              <w:pStyle w:val="EPName"/>
            </w:pPr>
            <w:r w:rsidRPr="001860B8">
              <w:t>Europos Parlamentas</w:t>
            </w:r>
          </w:p>
          <w:p w14:paraId="2D43EA23" w14:textId="77777777" w:rsidR="00751A4A" w:rsidRPr="001860B8" w:rsidRDefault="005F1B17" w:rsidP="005F1B17">
            <w:pPr>
              <w:pStyle w:val="EPTerm"/>
              <w:rPr>
                <w:rStyle w:val="HideTWBExt"/>
                <w:noProof w:val="0"/>
                <w:vanish w:val="0"/>
                <w:color w:val="auto"/>
              </w:rPr>
            </w:pPr>
            <w:r w:rsidRPr="001860B8">
              <w:t>2024</w:t>
            </w:r>
            <w:r w:rsidR="00817416" w:rsidRPr="001860B8">
              <w:t>-202</w:t>
            </w:r>
            <w:r w:rsidRPr="001860B8">
              <w:t>9</w:t>
            </w:r>
          </w:p>
        </w:tc>
        <w:tc>
          <w:tcPr>
            <w:tcW w:w="2268" w:type="dxa"/>
            <w:shd w:val="clear" w:color="auto" w:fill="auto"/>
          </w:tcPr>
          <w:p w14:paraId="217A1370" w14:textId="77777777" w:rsidR="00751A4A" w:rsidRPr="001860B8" w:rsidRDefault="00187494" w:rsidP="0010095E">
            <w:pPr>
              <w:pStyle w:val="EPLogo"/>
            </w:pPr>
            <w:r w:rsidRPr="001860B8">
              <w:rPr>
                <w:noProof/>
                <w:lang w:val="pl-PL" w:eastAsia="pl-PL"/>
              </w:rPr>
              <w:drawing>
                <wp:inline distT="0" distB="0" distL="0" distR="0" wp14:anchorId="69AB7F5F" wp14:editId="734250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1EF0C0" w14:textId="77777777" w:rsidR="00D058B8" w:rsidRPr="001860B8" w:rsidRDefault="00D058B8" w:rsidP="004C5D52">
      <w:pPr>
        <w:pStyle w:val="LineTop"/>
      </w:pPr>
    </w:p>
    <w:p w14:paraId="3406ED1D" w14:textId="77777777" w:rsidR="00680577" w:rsidRPr="001860B8" w:rsidRDefault="00BD4A72" w:rsidP="00680577">
      <w:pPr>
        <w:pStyle w:val="EPBodyTA1"/>
      </w:pPr>
      <w:r w:rsidRPr="001860B8">
        <w:t>PRIIMTI TEKSTAI</w:t>
      </w:r>
    </w:p>
    <w:p w14:paraId="08C332A7" w14:textId="77777777" w:rsidR="00D058B8" w:rsidRPr="001860B8" w:rsidRDefault="00D058B8" w:rsidP="00D058B8">
      <w:pPr>
        <w:pStyle w:val="LineBottom"/>
      </w:pPr>
    </w:p>
    <w:p w14:paraId="437ADE39" w14:textId="2BCB482C" w:rsidR="00BD4A72" w:rsidRPr="001860B8" w:rsidRDefault="00BD4A72" w:rsidP="00BD4A72">
      <w:pPr>
        <w:pStyle w:val="ATHeading1"/>
      </w:pPr>
      <w:bookmarkStart w:id="0" w:name="TANumber"/>
      <w:r w:rsidRPr="001860B8">
        <w:t>P10_TA(2025)0</w:t>
      </w:r>
      <w:r w:rsidR="006F6F41">
        <w:t>11</w:t>
      </w:r>
      <w:r w:rsidRPr="001860B8">
        <w:t>0</w:t>
      </w:r>
      <w:bookmarkEnd w:id="0"/>
    </w:p>
    <w:p w14:paraId="5BAC1B54" w14:textId="1BA0D1DD" w:rsidR="00BD4A72" w:rsidRPr="001860B8" w:rsidRDefault="001564B4" w:rsidP="001564B4">
      <w:pPr>
        <w:pStyle w:val="ATHeading2"/>
      </w:pPr>
      <w:bookmarkStart w:id="1" w:name="title"/>
      <w:r w:rsidRPr="00E15D5B">
        <w:t>Moldovos ir Ukrainos atliekamo aprobavimo ir užaugintos sėklos lygiavertiškumo pripažinimas</w:t>
      </w:r>
      <w:bookmarkEnd w:id="1"/>
    </w:p>
    <w:p w14:paraId="74A1518F" w14:textId="77777777" w:rsidR="00BD4A72" w:rsidRPr="001860B8" w:rsidRDefault="00BD4A72" w:rsidP="00BD4A72">
      <w:pPr>
        <w:rPr>
          <w:i/>
          <w:vanish/>
        </w:rPr>
      </w:pPr>
      <w:r w:rsidRPr="001860B8">
        <w:rPr>
          <w:i/>
        </w:rPr>
        <w:fldChar w:fldCharType="begin"/>
      </w:r>
      <w:r w:rsidRPr="001860B8">
        <w:rPr>
          <w:i/>
        </w:rPr>
        <w:instrText xml:space="preserve"> TC"(</w:instrText>
      </w:r>
      <w:bookmarkStart w:id="2" w:name="DocNumber"/>
      <w:r w:rsidRPr="001860B8">
        <w:rPr>
          <w:i/>
        </w:rPr>
        <w:instrText>A10-0043/2025</w:instrText>
      </w:r>
      <w:bookmarkEnd w:id="2"/>
      <w:r w:rsidRPr="001860B8">
        <w:rPr>
          <w:i/>
        </w:rPr>
        <w:instrText xml:space="preserve"> - Pranešėja: Veronika Vrecionová)"\l3 \n&gt; \* MERGEFORMAT </w:instrText>
      </w:r>
      <w:r w:rsidRPr="001860B8">
        <w:rPr>
          <w:i/>
        </w:rPr>
        <w:fldChar w:fldCharType="end"/>
      </w:r>
    </w:p>
    <w:p w14:paraId="6BC2D84D" w14:textId="77777777" w:rsidR="00BD4A72" w:rsidRPr="001860B8" w:rsidRDefault="00BD4A72" w:rsidP="00BD4A72">
      <w:pPr>
        <w:rPr>
          <w:vanish/>
        </w:rPr>
      </w:pPr>
      <w:bookmarkStart w:id="3" w:name="Commission"/>
      <w:r w:rsidRPr="001860B8">
        <w:rPr>
          <w:vanish/>
        </w:rPr>
        <w:t>Žemės ūkio ir kaimo plėtros komitetas</w:t>
      </w:r>
      <w:bookmarkEnd w:id="3"/>
    </w:p>
    <w:p w14:paraId="2CF0FDD5" w14:textId="77777777" w:rsidR="00BD4A72" w:rsidRPr="001860B8" w:rsidRDefault="00BD4A72" w:rsidP="00BD4A72">
      <w:pPr>
        <w:rPr>
          <w:vanish/>
        </w:rPr>
      </w:pPr>
      <w:bookmarkStart w:id="4" w:name="PE"/>
      <w:r w:rsidRPr="001860B8">
        <w:rPr>
          <w:vanish/>
        </w:rPr>
        <w:t>PE766.952</w:t>
      </w:r>
      <w:bookmarkEnd w:id="4"/>
    </w:p>
    <w:p w14:paraId="34469199" w14:textId="0DEC2F37" w:rsidR="00BD4A72" w:rsidRPr="001860B8" w:rsidRDefault="00BD4A72" w:rsidP="00BD4A72">
      <w:pPr>
        <w:pStyle w:val="ATHeading3"/>
      </w:pPr>
      <w:bookmarkStart w:id="5" w:name="Sujet"/>
      <w:r w:rsidRPr="001860B8">
        <w:t xml:space="preserve">2025 m. </w:t>
      </w:r>
      <w:r w:rsidR="00B664A5" w:rsidRPr="001860B8">
        <w:t>gegužės</w:t>
      </w:r>
      <w:r w:rsidRPr="001860B8">
        <w:t xml:space="preserve"> 22 d. Europos Parlamento teisėkūros rezoliucija dėl pasiūlymo dėl Europos Parlamento ir Tarybos sprendimo, kuriuo dėl Moldovos Respublikoje atliekamo pašarinių augalų sėklinių pasėlių aprobavimo lygiavertiškumo ir Moldovos Respublikoje užaugintos pašarinių augalų sėklos lygiavertiškumo ir dėl Ukrainoje atliekamo sėklinių runkelių sėklinių pasėlių ir aliejinių augalų sėklinių pasėlių aprobavimo lygiavertiškumo ir dėl Ukrainoje užaugintos runkelių ir aliejinių augalų sėklos lygiavertiškumo iš dalies keičiamas Tarybos sprendimas 2003/17/EB</w:t>
      </w:r>
      <w:bookmarkEnd w:id="5"/>
      <w:r w:rsidRPr="001860B8">
        <w:t xml:space="preserve"> </w:t>
      </w:r>
      <w:bookmarkStart w:id="6" w:name="References"/>
      <w:r w:rsidRPr="001860B8">
        <w:t>(COM(2024)0052 – C9-0026/2024 – 2024/0027(COD))</w:t>
      </w:r>
      <w:bookmarkEnd w:id="6"/>
    </w:p>
    <w:p w14:paraId="124C5D6C" w14:textId="77777777" w:rsidR="00316D6A" w:rsidRPr="001860B8" w:rsidRDefault="00316D6A" w:rsidP="00316D6A">
      <w:pPr>
        <w:pStyle w:val="NormalBold"/>
      </w:pPr>
      <w:r w:rsidRPr="001860B8">
        <w:t>(Įprasta teisėkūros procedūra: pirmasis svarstymas)</w:t>
      </w:r>
    </w:p>
    <w:p w14:paraId="16A8AC9D" w14:textId="77777777" w:rsidR="00316D6A" w:rsidRPr="001860B8" w:rsidRDefault="00316D6A" w:rsidP="00316D6A">
      <w:pPr>
        <w:pStyle w:val="EPComma"/>
      </w:pPr>
      <w:r w:rsidRPr="001860B8">
        <w:rPr>
          <w:i/>
        </w:rPr>
        <w:t>Europos Parlamentas</w:t>
      </w:r>
      <w:r w:rsidRPr="001860B8">
        <w:t>,</w:t>
      </w:r>
    </w:p>
    <w:p w14:paraId="5FF2B53C" w14:textId="77777777" w:rsidR="00316D6A" w:rsidRPr="001860B8" w:rsidRDefault="00316D6A" w:rsidP="00316D6A">
      <w:pPr>
        <w:pStyle w:val="NormalHanging12a"/>
      </w:pPr>
      <w:r w:rsidRPr="001860B8">
        <w:t>–</w:t>
      </w:r>
      <w:r w:rsidRPr="001860B8">
        <w:tab/>
        <w:t>atsižvelgdamas į Komisijos pasiūlymą Europos Parlamentui ir Tarybai (COM(2024)0052),</w:t>
      </w:r>
    </w:p>
    <w:p w14:paraId="7D1FB375" w14:textId="77777777" w:rsidR="00316D6A" w:rsidRPr="001860B8" w:rsidRDefault="00316D6A" w:rsidP="00316D6A">
      <w:pPr>
        <w:pStyle w:val="NormalHanging12a"/>
      </w:pPr>
      <w:r w:rsidRPr="001860B8">
        <w:t>–</w:t>
      </w:r>
      <w:r w:rsidRPr="001860B8">
        <w:tab/>
        <w:t>atsižvelgdamas į Sutarties dėl Europos Sąjungos veikimo 294 straipsnio 2 dalį ir 43 straipsnio 2 dalį, pagal kurias Komisija pateikė pasiūlymą Parlamentui (C9-0026/2024),</w:t>
      </w:r>
    </w:p>
    <w:p w14:paraId="44348897" w14:textId="77777777" w:rsidR="00316D6A" w:rsidRPr="001860B8" w:rsidRDefault="00316D6A" w:rsidP="00316D6A">
      <w:pPr>
        <w:pStyle w:val="NormalHanging12a"/>
      </w:pPr>
      <w:r w:rsidRPr="001860B8">
        <w:t>–</w:t>
      </w:r>
      <w:r w:rsidRPr="001860B8">
        <w:tab/>
        <w:t>atsižvelgdamas į Sutarties dėl Europos Sąjungos veikimo 294 straipsnio 3 dalį,</w:t>
      </w:r>
    </w:p>
    <w:p w14:paraId="11B6A184" w14:textId="77777777" w:rsidR="00BE3B03" w:rsidRDefault="00316D6A" w:rsidP="00316D6A">
      <w:pPr>
        <w:pStyle w:val="NormalHanging12a"/>
      </w:pPr>
      <w:r w:rsidRPr="001860B8">
        <w:t>–</w:t>
      </w:r>
      <w:r w:rsidRPr="001860B8">
        <w:tab/>
        <w:t>atsižvelgdamas į 2024 m. kovo 20 d. Europos ekonomikos ir socialinių reikalų komiteto nuomonę</w:t>
      </w:r>
      <w:r w:rsidRPr="001860B8">
        <w:rPr>
          <w:rStyle w:val="FootnoteReference"/>
        </w:rPr>
        <w:footnoteReference w:id="1"/>
      </w:r>
      <w:r w:rsidRPr="001860B8">
        <w:t>,</w:t>
      </w:r>
    </w:p>
    <w:p w14:paraId="2E68D0B7" w14:textId="068CE32F" w:rsidR="00316D6A" w:rsidRPr="001860B8" w:rsidRDefault="00BE3B03" w:rsidP="00316D6A">
      <w:pPr>
        <w:pStyle w:val="NormalHanging12a"/>
      </w:pPr>
      <w:r w:rsidRPr="001860B8">
        <w:t>–</w:t>
      </w:r>
      <w:r w:rsidRPr="001860B8">
        <w:tab/>
      </w:r>
      <w:r w:rsidR="00C70EEC" w:rsidRPr="0063246C">
        <w:t xml:space="preserve">atsižvelgdamas į 2025 m. </w:t>
      </w:r>
      <w:r w:rsidR="00C70EEC">
        <w:t>balandžio</w:t>
      </w:r>
      <w:r w:rsidR="00C70EEC" w:rsidRPr="0063246C">
        <w:t xml:space="preserve"> </w:t>
      </w:r>
      <w:r w:rsidR="00C70EEC">
        <w:t>30</w:t>
      </w:r>
      <w:r w:rsidR="00C70EEC" w:rsidRPr="0063246C">
        <w:t> d. laišku Tarybos atstovo prisiimtą įsipareigojimą pritarti Europos Parlamento pozicijai pagal Sutarties dėl Europos Sąjungos veikimo 294 straipsnio 4 dalį,</w:t>
      </w:r>
    </w:p>
    <w:p w14:paraId="061BB761" w14:textId="77777777" w:rsidR="00316D6A" w:rsidRPr="001860B8" w:rsidRDefault="00316D6A" w:rsidP="00316D6A">
      <w:pPr>
        <w:pStyle w:val="NormalHanging12a"/>
      </w:pPr>
      <w:r w:rsidRPr="001860B8">
        <w:t>–</w:t>
      </w:r>
      <w:r w:rsidRPr="001860B8">
        <w:tab/>
        <w:t>atsižvelgdamas į Darbo tvarkos taisyklių 60 straipsnį,</w:t>
      </w:r>
    </w:p>
    <w:p w14:paraId="7056AEDF" w14:textId="77777777" w:rsidR="00316D6A" w:rsidRPr="001860B8" w:rsidRDefault="00316D6A" w:rsidP="00316D6A">
      <w:pPr>
        <w:pStyle w:val="NormalHanging12a"/>
      </w:pPr>
      <w:r w:rsidRPr="001860B8">
        <w:lastRenderedPageBreak/>
        <w:t>–</w:t>
      </w:r>
      <w:r w:rsidRPr="001860B8">
        <w:tab/>
        <w:t>atsižvelgdamas į Žemės ūkio ir kaimo plėtros komiteto pranešimą (A10-0043/2025),</w:t>
      </w:r>
    </w:p>
    <w:p w14:paraId="487F886A" w14:textId="77777777" w:rsidR="00316D6A" w:rsidRPr="001860B8" w:rsidRDefault="00316D6A" w:rsidP="00316D6A">
      <w:pPr>
        <w:pStyle w:val="NormalHanging12a"/>
      </w:pPr>
      <w:r w:rsidRPr="001860B8">
        <w:t>1.</w:t>
      </w:r>
      <w:r w:rsidRPr="001860B8">
        <w:tab/>
        <w:t>priima per pirmąjį svarstymą toliau pateiktą poziciją;</w:t>
      </w:r>
    </w:p>
    <w:p w14:paraId="5FA11775" w14:textId="77777777" w:rsidR="00316D6A" w:rsidRPr="001860B8" w:rsidRDefault="00316D6A" w:rsidP="00316D6A">
      <w:pPr>
        <w:pStyle w:val="NormalHanging12a"/>
      </w:pPr>
      <w:r w:rsidRPr="001860B8">
        <w:t>2.</w:t>
      </w:r>
      <w:r w:rsidRPr="001860B8">
        <w:tab/>
        <w:t>ragina Komisiją dar kartą perduoti klausimą svarstyti Parlamentui, jei ji savo pasiūlymą pakeičia nauju tekstu, jį keičia iš esmės arba ketina jį keisti iš esmės;</w:t>
      </w:r>
    </w:p>
    <w:p w14:paraId="420DD240" w14:textId="77777777" w:rsidR="00316D6A" w:rsidRPr="001860B8" w:rsidRDefault="00316D6A" w:rsidP="00316D6A">
      <w:pPr>
        <w:pStyle w:val="NormalHanging12a"/>
      </w:pPr>
      <w:r w:rsidRPr="001860B8">
        <w:t>3.</w:t>
      </w:r>
      <w:r w:rsidRPr="001860B8">
        <w:tab/>
        <w:t>paveda Pirmininkei perduoti Parlamento poziciją Tarybai, Komisijai ir valstybių parlamentams.</w:t>
      </w:r>
    </w:p>
    <w:p w14:paraId="55644F0C" w14:textId="77777777" w:rsidR="00B664A5" w:rsidRDefault="00B664A5" w:rsidP="00316D6A">
      <w:pPr>
        <w:pStyle w:val="AMNumberTabs"/>
        <w:keepNext/>
        <w:sectPr w:rsidR="00B664A5" w:rsidSect="001860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BC22C5" w14:textId="77777777" w:rsidR="003C0E7B" w:rsidRPr="00556D52" w:rsidRDefault="003C0E7B" w:rsidP="003C0E7B">
      <w:pPr>
        <w:autoSpaceDE w:val="0"/>
        <w:autoSpaceDN w:val="0"/>
        <w:adjustRightInd w:val="0"/>
        <w:spacing w:after="240"/>
        <w:rPr>
          <w:rFonts w:eastAsia="Calibri"/>
          <w:b/>
          <w:bCs/>
          <w:color w:val="000000"/>
          <w:szCs w:val="24"/>
        </w:rPr>
      </w:pPr>
      <w:r w:rsidRPr="00556D52">
        <w:rPr>
          <w:rFonts w:eastAsia="Calibri"/>
          <w:b/>
          <w:bCs/>
          <w:color w:val="000000"/>
          <w:szCs w:val="24"/>
        </w:rPr>
        <w:lastRenderedPageBreak/>
        <w:t>P10_TC1-COD(2024)0027</w:t>
      </w:r>
    </w:p>
    <w:p w14:paraId="0D72CE89" w14:textId="1D397C7C" w:rsidR="0030343E" w:rsidRPr="001713C4" w:rsidRDefault="003C0E7B" w:rsidP="001713C4">
      <w:pPr>
        <w:pStyle w:val="NormalHanging12a"/>
        <w:ind w:left="0" w:firstLine="0"/>
      </w:pPr>
      <w:r w:rsidRPr="00172AE8">
        <w:rPr>
          <w:b/>
          <w:snapToGrid w:val="0"/>
          <w:szCs w:val="24"/>
        </w:rPr>
        <w:t xml:space="preserve">Europos </w:t>
      </w:r>
      <w:r w:rsidRPr="00172AE8">
        <w:rPr>
          <w:b/>
          <w:bCs/>
          <w:szCs w:val="24"/>
        </w:rPr>
        <w:t>Parlamento</w:t>
      </w:r>
      <w:r w:rsidRPr="00172AE8">
        <w:rPr>
          <w:b/>
          <w:snapToGrid w:val="0"/>
          <w:szCs w:val="24"/>
        </w:rPr>
        <w:t xml:space="preserve"> pozicija, priimta 2025 m. </w:t>
      </w:r>
      <w:r>
        <w:rPr>
          <w:b/>
          <w:snapToGrid w:val="0"/>
          <w:szCs w:val="24"/>
        </w:rPr>
        <w:t>gegužės 22</w:t>
      </w:r>
      <w:r w:rsidRPr="00172AE8">
        <w:rPr>
          <w:b/>
          <w:snapToGrid w:val="0"/>
          <w:szCs w:val="24"/>
        </w:rPr>
        <w:t xml:space="preserve"> d. per pirmąjį svarstymą, siekiant priimti Europos Parlamento ir Tarybos </w:t>
      </w:r>
      <w:r>
        <w:rPr>
          <w:b/>
          <w:snapToGrid w:val="0"/>
          <w:szCs w:val="24"/>
        </w:rPr>
        <w:t>sprendimą</w:t>
      </w:r>
      <w:r w:rsidRPr="00172AE8">
        <w:rPr>
          <w:b/>
          <w:snapToGrid w:val="0"/>
          <w:szCs w:val="24"/>
        </w:rPr>
        <w:t xml:space="preserve"> (ES) 2025/...</w:t>
      </w:r>
      <w:r w:rsidR="001713C4">
        <w:rPr>
          <w:b/>
          <w:snapToGrid w:val="0"/>
          <w:szCs w:val="24"/>
        </w:rPr>
        <w:t>,</w:t>
      </w:r>
      <w:r w:rsidRPr="00172AE8">
        <w:rPr>
          <w:b/>
          <w:snapToGrid w:val="0"/>
          <w:szCs w:val="24"/>
        </w:rPr>
        <w:t xml:space="preserve"> </w:t>
      </w:r>
      <w:bookmarkStart w:id="7" w:name="_Hlk150411056"/>
      <w:r w:rsidR="0030343E" w:rsidRPr="0030343E">
        <w:rPr>
          <w:rFonts w:eastAsia="Calibri"/>
          <w:b/>
          <w:noProof/>
          <w:szCs w:val="22"/>
          <w:lang w:eastAsia="en-US"/>
        </w:rPr>
        <w:t>kuriuo iš dalies keičiamas Tarybos sprendimas 2003/17/EB, kiek tai susiję su Moldovos Respublikoje atliekamo pašarinių augalų sėklinių pasėlių aprobavimo lygiavertiškumu bei Moldovos Respublikoje užaugintos pašarinių augalų sėklos lygiavertiškumu ir Ukrainoje atliekamo runkelių sėklinių pasėlių bei aliejinių augalų sėklinių pasėlių aprobavimo lygiavertiškumu ir Ukrainoje užaugintos runkelių sėklos bei aliejinių augalų sėklos lygiavertiškumu</w:t>
      </w:r>
    </w:p>
    <w:bookmarkEnd w:id="7"/>
    <w:p w14:paraId="74E20AE9" w14:textId="26D4F384" w:rsidR="00E365E1" w:rsidRPr="00845F60" w:rsidRDefault="004E5B8D" w:rsidP="004E5B8D">
      <w:pPr>
        <w:widowControl/>
        <w:rPr>
          <w:rFonts w:eastAsia="Calibri"/>
          <w:szCs w:val="22"/>
          <w:lang w:eastAsia="en-US"/>
        </w:rPr>
      </w:pPr>
      <w:r w:rsidRPr="00AC73F6">
        <w:rPr>
          <w:i/>
        </w:rPr>
        <w:t xml:space="preserve">(Kadangi Parlamentas ir Taryba pasiekė susitarimą, Parlamento pozicija atitinka galutinį teisės aktą, </w:t>
      </w:r>
      <w:r w:rsidR="007C258B">
        <w:rPr>
          <w:i/>
        </w:rPr>
        <w:t>Sprendimą</w:t>
      </w:r>
      <w:r w:rsidRPr="005E3781">
        <w:rPr>
          <w:i/>
        </w:rPr>
        <w:t xml:space="preserve"> (ES) 2025/122</w:t>
      </w:r>
      <w:r w:rsidR="00CD3066">
        <w:rPr>
          <w:i/>
        </w:rPr>
        <w:t>8</w:t>
      </w:r>
      <w:bookmarkStart w:id="8" w:name="_GoBack"/>
      <w:bookmarkEnd w:id="8"/>
      <w:r w:rsidRPr="00B163C4">
        <w:rPr>
          <w:i/>
        </w:rPr>
        <w:t>.)</w:t>
      </w:r>
    </w:p>
    <w:sectPr w:rsidR="00E365E1" w:rsidRPr="00845F60" w:rsidSect="001860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8ED9C" w14:textId="77777777" w:rsidR="00BD4A72" w:rsidRPr="001860B8" w:rsidRDefault="00BD4A72">
      <w:r w:rsidRPr="001860B8">
        <w:separator/>
      </w:r>
    </w:p>
  </w:endnote>
  <w:endnote w:type="continuationSeparator" w:id="0">
    <w:p w14:paraId="15E053CC" w14:textId="77777777" w:rsidR="00BD4A72" w:rsidRPr="001860B8" w:rsidRDefault="00BD4A72">
      <w:r w:rsidRPr="00186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C3A4F" w14:textId="77777777" w:rsidR="00064002" w:rsidRPr="001860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BD369" w14:textId="77777777" w:rsidR="00064002" w:rsidRPr="001860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A749" w14:textId="77777777" w:rsidR="00064002" w:rsidRPr="001860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C295D" w14:textId="77777777" w:rsidR="00BD4A72" w:rsidRPr="001860B8" w:rsidRDefault="00BD4A72">
      <w:r w:rsidRPr="001860B8">
        <w:separator/>
      </w:r>
    </w:p>
  </w:footnote>
  <w:footnote w:type="continuationSeparator" w:id="0">
    <w:p w14:paraId="4C2F508A" w14:textId="77777777" w:rsidR="00BD4A72" w:rsidRPr="001860B8" w:rsidRDefault="00BD4A72">
      <w:r w:rsidRPr="001860B8">
        <w:continuationSeparator/>
      </w:r>
    </w:p>
  </w:footnote>
  <w:footnote w:id="1">
    <w:p w14:paraId="2281498B" w14:textId="77777777" w:rsidR="00316D6A" w:rsidRPr="001860B8" w:rsidRDefault="00316D6A" w:rsidP="001860B8">
      <w:pPr>
        <w:pStyle w:val="FootnoteText"/>
        <w:ind w:left="567" w:hanging="567"/>
        <w:rPr>
          <w:sz w:val="24"/>
          <w:szCs w:val="24"/>
          <w:lang w:val="lt-LT"/>
        </w:rPr>
      </w:pPr>
      <w:r w:rsidRPr="001860B8">
        <w:rPr>
          <w:rStyle w:val="FootnoteReference"/>
          <w:sz w:val="24"/>
          <w:szCs w:val="24"/>
          <w:lang w:val="lt-LT"/>
        </w:rPr>
        <w:footnoteRef/>
      </w:r>
      <w:r w:rsidR="001860B8" w:rsidRPr="001860B8">
        <w:rPr>
          <w:color w:val="333333"/>
          <w:sz w:val="24"/>
          <w:shd w:val="clear" w:color="auto" w:fill="FFFFFF"/>
          <w:lang w:val="lt-LT"/>
        </w:rPr>
        <w:t xml:space="preserve"> </w:t>
      </w:r>
      <w:r w:rsidR="001860B8" w:rsidRPr="001860B8">
        <w:rPr>
          <w:color w:val="333333"/>
          <w:sz w:val="24"/>
          <w:shd w:val="clear" w:color="auto" w:fill="FFFFFF"/>
          <w:lang w:val="lt-LT"/>
        </w:rPr>
        <w:tab/>
      </w:r>
      <w:r w:rsidRPr="001860B8">
        <w:rPr>
          <w:color w:val="333333"/>
          <w:sz w:val="24"/>
          <w:shd w:val="clear" w:color="auto" w:fill="FFFFFF"/>
          <w:lang w:val="lt-LT"/>
        </w:rPr>
        <w:t>OL C, C/2024/3386, 2024 5 31, ELI: </w:t>
      </w:r>
      <w:hyperlink r:id="rId1" w:tgtFrame="_blank" w:tooltip="Prieiga prie šio dokumento suteikiama per ELI URI." w:history="1">
        <w:r w:rsidRPr="001860B8">
          <w:rPr>
            <w:rStyle w:val="Hyperlink"/>
            <w:color w:val="337AB7"/>
            <w:sz w:val="24"/>
            <w:lang w:val="lt-LT"/>
          </w:rPr>
          <w:t>http://data.europa.eu/eli/C/2024/3386/oj</w:t>
        </w:r>
      </w:hyperlink>
      <w:r w:rsidRPr="001860B8">
        <w:rPr>
          <w:color w:val="333333"/>
          <w:sz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DDF4D" w14:textId="77777777" w:rsidR="00064002" w:rsidRPr="001860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08A9B" w14:textId="77777777" w:rsidR="00064002" w:rsidRPr="001860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DD026" w14:textId="77777777" w:rsidR="00064002" w:rsidRPr="001860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LT"/>
    <w:docVar w:name="dvnumam" w:val="2"/>
    <w:docVar w:name="dvpe" w:val="766.952"/>
    <w:docVar w:name="dvrapporteur" w:val="Pranešėja: "/>
    <w:docVar w:name="dvstar" w:val="***I"/>
    <w:docVar w:name="dvtitre" w:val="2025 m. geguzes 22 d. Europos Parlamento teisėkūros rezoliucija dėl pasiūlymo dėl Europos Parlamento ir Tarybos sprendimo, kuriuo dėl Moldovos Respublikoje atliekamo pašarinių augalų sėklinių pasėlių aprobavimo lygiavertiškumo ir Moldovos Respublikoje užaugintos pašarinių augalų sėklos lygiavertiškumo ir dėl Ukrainoje atliekamo sėklinių runkelių sėklinių pasėlių ir aliejinių augalų sėklinių pasėlių aprobavimo lygiavertiškumo ir dėl Ukrainoje užaugintos runkelių ir aliejinių augalų sėklos lygiavertiškumo iš dalies keičiamas Tarybos sprendimas 2003/17/EB(COM(2024)0052 – C9-0026/2024 – 2024/0027(COD))"/>
  </w:docVars>
  <w:rsids>
    <w:rsidRoot w:val="00BD4A72"/>
    <w:rsid w:val="00002272"/>
    <w:rsid w:val="00064002"/>
    <w:rsid w:val="000677B9"/>
    <w:rsid w:val="000831BA"/>
    <w:rsid w:val="000A42CC"/>
    <w:rsid w:val="000E7DD9"/>
    <w:rsid w:val="0010095E"/>
    <w:rsid w:val="00125B37"/>
    <w:rsid w:val="001564B4"/>
    <w:rsid w:val="001713C4"/>
    <w:rsid w:val="001860B8"/>
    <w:rsid w:val="00187494"/>
    <w:rsid w:val="001F32AE"/>
    <w:rsid w:val="002767FF"/>
    <w:rsid w:val="002B18FE"/>
    <w:rsid w:val="002B5493"/>
    <w:rsid w:val="0030343E"/>
    <w:rsid w:val="00316D6A"/>
    <w:rsid w:val="00343214"/>
    <w:rsid w:val="00361C00"/>
    <w:rsid w:val="00395FA1"/>
    <w:rsid w:val="003C0E7B"/>
    <w:rsid w:val="003E15D4"/>
    <w:rsid w:val="00411CCE"/>
    <w:rsid w:val="0041666E"/>
    <w:rsid w:val="00421060"/>
    <w:rsid w:val="00471C19"/>
    <w:rsid w:val="00473D14"/>
    <w:rsid w:val="004867E3"/>
    <w:rsid w:val="00494A28"/>
    <w:rsid w:val="004C0004"/>
    <w:rsid w:val="004C5D52"/>
    <w:rsid w:val="004E5B8D"/>
    <w:rsid w:val="0050519A"/>
    <w:rsid w:val="005072A1"/>
    <w:rsid w:val="00514517"/>
    <w:rsid w:val="00545827"/>
    <w:rsid w:val="00560270"/>
    <w:rsid w:val="005C2568"/>
    <w:rsid w:val="005F1B17"/>
    <w:rsid w:val="006037C0"/>
    <w:rsid w:val="00607BE0"/>
    <w:rsid w:val="006631B6"/>
    <w:rsid w:val="00680577"/>
    <w:rsid w:val="006F6F41"/>
    <w:rsid w:val="006F74FA"/>
    <w:rsid w:val="00731ADD"/>
    <w:rsid w:val="00733B5C"/>
    <w:rsid w:val="00734777"/>
    <w:rsid w:val="00747932"/>
    <w:rsid w:val="00751A4A"/>
    <w:rsid w:val="00756632"/>
    <w:rsid w:val="00762C74"/>
    <w:rsid w:val="00786EC0"/>
    <w:rsid w:val="007C258B"/>
    <w:rsid w:val="007D1690"/>
    <w:rsid w:val="007E22AD"/>
    <w:rsid w:val="00817416"/>
    <w:rsid w:val="00842779"/>
    <w:rsid w:val="00845F60"/>
    <w:rsid w:val="00865F67"/>
    <w:rsid w:val="00881A7B"/>
    <w:rsid w:val="008840E5"/>
    <w:rsid w:val="00887B3E"/>
    <w:rsid w:val="008C2AC6"/>
    <w:rsid w:val="008D4781"/>
    <w:rsid w:val="00930C23"/>
    <w:rsid w:val="0093193B"/>
    <w:rsid w:val="009509D8"/>
    <w:rsid w:val="00950B64"/>
    <w:rsid w:val="00961F39"/>
    <w:rsid w:val="00981893"/>
    <w:rsid w:val="00A1687D"/>
    <w:rsid w:val="00A43E52"/>
    <w:rsid w:val="00A4678D"/>
    <w:rsid w:val="00A778C7"/>
    <w:rsid w:val="00AB441E"/>
    <w:rsid w:val="00AB6293"/>
    <w:rsid w:val="00AE0928"/>
    <w:rsid w:val="00AF3B82"/>
    <w:rsid w:val="00B12E95"/>
    <w:rsid w:val="00B22876"/>
    <w:rsid w:val="00B558F0"/>
    <w:rsid w:val="00B664A5"/>
    <w:rsid w:val="00BD48FE"/>
    <w:rsid w:val="00BD4A72"/>
    <w:rsid w:val="00BD7BD8"/>
    <w:rsid w:val="00BE3B03"/>
    <w:rsid w:val="00BE6ADC"/>
    <w:rsid w:val="00C05BFE"/>
    <w:rsid w:val="00C23CD4"/>
    <w:rsid w:val="00C61C0C"/>
    <w:rsid w:val="00C63188"/>
    <w:rsid w:val="00C70EEC"/>
    <w:rsid w:val="00C941CB"/>
    <w:rsid w:val="00CC2357"/>
    <w:rsid w:val="00CD3066"/>
    <w:rsid w:val="00CF071A"/>
    <w:rsid w:val="00D058B8"/>
    <w:rsid w:val="00D56C11"/>
    <w:rsid w:val="00D834A0"/>
    <w:rsid w:val="00D872DF"/>
    <w:rsid w:val="00D91E21"/>
    <w:rsid w:val="00DA7FCD"/>
    <w:rsid w:val="00E15D5B"/>
    <w:rsid w:val="00E365E1"/>
    <w:rsid w:val="00E7637C"/>
    <w:rsid w:val="00E820A4"/>
    <w:rsid w:val="00EB006A"/>
    <w:rsid w:val="00EB4772"/>
    <w:rsid w:val="00EB5BC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8B7B9"/>
  <w15:chartTrackingRefBased/>
  <w15:docId w15:val="{C0FE504C-749B-4DE2-95E3-7AB8B874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16D6A"/>
    <w:rPr>
      <w:b/>
    </w:rPr>
  </w:style>
  <w:style w:type="paragraph" w:customStyle="1" w:styleId="NormalHanging12a">
    <w:name w:val="NormalHanging12a"/>
    <w:basedOn w:val="Normal"/>
    <w:rsid w:val="00316D6A"/>
    <w:pPr>
      <w:spacing w:after="240"/>
      <w:ind w:left="567" w:hanging="567"/>
    </w:pPr>
  </w:style>
  <w:style w:type="paragraph" w:customStyle="1" w:styleId="NormalBold12b">
    <w:name w:val="NormalBold12b"/>
    <w:basedOn w:val="Normal"/>
    <w:rsid w:val="00316D6A"/>
    <w:pPr>
      <w:spacing w:before="240"/>
    </w:pPr>
    <w:rPr>
      <w:b/>
    </w:rPr>
  </w:style>
  <w:style w:type="paragraph" w:customStyle="1" w:styleId="EPComma">
    <w:name w:val="EPComma"/>
    <w:basedOn w:val="Normal"/>
    <w:rsid w:val="00316D6A"/>
    <w:pPr>
      <w:spacing w:before="480" w:after="240"/>
    </w:pPr>
  </w:style>
  <w:style w:type="character" w:customStyle="1" w:styleId="NormalBoldChar">
    <w:name w:val="NormalBold Char"/>
    <w:basedOn w:val="DefaultParagraphFont"/>
    <w:link w:val="NormalBold"/>
    <w:locked/>
    <w:rsid w:val="00316D6A"/>
    <w:rPr>
      <w:b/>
      <w:sz w:val="24"/>
      <w:lang w:val="lt-LT"/>
    </w:rPr>
  </w:style>
  <w:style w:type="character" w:styleId="Hyperlink">
    <w:name w:val="Hyperlink"/>
    <w:basedOn w:val="DefaultParagraphFont"/>
    <w:uiPriority w:val="99"/>
    <w:unhideWhenUsed/>
    <w:rsid w:val="00316D6A"/>
    <w:rPr>
      <w:color w:val="0000FF"/>
      <w:u w:val="single"/>
    </w:rPr>
  </w:style>
  <w:style w:type="character" w:customStyle="1" w:styleId="Normal6Char">
    <w:name w:val="Normal6 Char"/>
    <w:basedOn w:val="DefaultParagraphFont"/>
    <w:link w:val="Normal6"/>
    <w:locked/>
    <w:rsid w:val="00316D6A"/>
    <w:rPr>
      <w:sz w:val="24"/>
      <w:lang w:val="lt-LT"/>
    </w:rPr>
  </w:style>
  <w:style w:type="paragraph" w:customStyle="1" w:styleId="Normal6">
    <w:name w:val="Normal6"/>
    <w:basedOn w:val="Normal"/>
    <w:link w:val="Normal6Char"/>
    <w:rsid w:val="00316D6A"/>
    <w:pPr>
      <w:spacing w:after="120"/>
    </w:pPr>
  </w:style>
  <w:style w:type="paragraph" w:customStyle="1" w:styleId="ColumnHeading">
    <w:name w:val="ColumnHeading"/>
    <w:basedOn w:val="Normal"/>
    <w:rsid w:val="00316D6A"/>
    <w:pPr>
      <w:spacing w:after="240"/>
      <w:jc w:val="center"/>
    </w:pPr>
    <w:rPr>
      <w:i/>
    </w:rPr>
  </w:style>
  <w:style w:type="paragraph" w:customStyle="1" w:styleId="AMNumberTabs">
    <w:name w:val="AMNumberTabs"/>
    <w:basedOn w:val="Normal"/>
    <w:rsid w:val="00316D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C63188"/>
    <w:rPr>
      <w:sz w:val="16"/>
      <w:szCs w:val="16"/>
    </w:rPr>
  </w:style>
  <w:style w:type="paragraph" w:styleId="CommentText">
    <w:name w:val="annotation text"/>
    <w:basedOn w:val="Normal"/>
    <w:link w:val="CommentTextChar"/>
    <w:rsid w:val="00C63188"/>
    <w:rPr>
      <w:sz w:val="20"/>
    </w:rPr>
  </w:style>
  <w:style w:type="character" w:customStyle="1" w:styleId="CommentTextChar">
    <w:name w:val="Comment Text Char"/>
    <w:basedOn w:val="DefaultParagraphFont"/>
    <w:link w:val="CommentText"/>
    <w:rsid w:val="00C63188"/>
    <w:rPr>
      <w:lang w:val="lt-LT"/>
    </w:rPr>
  </w:style>
  <w:style w:type="paragraph" w:styleId="CommentSubject">
    <w:name w:val="annotation subject"/>
    <w:basedOn w:val="CommentText"/>
    <w:next w:val="CommentText"/>
    <w:link w:val="CommentSubjectChar"/>
    <w:rsid w:val="00C63188"/>
    <w:rPr>
      <w:b/>
      <w:bCs/>
    </w:rPr>
  </w:style>
  <w:style w:type="character" w:customStyle="1" w:styleId="CommentSubjectChar">
    <w:name w:val="Comment Subject Char"/>
    <w:basedOn w:val="CommentTextChar"/>
    <w:link w:val="CommentSubject"/>
    <w:rsid w:val="00C63188"/>
    <w:rPr>
      <w:b/>
      <w:bCs/>
      <w:lang w:val="lt-LT"/>
    </w:rPr>
  </w:style>
  <w:style w:type="paragraph" w:styleId="BalloonText">
    <w:name w:val="Balloon Text"/>
    <w:basedOn w:val="Normal"/>
    <w:link w:val="BalloonTextChar"/>
    <w:rsid w:val="00C63188"/>
    <w:rPr>
      <w:rFonts w:ascii="Segoe UI" w:hAnsi="Segoe UI" w:cs="Segoe UI"/>
      <w:sz w:val="18"/>
      <w:szCs w:val="18"/>
    </w:rPr>
  </w:style>
  <w:style w:type="character" w:customStyle="1" w:styleId="BalloonTextChar">
    <w:name w:val="Balloon Text Char"/>
    <w:basedOn w:val="DefaultParagraphFont"/>
    <w:link w:val="BalloonText"/>
    <w:rsid w:val="00C63188"/>
    <w:rPr>
      <w:rFonts w:ascii="Segoe UI" w:hAnsi="Segoe UI" w:cs="Segoe UI"/>
      <w:sz w:val="18"/>
      <w:szCs w:val="18"/>
      <w:lang w:val="lt-LT"/>
    </w:rPr>
  </w:style>
  <w:style w:type="paragraph" w:styleId="Revision">
    <w:name w:val="Revision"/>
    <w:hidden/>
    <w:uiPriority w:val="99"/>
    <w:semiHidden/>
    <w:rsid w:val="00845F60"/>
    <w:rPr>
      <w:sz w:val="24"/>
      <w:lang w:val="lt-LT"/>
    </w:rPr>
  </w:style>
  <w:style w:type="paragraph" w:customStyle="1" w:styleId="NormalCenter12a">
    <w:name w:val="NormalCenter12a"/>
    <w:basedOn w:val="Normal"/>
    <w:rsid w:val="00845F60"/>
    <w:pPr>
      <w:spacing w:after="240"/>
      <w:jc w:val="center"/>
    </w:pPr>
  </w:style>
  <w:style w:type="paragraph" w:customStyle="1" w:styleId="AmNumberTabs0">
    <w:name w:val="AmNumberTabs"/>
    <w:basedOn w:val="Normal"/>
    <w:rsid w:val="00845F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45F60"/>
    <w:pPr>
      <w:spacing w:before="72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2CACB-AF3F-44F3-BF35-E7AC3AD99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402</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2025-07-02T12:30:00Z</dcterms:created>
  <dcterms:modified xsi:type="dcterms:W3CDTF">2025-07-02T12:30:00Z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P10_TA(2025)0110_</vt:lpwstr>
  </property>
  <property fmtid="{D5CDD505-2E9C-101B-9397-08002B2CF9AE}" pid="4" name="&lt;Type&gt;">
    <vt:lpwstr>RR</vt:lpwstr>
  </property>
</Properties>
</file>