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E6C" w:rsidTr="0010095E">
        <w:trPr>
          <w:trHeight w:hRule="exact" w:val="1418"/>
        </w:trPr>
        <w:tc>
          <w:tcPr>
            <w:tcW w:w="6804" w:type="dxa"/>
            <w:shd w:val="clear" w:color="auto" w:fill="auto"/>
            <w:vAlign w:val="center"/>
          </w:tcPr>
          <w:p w:rsidR="00751A4A" w:rsidRPr="00612E6C" w:rsidRDefault="00BD73AF" w:rsidP="0010095E">
            <w:pPr>
              <w:pStyle w:val="EPName"/>
            </w:pPr>
            <w:r w:rsidRPr="00612E6C">
              <w:t>Eiropas Parlaments</w:t>
            </w:r>
          </w:p>
          <w:p w:rsidR="00751A4A" w:rsidRPr="00612E6C" w:rsidRDefault="005F1B17" w:rsidP="005F1B17">
            <w:pPr>
              <w:pStyle w:val="EPTerm"/>
              <w:rPr>
                <w:rStyle w:val="HideTWBExt"/>
                <w:noProof w:val="0"/>
                <w:vanish w:val="0"/>
                <w:color w:val="auto"/>
              </w:rPr>
            </w:pPr>
            <w:r w:rsidRPr="00612E6C">
              <w:t>2024</w:t>
            </w:r>
            <w:r w:rsidR="00817416" w:rsidRPr="00612E6C">
              <w:t>-202</w:t>
            </w:r>
            <w:r w:rsidRPr="00612E6C">
              <w:t>9</w:t>
            </w:r>
          </w:p>
        </w:tc>
        <w:tc>
          <w:tcPr>
            <w:tcW w:w="2268" w:type="dxa"/>
            <w:shd w:val="clear" w:color="auto" w:fill="auto"/>
          </w:tcPr>
          <w:p w:rsidR="00751A4A" w:rsidRPr="00612E6C" w:rsidRDefault="00187494" w:rsidP="0010095E">
            <w:pPr>
              <w:pStyle w:val="EPLogo"/>
            </w:pPr>
            <w:r w:rsidRPr="00612E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2E6C" w:rsidRDefault="00D058B8" w:rsidP="004C5D52">
      <w:pPr>
        <w:pStyle w:val="LineTop"/>
      </w:pPr>
    </w:p>
    <w:p w:rsidR="00680577" w:rsidRPr="00612E6C" w:rsidRDefault="00BD73AF" w:rsidP="00680577">
      <w:pPr>
        <w:pStyle w:val="EPBodyTA1"/>
      </w:pPr>
      <w:r w:rsidRPr="00612E6C">
        <w:t>PIEŅEMTIE TEKSTI</w:t>
      </w:r>
    </w:p>
    <w:p w:rsidR="00D058B8" w:rsidRPr="00612E6C" w:rsidRDefault="00D058B8" w:rsidP="00D058B8">
      <w:pPr>
        <w:pStyle w:val="LineBottom"/>
      </w:pPr>
    </w:p>
    <w:p w:rsidR="00BD73AF" w:rsidRPr="00612E6C" w:rsidRDefault="00BD73AF" w:rsidP="00BD73AF">
      <w:pPr>
        <w:pStyle w:val="ATHeading1"/>
      </w:pPr>
      <w:bookmarkStart w:id="0" w:name="TANumber"/>
      <w:r w:rsidRPr="00612E6C">
        <w:t>P10_TA(2025)0</w:t>
      </w:r>
      <w:r w:rsidR="00612E6C" w:rsidRPr="00612E6C">
        <w:t>110</w:t>
      </w:r>
      <w:bookmarkEnd w:id="0"/>
    </w:p>
    <w:p w:rsidR="00CC35FE" w:rsidRPr="00612E6C" w:rsidRDefault="00CC35FE" w:rsidP="00BD73AF">
      <w:pPr>
        <w:pStyle w:val="ATHeading2"/>
      </w:pPr>
      <w:r w:rsidRPr="00612E6C">
        <w:t>Līdzvērtības piešķiršana Moldovā un Ukrainā veiktām lauka apskatēm un sēklu ražošanai</w:t>
      </w:r>
    </w:p>
    <w:p w:rsidR="00BD73AF" w:rsidRPr="00612E6C" w:rsidRDefault="00BD73AF" w:rsidP="00BD73AF">
      <w:pPr>
        <w:rPr>
          <w:i/>
          <w:vanish/>
        </w:rPr>
      </w:pPr>
      <w:r w:rsidRPr="00612E6C">
        <w:rPr>
          <w:i/>
        </w:rPr>
        <w:fldChar w:fldCharType="begin"/>
      </w:r>
      <w:r w:rsidRPr="00612E6C">
        <w:rPr>
          <w:i/>
        </w:rPr>
        <w:instrText xml:space="preserve"> TC"(</w:instrText>
      </w:r>
      <w:bookmarkStart w:id="1" w:name="DocNumber"/>
      <w:r w:rsidRPr="00612E6C">
        <w:rPr>
          <w:i/>
        </w:rPr>
        <w:instrText>A10-0043/2025</w:instrText>
      </w:r>
      <w:bookmarkEnd w:id="1"/>
      <w:r w:rsidRPr="00612E6C">
        <w:rPr>
          <w:i/>
        </w:rPr>
        <w:instrText xml:space="preserve"> - Referente: Veronika Vrecionová)"\l3 \n&gt; \* MERGEFORMAT </w:instrText>
      </w:r>
      <w:r w:rsidRPr="00612E6C">
        <w:rPr>
          <w:i/>
        </w:rPr>
        <w:fldChar w:fldCharType="end"/>
      </w:r>
    </w:p>
    <w:p w:rsidR="00BD73AF" w:rsidRPr="00612E6C" w:rsidRDefault="00BD73AF" w:rsidP="00BD73AF">
      <w:pPr>
        <w:rPr>
          <w:vanish/>
        </w:rPr>
      </w:pPr>
      <w:bookmarkStart w:id="2" w:name="Commission"/>
      <w:r w:rsidRPr="00612E6C">
        <w:rPr>
          <w:vanish/>
        </w:rPr>
        <w:t>Lauksaimniecības un lauku attīstības komiteja</w:t>
      </w:r>
      <w:bookmarkEnd w:id="2"/>
    </w:p>
    <w:p w:rsidR="00BD73AF" w:rsidRPr="00612E6C" w:rsidRDefault="00BD73AF" w:rsidP="00BD73AF">
      <w:pPr>
        <w:rPr>
          <w:vanish/>
        </w:rPr>
      </w:pPr>
      <w:bookmarkStart w:id="3" w:name="PE"/>
      <w:r w:rsidRPr="00612E6C">
        <w:rPr>
          <w:vanish/>
        </w:rPr>
        <w:t>PE766.952</w:t>
      </w:r>
      <w:bookmarkEnd w:id="3"/>
    </w:p>
    <w:p w:rsidR="00353D0F" w:rsidRPr="00612E6C" w:rsidRDefault="00BD73AF" w:rsidP="00461C80">
      <w:pPr>
        <w:pStyle w:val="ATHeading3"/>
      </w:pPr>
      <w:bookmarkStart w:id="4" w:name="Sujet"/>
      <w:r w:rsidRPr="00612E6C">
        <w:t xml:space="preserve">Eiropas Parlamenta 2025. gada </w:t>
      </w:r>
      <w:r w:rsidR="00461C80" w:rsidRPr="00612E6C">
        <w:t>22</w:t>
      </w:r>
      <w:r w:rsidRPr="00612E6C">
        <w:t xml:space="preserve">. </w:t>
      </w:r>
      <w:r w:rsidR="00461C80" w:rsidRPr="00612E6C">
        <w:t>maija</w:t>
      </w:r>
      <w:r w:rsidRPr="00612E6C">
        <w:t xml:space="preserve"> normatīvā rezolūcija par priekšlikumu Eiropas Parlamenta un Padomes lēmumam, </w:t>
      </w:r>
      <w:bookmarkEnd w:id="4"/>
      <w:r w:rsidR="00602182" w:rsidRPr="00B557E6">
        <w:rPr>
          <w:noProof/>
        </w:rPr>
        <w:t>ar ko attiecībā uz Moldovas Republikā lopbarības augu sēklu ražošanas augiem veiktu lauka apskašu līdzvērtīgumu un attiecībā uz Moldovas Republikā ražotu lopbarības augu sēklu līdzvērtīgumu, un attiecībā uz Ukrainā biešu un eļļas augu sēklu ražošanas augiem veiktu lauka apskašu līdzvērtīgumu un attiecībā uz Ukrainā ražotu biešu sēklu un eļļas augu sēklu līdzvērtīgumu groza Padomes Lēmumu 2003/17/EK</w:t>
      </w:r>
      <w:r w:rsidRPr="00612E6C">
        <w:t xml:space="preserve"> </w:t>
      </w:r>
      <w:bookmarkStart w:id="5" w:name="References"/>
      <w:r w:rsidRPr="00612E6C">
        <w:t>(COM(2024)0052 – C9-0026/2024 – 2024/0027(COD))</w:t>
      </w:r>
      <w:bookmarkEnd w:id="5"/>
    </w:p>
    <w:p w:rsidR="00353D0F" w:rsidRPr="00612E6C" w:rsidRDefault="00353D0F" w:rsidP="00353D0F">
      <w:pPr>
        <w:pStyle w:val="NormalBold"/>
      </w:pPr>
      <w:r w:rsidRPr="00612E6C">
        <w:t>(Parastā likumdošanas procedūra: pirmais lasījums)</w:t>
      </w:r>
    </w:p>
    <w:p w:rsidR="00353D0F" w:rsidRPr="00612E6C" w:rsidRDefault="00353D0F" w:rsidP="00353D0F">
      <w:pPr>
        <w:pStyle w:val="EPComma"/>
      </w:pPr>
      <w:r w:rsidRPr="00612E6C">
        <w:rPr>
          <w:i/>
        </w:rPr>
        <w:t>Eiropas Parlaments</w:t>
      </w:r>
      <w:r w:rsidRPr="00612E6C">
        <w:t>,</w:t>
      </w:r>
    </w:p>
    <w:p w:rsidR="00353D0F" w:rsidRPr="00612E6C" w:rsidRDefault="00353D0F" w:rsidP="00353D0F">
      <w:pPr>
        <w:pStyle w:val="NormalHanging12a"/>
      </w:pPr>
      <w:r w:rsidRPr="00612E6C">
        <w:t>–</w:t>
      </w:r>
      <w:r w:rsidRPr="00612E6C">
        <w:tab/>
        <w:t>ņemot vērā Komisijas priekšlikumu Eiropas Parlamentam un Padomei (COM(2024)0052),</w:t>
      </w:r>
    </w:p>
    <w:p w:rsidR="00353D0F" w:rsidRPr="00612E6C" w:rsidRDefault="00353D0F" w:rsidP="00353D0F">
      <w:pPr>
        <w:pStyle w:val="NormalHanging12a"/>
      </w:pPr>
      <w:r w:rsidRPr="00612E6C">
        <w:t>–</w:t>
      </w:r>
      <w:r w:rsidRPr="00612E6C">
        <w:tab/>
        <w:t>ņemot vērā Līguma par Eiropas Savienības darbību 294. panta 2. punktu un 43. panta 2. punktu, saskaņā ar kuriem Komisija tam ir iesniegusi priekšlikumu (C9-0026/2024),</w:t>
      </w:r>
    </w:p>
    <w:p w:rsidR="00353D0F" w:rsidRPr="00612E6C" w:rsidRDefault="00353D0F" w:rsidP="00353D0F">
      <w:pPr>
        <w:pStyle w:val="NormalHanging12a"/>
      </w:pPr>
      <w:r w:rsidRPr="00612E6C">
        <w:t>–</w:t>
      </w:r>
      <w:r w:rsidRPr="00612E6C">
        <w:tab/>
        <w:t>ņemot vērā Līguma par Eiropas Savienības darbību 294. panta 3. punktu,</w:t>
      </w:r>
    </w:p>
    <w:p w:rsidR="00353D0F" w:rsidRPr="00612E6C" w:rsidRDefault="00353D0F" w:rsidP="00353D0F">
      <w:pPr>
        <w:pStyle w:val="NormalHanging12a"/>
      </w:pPr>
      <w:r w:rsidRPr="00612E6C">
        <w:t>–</w:t>
      </w:r>
      <w:r w:rsidRPr="00612E6C">
        <w:tab/>
        <w:t>ņemot vērā Eiropas Ekonomikas un sociālo lietu komitejas 2024. gada 20. marta atzinumu</w:t>
      </w:r>
      <w:r w:rsidRPr="00612E6C">
        <w:rPr>
          <w:rStyle w:val="FootnoteReference"/>
        </w:rPr>
        <w:footnoteReference w:id="1"/>
      </w:r>
      <w:r w:rsidRPr="00612E6C">
        <w:t xml:space="preserve">, </w:t>
      </w:r>
    </w:p>
    <w:p w:rsidR="006257B6" w:rsidRPr="00612E6C" w:rsidRDefault="006257B6" w:rsidP="00353D0F">
      <w:pPr>
        <w:pStyle w:val="NormalHanging12a"/>
      </w:pPr>
      <w:r w:rsidRPr="00612E6C">
        <w:t>–</w:t>
      </w:r>
      <w:r w:rsidRPr="00612E6C">
        <w:tab/>
        <w:t>ņemot vērā Padomes pārstāvja 20</w:t>
      </w:r>
      <w:r w:rsidR="005728CF" w:rsidRPr="00612E6C">
        <w:t>25</w:t>
      </w:r>
      <w:r w:rsidRPr="00612E6C">
        <w:t xml:space="preserve">. gada </w:t>
      </w:r>
      <w:r w:rsidR="005728CF" w:rsidRPr="00612E6C">
        <w:t>3</w:t>
      </w:r>
      <w:r w:rsidRPr="00612E6C">
        <w:t xml:space="preserve">0. </w:t>
      </w:r>
      <w:r w:rsidR="005728CF" w:rsidRPr="00612E6C">
        <w:t>aprīļ</w:t>
      </w:r>
      <w:r w:rsidRPr="00612E6C">
        <w:t>a vēstulē pausto apņemšanos apstiprināt Eiropas Parlamenta nostāju saskaņā ar Līguma par Eiropas Savienības darbību 294. panta 4. punktu,</w:t>
      </w:r>
    </w:p>
    <w:p w:rsidR="00353D0F" w:rsidRPr="00612E6C" w:rsidRDefault="00353D0F" w:rsidP="00353D0F">
      <w:pPr>
        <w:pStyle w:val="NormalHanging12a"/>
      </w:pPr>
      <w:r w:rsidRPr="00612E6C">
        <w:t>–</w:t>
      </w:r>
      <w:r w:rsidRPr="00612E6C">
        <w:tab/>
        <w:t>ņemot vērā Reglamenta 60. pantu,</w:t>
      </w:r>
    </w:p>
    <w:p w:rsidR="00353D0F" w:rsidRPr="00612E6C" w:rsidRDefault="00353D0F" w:rsidP="00353D0F">
      <w:pPr>
        <w:pStyle w:val="NormalHanging12a"/>
      </w:pPr>
      <w:r w:rsidRPr="00612E6C">
        <w:t>–</w:t>
      </w:r>
      <w:r w:rsidRPr="00612E6C">
        <w:tab/>
        <w:t>ņemot vērā Lauksaimniecības un lauku attīstības komitejas ziņojumu (A10-0043/2025),</w:t>
      </w:r>
    </w:p>
    <w:p w:rsidR="00353D0F" w:rsidRPr="00612E6C" w:rsidRDefault="00353D0F" w:rsidP="00353D0F">
      <w:pPr>
        <w:pStyle w:val="NormalHanging12a"/>
      </w:pPr>
      <w:r w:rsidRPr="00612E6C">
        <w:t>1.</w:t>
      </w:r>
      <w:r w:rsidRPr="00612E6C">
        <w:tab/>
        <w:t>pieņem pirmajā lasījumā turpmāk izklāstīto nostāju;</w:t>
      </w:r>
    </w:p>
    <w:p w:rsidR="00353D0F" w:rsidRPr="00612E6C" w:rsidRDefault="00353D0F" w:rsidP="00353D0F">
      <w:pPr>
        <w:pStyle w:val="NormalHanging12a"/>
      </w:pPr>
      <w:r w:rsidRPr="00612E6C">
        <w:lastRenderedPageBreak/>
        <w:t>2.</w:t>
      </w:r>
      <w:r w:rsidRPr="00612E6C">
        <w:tab/>
        <w:t>prasa Komisijai priekšlikumu Parlamentam iesniegt vēlreiz, ja tā savu priekšlikumu aizstāj, būtiski groza vai ir paredzējusi to būtiski grozīt;</w:t>
      </w:r>
    </w:p>
    <w:p w:rsidR="00353D0F" w:rsidRPr="00612E6C" w:rsidRDefault="00353D0F" w:rsidP="00353D0F">
      <w:pPr>
        <w:pStyle w:val="NormalHanging12a"/>
      </w:pPr>
      <w:r w:rsidRPr="00612E6C">
        <w:t>3.</w:t>
      </w:r>
      <w:r w:rsidRPr="00612E6C">
        <w:tab/>
        <w:t>uzdod priekšsēdētājai Parlamenta nostāju nosūtīt Padomei un Komisijai, kā arī dalībvalstu parlamentiem.</w:t>
      </w:r>
    </w:p>
    <w:p w:rsidR="00A42A81" w:rsidRDefault="00A42A81" w:rsidP="005728CF">
      <w:pPr>
        <w:autoSpaceDE w:val="0"/>
        <w:autoSpaceDN w:val="0"/>
        <w:adjustRightInd w:val="0"/>
        <w:spacing w:after="240"/>
        <w:rPr>
          <w:rFonts w:eastAsia="Calibri"/>
          <w:b/>
          <w:bCs/>
          <w:color w:val="000000"/>
          <w:szCs w:val="24"/>
        </w:rPr>
        <w:sectPr w:rsidR="00A42A81" w:rsidSect="008F191F">
          <w:footnotePr>
            <w:numRestart w:val="eachSect"/>
          </w:footnotePr>
          <w:pgSz w:w="11907" w:h="16839"/>
          <w:pgMar w:top="1134" w:right="1417" w:bottom="1134" w:left="1417" w:header="709" w:footer="709" w:gutter="0"/>
          <w:cols w:space="708"/>
          <w:docGrid w:linePitch="360"/>
        </w:sectPr>
      </w:pPr>
    </w:p>
    <w:p w:rsidR="005728CF" w:rsidRPr="00612E6C" w:rsidRDefault="005728CF" w:rsidP="005728CF">
      <w:pPr>
        <w:autoSpaceDE w:val="0"/>
        <w:autoSpaceDN w:val="0"/>
        <w:adjustRightInd w:val="0"/>
        <w:spacing w:after="240"/>
        <w:rPr>
          <w:rFonts w:eastAsia="Calibri"/>
          <w:b/>
          <w:bCs/>
          <w:color w:val="000000"/>
          <w:szCs w:val="24"/>
        </w:rPr>
      </w:pPr>
      <w:r w:rsidRPr="00612E6C">
        <w:rPr>
          <w:rFonts w:eastAsia="Calibri"/>
          <w:b/>
          <w:bCs/>
          <w:color w:val="000000"/>
          <w:szCs w:val="24"/>
        </w:rPr>
        <w:lastRenderedPageBreak/>
        <w:t>P10_TC1-COD(2024)0027</w:t>
      </w:r>
    </w:p>
    <w:p w:rsidR="00BB4124" w:rsidRDefault="005728CF" w:rsidP="00D57905">
      <w:pPr>
        <w:autoSpaceDE w:val="0"/>
        <w:autoSpaceDN w:val="0"/>
        <w:adjustRightInd w:val="0"/>
        <w:spacing w:after="240"/>
        <w:rPr>
          <w:rFonts w:eastAsia="Calibri"/>
          <w:b/>
          <w:szCs w:val="22"/>
          <w:lang w:eastAsia="en-US"/>
        </w:rPr>
      </w:pPr>
      <w:r w:rsidRPr="00612E6C">
        <w:rPr>
          <w:rFonts w:eastAsia="Calibri"/>
          <w:b/>
          <w:bCs/>
          <w:szCs w:val="24"/>
        </w:rPr>
        <w:t xml:space="preserve">Eiropas Parlamenta nostāja, pieņemta pirmajā lasījumā 2025. gada </w:t>
      </w:r>
      <w:r w:rsidR="00D57905" w:rsidRPr="00612E6C">
        <w:rPr>
          <w:rFonts w:eastAsia="Calibri"/>
          <w:b/>
          <w:bCs/>
          <w:szCs w:val="24"/>
        </w:rPr>
        <w:t>22</w:t>
      </w:r>
      <w:r w:rsidRPr="00612E6C">
        <w:rPr>
          <w:rFonts w:eastAsia="Calibri"/>
          <w:b/>
          <w:bCs/>
          <w:szCs w:val="24"/>
        </w:rPr>
        <w:t xml:space="preserve">. maijā, lai pieņemtu Eiropas Parlamenta un Padomes </w:t>
      </w:r>
      <w:r w:rsidR="00D57905" w:rsidRPr="00612E6C">
        <w:rPr>
          <w:rFonts w:eastAsia="Calibri"/>
          <w:b/>
          <w:bCs/>
          <w:szCs w:val="24"/>
        </w:rPr>
        <w:t>Lēmumu</w:t>
      </w:r>
      <w:r w:rsidRPr="00612E6C">
        <w:rPr>
          <w:rFonts w:eastAsia="Calibri"/>
          <w:b/>
          <w:bCs/>
          <w:szCs w:val="24"/>
        </w:rPr>
        <w:t xml:space="preserve"> (ES) 2025/...</w:t>
      </w:r>
      <w:bookmarkStart w:id="6" w:name="TextBodyEnd"/>
      <w:bookmarkEnd w:id="6"/>
      <w:r w:rsidR="00602182">
        <w:rPr>
          <w:rFonts w:eastAsia="Calibri"/>
          <w:b/>
          <w:bCs/>
          <w:szCs w:val="24"/>
        </w:rPr>
        <w:t xml:space="preserve">, </w:t>
      </w:r>
      <w:r w:rsidR="00602182">
        <w:rPr>
          <w:b/>
          <w:bCs/>
          <w:color w:val="000000"/>
          <w:shd w:val="clear" w:color="auto" w:fill="FFFFFF"/>
        </w:rPr>
        <w:t>ar ko attiecībā uz Moldovas Republikā lopbarības augu sēklu ražošanas augiem veiktu lauka apskašu līdzvērtīgumu un attiecībā uz Moldovas Republikā ražotu lopbarības augu sēklu līdzvērtīgumu, un attiecībā uz Ukrainā biešu un eļļas augu sēklu ražošanas augiem veiktu lauka apskašu līdzvērtīgumu un attiecībā uz Ukrainā ražotu biešu sēklu un eļļas augu sēklu līdzvērtīgumu groza Padomes Lēmumu 2003/17/EK</w:t>
      </w:r>
    </w:p>
    <w:p w:rsidR="00602182" w:rsidRPr="00DB0BB1" w:rsidRDefault="00602182" w:rsidP="00602182">
      <w:pPr>
        <w:spacing w:before="360"/>
        <w:ind w:right="-856"/>
        <w:rPr>
          <w:i/>
        </w:rPr>
      </w:pPr>
      <w:r w:rsidRPr="00FB0770">
        <w:rPr>
          <w:i/>
        </w:rPr>
        <w:t>(Tā kā starp Parlamentu un Padomi tika</w:t>
      </w:r>
      <w:r w:rsidRPr="00DB0BB1">
        <w:rPr>
          <w:i/>
        </w:rPr>
        <w:t xml:space="preserve"> panākta vienošanās, Parlamenta nostāja atbilst galīgajam tiesību aktam Lēmumam </w:t>
      </w:r>
      <w:r w:rsidRPr="00D40C2D">
        <w:rPr>
          <w:i/>
          <w:iCs/>
        </w:rPr>
        <w:t>(E</w:t>
      </w:r>
      <w:r>
        <w:rPr>
          <w:i/>
          <w:iCs/>
        </w:rPr>
        <w:t>S</w:t>
      </w:r>
      <w:r w:rsidRPr="00D40C2D">
        <w:rPr>
          <w:i/>
          <w:iCs/>
        </w:rPr>
        <w:t>)</w:t>
      </w:r>
      <w:r>
        <w:rPr>
          <w:i/>
          <w:iCs/>
        </w:rPr>
        <w:t> </w:t>
      </w:r>
      <w:r w:rsidRPr="00D40C2D">
        <w:rPr>
          <w:i/>
          <w:iCs/>
        </w:rPr>
        <w:t>20</w:t>
      </w:r>
      <w:r>
        <w:rPr>
          <w:i/>
          <w:iCs/>
        </w:rPr>
        <w:t>25</w:t>
      </w:r>
      <w:r w:rsidRPr="00D40C2D">
        <w:rPr>
          <w:i/>
          <w:iCs/>
        </w:rPr>
        <w:t>/</w:t>
      </w:r>
      <w:r>
        <w:rPr>
          <w:i/>
          <w:iCs/>
        </w:rPr>
        <w:t>1228</w:t>
      </w:r>
      <w:bookmarkStart w:id="7" w:name="_GoBack"/>
      <w:bookmarkEnd w:id="7"/>
      <w:r w:rsidRPr="00D40C2D">
        <w:rPr>
          <w:i/>
          <w:iCs/>
          <w:noProof/>
        </w:rPr>
        <w:t>.</w:t>
      </w:r>
      <w:r>
        <w:rPr>
          <w:i/>
          <w:iCs/>
          <w:noProof/>
        </w:rPr>
        <w:t>)</w:t>
      </w:r>
    </w:p>
    <w:p w:rsidR="00602182" w:rsidRPr="00612E6C" w:rsidRDefault="00602182" w:rsidP="00D57905">
      <w:pPr>
        <w:autoSpaceDE w:val="0"/>
        <w:autoSpaceDN w:val="0"/>
        <w:adjustRightInd w:val="0"/>
        <w:spacing w:after="240"/>
        <w:rPr>
          <w:rFonts w:eastAsia="Calibri"/>
          <w:b/>
          <w:szCs w:val="22"/>
          <w:lang w:eastAsia="en-US"/>
        </w:rPr>
      </w:pPr>
    </w:p>
    <w:sectPr w:rsidR="00602182" w:rsidRPr="00612E6C" w:rsidSect="0060218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3AF" w:rsidRPr="00D662C8" w:rsidRDefault="00BD73AF">
      <w:r w:rsidRPr="00D662C8">
        <w:separator/>
      </w:r>
    </w:p>
  </w:endnote>
  <w:endnote w:type="continuationSeparator" w:id="0">
    <w:p w:rsidR="00BD73AF" w:rsidRPr="00D662C8" w:rsidRDefault="00BD73AF">
      <w:r w:rsidRPr="00D662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3AF" w:rsidRPr="00D662C8" w:rsidRDefault="00BD73AF">
      <w:r w:rsidRPr="00D662C8">
        <w:separator/>
      </w:r>
    </w:p>
  </w:footnote>
  <w:footnote w:type="continuationSeparator" w:id="0">
    <w:p w:rsidR="00BD73AF" w:rsidRPr="00D662C8" w:rsidRDefault="00BD73AF">
      <w:r w:rsidRPr="00D662C8">
        <w:continuationSeparator/>
      </w:r>
    </w:p>
  </w:footnote>
  <w:footnote w:id="1">
    <w:p w:rsidR="00353D0F" w:rsidRPr="00D662C8" w:rsidRDefault="00353D0F" w:rsidP="00D662C8">
      <w:pPr>
        <w:pStyle w:val="FootnoteText"/>
        <w:ind w:left="567" w:hanging="567"/>
        <w:rPr>
          <w:sz w:val="24"/>
          <w:szCs w:val="24"/>
          <w:lang w:val="lv-LV"/>
        </w:rPr>
      </w:pPr>
      <w:r w:rsidRPr="00D662C8">
        <w:rPr>
          <w:rStyle w:val="FootnoteReference"/>
          <w:sz w:val="24"/>
          <w:szCs w:val="24"/>
          <w:lang w:val="lv-LV"/>
        </w:rPr>
        <w:footnoteRef/>
      </w:r>
      <w:r w:rsidR="00D662C8" w:rsidRPr="00D662C8">
        <w:rPr>
          <w:color w:val="333333"/>
          <w:sz w:val="24"/>
          <w:shd w:val="clear" w:color="auto" w:fill="FFFFFF"/>
          <w:lang w:val="lv-LV"/>
        </w:rPr>
        <w:t xml:space="preserve"> </w:t>
      </w:r>
      <w:r w:rsidR="00D662C8" w:rsidRPr="00D662C8">
        <w:rPr>
          <w:color w:val="333333"/>
          <w:sz w:val="24"/>
          <w:shd w:val="clear" w:color="auto" w:fill="FFFFFF"/>
          <w:lang w:val="lv-LV"/>
        </w:rPr>
        <w:tab/>
      </w:r>
      <w:r w:rsidRPr="00D662C8">
        <w:rPr>
          <w:color w:val="333333"/>
          <w:sz w:val="24"/>
          <w:shd w:val="clear" w:color="auto" w:fill="FFFFFF"/>
          <w:lang w:val="lv-LV"/>
        </w:rPr>
        <w:t>OV C, C/2024/3386, 31.5.2024., ELI: </w:t>
      </w:r>
      <w:hyperlink r:id="rId1" w:tgtFrame="_blank" w:tooltip="Nodrošina piekļuvi šim dokumentam, izmantojot tā ELI URI." w:history="1">
        <w:r w:rsidRPr="00D662C8">
          <w:rPr>
            <w:rStyle w:val="Hyperlink"/>
            <w:color w:val="337AB7"/>
            <w:sz w:val="24"/>
            <w:lang w:val="lv-LV"/>
          </w:rPr>
          <w:t>http://data.europa.eu/eli/C/2024/3386/oj</w:t>
        </w:r>
      </w:hyperlink>
      <w:r w:rsidRPr="00D662C8">
        <w:rPr>
          <w:color w:val="333333"/>
          <w:sz w:val="24"/>
          <w:shd w:val="clear" w:color="auto" w:fill="FFFFFF"/>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3/2025"/>
    <w:docVar w:name="dvlangue" w:val="LV"/>
    <w:docVar w:name="dvnumam" w:val="2"/>
    <w:docVar w:name="dvpe" w:val="766.952"/>
    <w:docVar w:name="dvrapporteur" w:val="Referente: "/>
    <w:docVar w:name="dvstar" w:val="***I"/>
    <w:docVar w:name="dvtitre" w:val="Eiropas Parlamenta 2025. gada XX. XXX normatīvā rezolūcija par priekšlikumu Eiropas Parlamenta un Padomes lēmumam, ar ko attiecībā uz Moldovas Republikā lopbarības augu sēklu ražošanas augiem veiktu lauka apskašu līdzvērtīgumu un attiecībā uz Moldovas Republikā ražotu lopbarības augu sēklu līdzvērtīgumu, un attiecībā uz Ukrainā biešu un eļļas augu sēklu ražošanas augiem veiktu lauka apskašu līdzvērtīgumu un attiecībā uz Ukrainā ražotu biešu sēklu un eļļas augu sēklu līdzvērtīgumu groza Padomes Lēmumu 2003/17/EK(COM(2024)0052 – C9-0026/2024 – 2024/0027(COD))"/>
  </w:docVars>
  <w:rsids>
    <w:rsidRoot w:val="00BD73A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3D0F"/>
    <w:rsid w:val="00361C00"/>
    <w:rsid w:val="00395FA1"/>
    <w:rsid w:val="003E15D4"/>
    <w:rsid w:val="00411CCE"/>
    <w:rsid w:val="0041666E"/>
    <w:rsid w:val="00421060"/>
    <w:rsid w:val="00461C80"/>
    <w:rsid w:val="00471C19"/>
    <w:rsid w:val="004867E3"/>
    <w:rsid w:val="00494A28"/>
    <w:rsid w:val="004C0004"/>
    <w:rsid w:val="004C5D52"/>
    <w:rsid w:val="0050519A"/>
    <w:rsid w:val="005072A1"/>
    <w:rsid w:val="00514517"/>
    <w:rsid w:val="00545827"/>
    <w:rsid w:val="00560270"/>
    <w:rsid w:val="005728CF"/>
    <w:rsid w:val="005C2568"/>
    <w:rsid w:val="005F1B17"/>
    <w:rsid w:val="00602182"/>
    <w:rsid w:val="006037C0"/>
    <w:rsid w:val="00612E6C"/>
    <w:rsid w:val="006257B6"/>
    <w:rsid w:val="006631B6"/>
    <w:rsid w:val="00680577"/>
    <w:rsid w:val="006F74FA"/>
    <w:rsid w:val="00731ADD"/>
    <w:rsid w:val="00734777"/>
    <w:rsid w:val="00747932"/>
    <w:rsid w:val="00751A4A"/>
    <w:rsid w:val="00756632"/>
    <w:rsid w:val="00762C74"/>
    <w:rsid w:val="00786EC0"/>
    <w:rsid w:val="007927A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A81"/>
    <w:rsid w:val="00A43E52"/>
    <w:rsid w:val="00A4678D"/>
    <w:rsid w:val="00A778C7"/>
    <w:rsid w:val="00AB441E"/>
    <w:rsid w:val="00AB6293"/>
    <w:rsid w:val="00AE0928"/>
    <w:rsid w:val="00AF3B82"/>
    <w:rsid w:val="00B12E95"/>
    <w:rsid w:val="00B22876"/>
    <w:rsid w:val="00B558F0"/>
    <w:rsid w:val="00BB4124"/>
    <w:rsid w:val="00BD48FE"/>
    <w:rsid w:val="00BD73AF"/>
    <w:rsid w:val="00BD7BD8"/>
    <w:rsid w:val="00BE6ADC"/>
    <w:rsid w:val="00C05BFE"/>
    <w:rsid w:val="00C23CD4"/>
    <w:rsid w:val="00C61C0C"/>
    <w:rsid w:val="00C941CB"/>
    <w:rsid w:val="00CC2357"/>
    <w:rsid w:val="00CC35FE"/>
    <w:rsid w:val="00CF071A"/>
    <w:rsid w:val="00D058B8"/>
    <w:rsid w:val="00D56C11"/>
    <w:rsid w:val="00D57905"/>
    <w:rsid w:val="00D662C8"/>
    <w:rsid w:val="00D834A0"/>
    <w:rsid w:val="00D872DF"/>
    <w:rsid w:val="00D91E21"/>
    <w:rsid w:val="00DA7FCD"/>
    <w:rsid w:val="00E365E1"/>
    <w:rsid w:val="00E820A4"/>
    <w:rsid w:val="00EB006A"/>
    <w:rsid w:val="00EB4772"/>
    <w:rsid w:val="00ED169E"/>
    <w:rsid w:val="00ED4235"/>
    <w:rsid w:val="00F04346"/>
    <w:rsid w:val="00F075DC"/>
    <w:rsid w:val="00F149E9"/>
    <w:rsid w:val="00F3670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30762"/>
  <w15:chartTrackingRefBased/>
  <w15:docId w15:val="{B785129B-B706-4438-96F6-F7E45DE3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53D0F"/>
    <w:rPr>
      <w:b/>
    </w:rPr>
  </w:style>
  <w:style w:type="paragraph" w:customStyle="1" w:styleId="NormalBold12a">
    <w:name w:val="NormalBold12a"/>
    <w:basedOn w:val="Normal"/>
    <w:rsid w:val="00353D0F"/>
    <w:pPr>
      <w:spacing w:after="240"/>
    </w:pPr>
    <w:rPr>
      <w:b/>
    </w:rPr>
  </w:style>
  <w:style w:type="paragraph" w:customStyle="1" w:styleId="NormalHanging12a">
    <w:name w:val="NormalHanging12a"/>
    <w:basedOn w:val="Normal"/>
    <w:rsid w:val="00353D0F"/>
    <w:pPr>
      <w:spacing w:after="240"/>
      <w:ind w:left="567" w:hanging="567"/>
    </w:pPr>
  </w:style>
  <w:style w:type="paragraph" w:customStyle="1" w:styleId="NormalBold12b">
    <w:name w:val="NormalBold12b"/>
    <w:basedOn w:val="Normal"/>
    <w:rsid w:val="00353D0F"/>
    <w:pPr>
      <w:spacing w:before="240"/>
    </w:pPr>
    <w:rPr>
      <w:b/>
    </w:rPr>
  </w:style>
  <w:style w:type="paragraph" w:customStyle="1" w:styleId="EPComma">
    <w:name w:val="EPComma"/>
    <w:basedOn w:val="Normal"/>
    <w:rsid w:val="00353D0F"/>
    <w:pPr>
      <w:spacing w:before="480" w:after="240"/>
    </w:pPr>
  </w:style>
  <w:style w:type="character" w:customStyle="1" w:styleId="Normal6Char">
    <w:name w:val="Normal6 Char"/>
    <w:basedOn w:val="DefaultParagraphFont"/>
    <w:link w:val="Normal6"/>
    <w:locked/>
    <w:rsid w:val="00353D0F"/>
    <w:rPr>
      <w:sz w:val="24"/>
      <w:lang w:val="lv-LV"/>
    </w:rPr>
  </w:style>
  <w:style w:type="paragraph" w:customStyle="1" w:styleId="Normal6">
    <w:name w:val="Normal6"/>
    <w:basedOn w:val="Normal"/>
    <w:link w:val="Normal6Char"/>
    <w:rsid w:val="00353D0F"/>
    <w:pPr>
      <w:spacing w:after="120"/>
    </w:pPr>
  </w:style>
  <w:style w:type="character" w:customStyle="1" w:styleId="NormalBoldChar">
    <w:name w:val="NormalBold Char"/>
    <w:basedOn w:val="DefaultParagraphFont"/>
    <w:link w:val="NormalBold"/>
    <w:locked/>
    <w:rsid w:val="00353D0F"/>
    <w:rPr>
      <w:b/>
      <w:sz w:val="24"/>
      <w:lang w:val="lv-LV"/>
    </w:rPr>
  </w:style>
  <w:style w:type="paragraph" w:customStyle="1" w:styleId="ColumnHeading">
    <w:name w:val="ColumnHeading"/>
    <w:basedOn w:val="Normal"/>
    <w:rsid w:val="00353D0F"/>
    <w:pPr>
      <w:spacing w:after="240"/>
      <w:jc w:val="center"/>
    </w:pPr>
    <w:rPr>
      <w:i/>
    </w:rPr>
  </w:style>
  <w:style w:type="paragraph" w:customStyle="1" w:styleId="AMNumberTabs">
    <w:name w:val="AMNumberTabs"/>
    <w:basedOn w:val="Normal"/>
    <w:rsid w:val="00353D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353D0F"/>
    <w:rPr>
      <w:color w:val="0000FF"/>
      <w:u w:val="single"/>
    </w:rPr>
  </w:style>
  <w:style w:type="paragraph" w:customStyle="1" w:styleId="Header1">
    <w:name w:val="Header1"/>
    <w:basedOn w:val="Normal"/>
    <w:next w:val="Header"/>
    <w:link w:val="HeaderChar"/>
    <w:uiPriority w:val="99"/>
    <w:unhideWhenUsed/>
    <w:rsid w:val="00BB4124"/>
    <w:pPr>
      <w:widowControl/>
      <w:tabs>
        <w:tab w:val="center" w:pos="4513"/>
        <w:tab w:val="right" w:pos="9026"/>
      </w:tabs>
      <w:jc w:val="both"/>
    </w:pPr>
    <w:rPr>
      <w:szCs w:val="24"/>
      <w:lang w:val="en-GB"/>
    </w:rPr>
  </w:style>
  <w:style w:type="character" w:customStyle="1" w:styleId="HeaderChar">
    <w:name w:val="Header Char"/>
    <w:basedOn w:val="DefaultParagraphFont"/>
    <w:link w:val="Header1"/>
    <w:uiPriority w:val="99"/>
    <w:rsid w:val="00BB4124"/>
    <w:rPr>
      <w:rFonts w:ascii="Times New Roman" w:hAnsi="Times New Roman"/>
      <w:sz w:val="24"/>
      <w:szCs w:val="24"/>
    </w:rPr>
  </w:style>
  <w:style w:type="paragraph" w:customStyle="1" w:styleId="Footer1">
    <w:name w:val="Footer1"/>
    <w:basedOn w:val="Normal"/>
    <w:next w:val="Footer"/>
    <w:link w:val="FooterChar"/>
    <w:uiPriority w:val="99"/>
    <w:unhideWhenUsed/>
    <w:rsid w:val="00BB4124"/>
    <w:pPr>
      <w:widowControl/>
      <w:tabs>
        <w:tab w:val="center" w:pos="4513"/>
        <w:tab w:val="right" w:pos="9026"/>
      </w:tabs>
      <w:jc w:val="both"/>
    </w:pPr>
    <w:rPr>
      <w:szCs w:val="24"/>
      <w:lang w:val="en-GB"/>
    </w:rPr>
  </w:style>
  <w:style w:type="character" w:customStyle="1" w:styleId="FooterChar">
    <w:name w:val="Footer Char"/>
    <w:basedOn w:val="DefaultParagraphFont"/>
    <w:link w:val="Footer1"/>
    <w:uiPriority w:val="99"/>
    <w:rsid w:val="00BB4124"/>
    <w:rPr>
      <w:rFonts w:ascii="Times New Roman" w:hAnsi="Times New Roman"/>
      <w:sz w:val="24"/>
      <w:szCs w:val="24"/>
    </w:rPr>
  </w:style>
  <w:style w:type="paragraph" w:styleId="Header">
    <w:name w:val="header"/>
    <w:basedOn w:val="Normal"/>
    <w:link w:val="HeaderChar1"/>
    <w:rsid w:val="00BB4124"/>
    <w:pPr>
      <w:tabs>
        <w:tab w:val="center" w:pos="4513"/>
        <w:tab w:val="right" w:pos="9026"/>
      </w:tabs>
    </w:pPr>
  </w:style>
  <w:style w:type="character" w:customStyle="1" w:styleId="HeaderChar1">
    <w:name w:val="Header Char1"/>
    <w:basedOn w:val="DefaultParagraphFont"/>
    <w:link w:val="Header"/>
    <w:rsid w:val="00BB4124"/>
    <w:rPr>
      <w:sz w:val="24"/>
      <w:lang w:val="lv-LV"/>
    </w:rPr>
  </w:style>
  <w:style w:type="paragraph" w:styleId="Footer">
    <w:name w:val="footer"/>
    <w:basedOn w:val="Normal"/>
    <w:link w:val="FooterChar1"/>
    <w:rsid w:val="00BB4124"/>
    <w:pPr>
      <w:tabs>
        <w:tab w:val="center" w:pos="4513"/>
        <w:tab w:val="right" w:pos="9026"/>
      </w:tabs>
    </w:pPr>
  </w:style>
  <w:style w:type="character" w:customStyle="1" w:styleId="FooterChar1">
    <w:name w:val="Footer Char1"/>
    <w:basedOn w:val="DefaultParagraphFont"/>
    <w:link w:val="Footer"/>
    <w:rsid w:val="00BB4124"/>
    <w:rPr>
      <w:sz w:val="24"/>
      <w:lang w:val="lv-LV"/>
    </w:rPr>
  </w:style>
  <w:style w:type="paragraph" w:customStyle="1" w:styleId="AmNumberTabs0">
    <w:name w:val="AmNumberTabs"/>
    <w:basedOn w:val="Normal"/>
    <w:rsid w:val="00F367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re">
    <w:name w:val="NormalCentre"/>
    <w:basedOn w:val="Normal"/>
    <w:next w:val="Normal"/>
    <w:rsid w:val="00F3670A"/>
    <w:pPr>
      <w:jc w:val="center"/>
    </w:pPr>
  </w:style>
  <w:style w:type="paragraph" w:customStyle="1" w:styleId="ConsLine">
    <w:name w:val="ConsLine"/>
    <w:basedOn w:val="Normal"/>
    <w:rsid w:val="00F3670A"/>
    <w:pPr>
      <w:spacing w:before="240" w:after="240"/>
      <w:jc w:val="center"/>
    </w:pPr>
    <w:rPr>
      <w:bCs/>
      <w:lang w:val="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F3670A"/>
    <w:pPr>
      <w:widowControl/>
      <w:spacing w:after="160" w:line="240" w:lineRule="exact"/>
    </w:pPr>
    <w:rPr>
      <w:sz w:val="20"/>
      <w:vertAlign w:val="superscript"/>
      <w:lang w:val="en-GB"/>
    </w:rPr>
  </w:style>
  <w:style w:type="paragraph" w:styleId="BalloonText">
    <w:name w:val="Balloon Text"/>
    <w:basedOn w:val="Normal"/>
    <w:link w:val="BalloonTextChar"/>
    <w:rsid w:val="006257B6"/>
    <w:rPr>
      <w:rFonts w:ascii="Segoe UI" w:hAnsi="Segoe UI" w:cs="Segoe UI"/>
      <w:sz w:val="18"/>
      <w:szCs w:val="18"/>
    </w:rPr>
  </w:style>
  <w:style w:type="character" w:customStyle="1" w:styleId="BalloonTextChar">
    <w:name w:val="Balloon Text Char"/>
    <w:basedOn w:val="DefaultParagraphFont"/>
    <w:link w:val="BalloonText"/>
    <w:rsid w:val="006257B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B03E9-22C4-4676-B827-D347A45C3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331</Words>
  <Characters>2336</Characters>
  <Application>Microsoft Office Word</Application>
  <DocSecurity>0</DocSecurity>
  <Lines>66</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2025-07-10T08:37:00Z</dcterms:created>
  <dcterms:modified xsi:type="dcterms:W3CDTF">2025-07-10T08:37:00Z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P10_TA(2025)0110_</vt:lpwstr>
  </property>
  <property fmtid="{D5CDD505-2E9C-101B-9397-08002B2CF9AE}" pid="4" name="&lt;Type&gt;">
    <vt:lpwstr>RR</vt:lpwstr>
  </property>
</Properties>
</file>