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34A4" w14:paraId="5726BB22" w14:textId="77777777" w:rsidTr="0010095E">
        <w:trPr>
          <w:trHeight w:hRule="exact" w:val="1418"/>
        </w:trPr>
        <w:tc>
          <w:tcPr>
            <w:tcW w:w="6804" w:type="dxa"/>
            <w:shd w:val="clear" w:color="auto" w:fill="auto"/>
            <w:vAlign w:val="center"/>
          </w:tcPr>
          <w:p w14:paraId="055F9EC6" w14:textId="77777777" w:rsidR="00751A4A" w:rsidRPr="006034A4" w:rsidRDefault="00056E82" w:rsidP="0010095E">
            <w:pPr>
              <w:pStyle w:val="EPName"/>
            </w:pPr>
            <w:r w:rsidRPr="006034A4">
              <w:t>Parlament Europejski</w:t>
            </w:r>
          </w:p>
          <w:p w14:paraId="405AB958" w14:textId="77777777" w:rsidR="00751A4A" w:rsidRPr="006034A4" w:rsidRDefault="005F1B17" w:rsidP="005F1B17">
            <w:pPr>
              <w:pStyle w:val="EPTerm"/>
              <w:rPr>
                <w:rStyle w:val="HideTWBExt"/>
                <w:noProof w:val="0"/>
                <w:vanish w:val="0"/>
                <w:color w:val="auto"/>
              </w:rPr>
            </w:pPr>
            <w:r w:rsidRPr="006034A4">
              <w:t>2024</w:t>
            </w:r>
            <w:r w:rsidR="00817416" w:rsidRPr="006034A4">
              <w:t>-202</w:t>
            </w:r>
            <w:r w:rsidRPr="006034A4">
              <w:t>9</w:t>
            </w:r>
          </w:p>
        </w:tc>
        <w:tc>
          <w:tcPr>
            <w:tcW w:w="2268" w:type="dxa"/>
            <w:shd w:val="clear" w:color="auto" w:fill="auto"/>
          </w:tcPr>
          <w:p w14:paraId="73852D46" w14:textId="77777777" w:rsidR="00751A4A" w:rsidRPr="006034A4" w:rsidRDefault="00187494" w:rsidP="0010095E">
            <w:pPr>
              <w:pStyle w:val="EPLogo"/>
            </w:pPr>
            <w:r w:rsidRPr="006034A4">
              <w:rPr>
                <w:noProof/>
                <w:lang w:eastAsia="pl-PL"/>
              </w:rPr>
              <w:drawing>
                <wp:inline distT="0" distB="0" distL="0" distR="0" wp14:anchorId="45A7A6CD" wp14:editId="4BB6D4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E5E5FD" w14:textId="77777777" w:rsidR="00D058B8" w:rsidRPr="006034A4" w:rsidRDefault="00D058B8" w:rsidP="004C5D52">
      <w:pPr>
        <w:pStyle w:val="LineTop"/>
      </w:pPr>
    </w:p>
    <w:p w14:paraId="25B4DE33" w14:textId="77777777" w:rsidR="00680577" w:rsidRPr="006034A4" w:rsidRDefault="00056E82" w:rsidP="00680577">
      <w:pPr>
        <w:pStyle w:val="EPBodyTA1"/>
      </w:pPr>
      <w:r w:rsidRPr="006034A4">
        <w:t>TEKSTY PRZYJĘTE</w:t>
      </w:r>
    </w:p>
    <w:p w14:paraId="26BD025A" w14:textId="77777777" w:rsidR="00D058B8" w:rsidRPr="006034A4" w:rsidRDefault="00D058B8" w:rsidP="00D058B8">
      <w:pPr>
        <w:pStyle w:val="LineBottom"/>
      </w:pPr>
    </w:p>
    <w:p w14:paraId="3C0FF689" w14:textId="77777777" w:rsidR="00056E82" w:rsidRPr="006034A4" w:rsidRDefault="00A53915" w:rsidP="00056E82">
      <w:pPr>
        <w:pStyle w:val="ATHeading1"/>
      </w:pPr>
      <w:bookmarkStart w:id="0" w:name="TANumber"/>
      <w:r>
        <w:t>P10_TA(2025)011</w:t>
      </w:r>
      <w:r w:rsidR="00056E82" w:rsidRPr="006034A4">
        <w:t>0</w:t>
      </w:r>
      <w:bookmarkEnd w:id="0"/>
    </w:p>
    <w:p w14:paraId="4B71B651" w14:textId="77777777" w:rsidR="00056E82" w:rsidRPr="006034A4" w:rsidRDefault="006453CA" w:rsidP="006453CA">
      <w:pPr>
        <w:pStyle w:val="ATHeading2"/>
      </w:pPr>
      <w:r w:rsidRPr="006453CA">
        <w:t xml:space="preserve">Przyznanie Mołdawii i Ukrainie równoważności </w:t>
      </w:r>
      <w:r w:rsidR="005A4246">
        <w:t xml:space="preserve">z wymogami UE </w:t>
      </w:r>
      <w:r w:rsidRPr="006453CA">
        <w:t>w odniesieniu do inspekcji polowych i</w:t>
      </w:r>
      <w:r>
        <w:t xml:space="preserve"> </w:t>
      </w:r>
      <w:r w:rsidRPr="006453CA">
        <w:t>upraw nasiennych</w:t>
      </w:r>
    </w:p>
    <w:p w14:paraId="646C2561" w14:textId="77777777" w:rsidR="00056E82" w:rsidRPr="006034A4" w:rsidRDefault="00056E82" w:rsidP="00056E82">
      <w:pPr>
        <w:rPr>
          <w:i/>
          <w:vanish/>
        </w:rPr>
      </w:pPr>
      <w:r w:rsidRPr="006034A4">
        <w:rPr>
          <w:i/>
        </w:rPr>
        <w:fldChar w:fldCharType="begin"/>
      </w:r>
      <w:r w:rsidRPr="006034A4">
        <w:rPr>
          <w:i/>
        </w:rPr>
        <w:instrText xml:space="preserve"> TC"(</w:instrText>
      </w:r>
      <w:bookmarkStart w:id="1" w:name="DocNumber"/>
      <w:r w:rsidRPr="006034A4">
        <w:rPr>
          <w:i/>
        </w:rPr>
        <w:instrText>A10-0043/2025</w:instrText>
      </w:r>
      <w:bookmarkEnd w:id="1"/>
      <w:r w:rsidRPr="006034A4">
        <w:rPr>
          <w:i/>
        </w:rPr>
        <w:instrText xml:space="preserve"> - Sprawozdawca: Veronika Vrecionová)"\l3 \n&gt; \* MERGEFORMAT </w:instrText>
      </w:r>
      <w:r w:rsidRPr="006034A4">
        <w:rPr>
          <w:i/>
        </w:rPr>
        <w:fldChar w:fldCharType="end"/>
      </w:r>
    </w:p>
    <w:p w14:paraId="23E2DFEB" w14:textId="77777777" w:rsidR="00056E82" w:rsidRPr="006034A4" w:rsidRDefault="00056E82" w:rsidP="00056E82">
      <w:pPr>
        <w:rPr>
          <w:vanish/>
        </w:rPr>
      </w:pPr>
      <w:bookmarkStart w:id="2" w:name="Commission"/>
      <w:r w:rsidRPr="006034A4">
        <w:rPr>
          <w:vanish/>
        </w:rPr>
        <w:t>Komisja Rolnictwa i Rozwoju Wsi</w:t>
      </w:r>
      <w:bookmarkEnd w:id="2"/>
    </w:p>
    <w:p w14:paraId="51B50081" w14:textId="77777777" w:rsidR="00056E82" w:rsidRPr="006034A4" w:rsidRDefault="00056E82" w:rsidP="00056E82">
      <w:pPr>
        <w:rPr>
          <w:vanish/>
        </w:rPr>
      </w:pPr>
      <w:bookmarkStart w:id="3" w:name="PE"/>
      <w:r w:rsidRPr="006034A4">
        <w:rPr>
          <w:vanish/>
        </w:rPr>
        <w:t>PE766.952</w:t>
      </w:r>
      <w:bookmarkEnd w:id="3"/>
    </w:p>
    <w:p w14:paraId="27E12F4E" w14:textId="77777777" w:rsidR="00056E82" w:rsidRPr="006034A4" w:rsidRDefault="00056E82" w:rsidP="00056E82">
      <w:pPr>
        <w:pStyle w:val="ATHeading3"/>
      </w:pPr>
      <w:bookmarkStart w:id="4" w:name="Sujet"/>
      <w:r w:rsidRPr="006034A4">
        <w:t xml:space="preserve">Rezolucja ustawodawcza Parlamentu Europejskiego z dnia </w:t>
      </w:r>
      <w:r w:rsidR="006453CA">
        <w:t>22 maja</w:t>
      </w:r>
      <w:r w:rsidRPr="006034A4">
        <w:t xml:space="preserve"> 2025 r. w sprawie wniosku dotyczącego decyzji Parlamentu Europejskiego i Rady zmieniającej decyzję Rady 2003/17/WE w odniesieniu do równoważności inspekcji polowych przeprowadzanych w Republice Mołdawii w odniesieniu do upraw nasiennych roślin pastewnych oraz w odniesieniu do równoważności materiału siewnego roślin pastewnych wyprodukowanego w Republice Mołdawii, a także w odniesieniu do równoważności inspekcji polowych przeprowadzanych w Ukrainie w odniesieniu do upraw nasiennych buraka i upraw nasiennych roślin oleistych oraz w odniesieniu do równoważności materiału siewnego buraka i materiału siewnego roślin oleistych wyprodukowanego w Ukrainie</w:t>
      </w:r>
      <w:bookmarkEnd w:id="4"/>
      <w:r w:rsidRPr="006034A4">
        <w:t xml:space="preserve"> </w:t>
      </w:r>
      <w:bookmarkStart w:id="5" w:name="References"/>
      <w:r w:rsidRPr="006034A4">
        <w:t>(COM(2024)0052 – C9-0026/2024 – 2024/0027(COD))</w:t>
      </w:r>
      <w:bookmarkEnd w:id="5"/>
    </w:p>
    <w:p w14:paraId="04E08008" w14:textId="77777777" w:rsidR="00E70373" w:rsidRPr="006034A4" w:rsidRDefault="00E70373" w:rsidP="00E70373">
      <w:pPr>
        <w:pStyle w:val="NormalBold"/>
      </w:pPr>
      <w:r w:rsidRPr="006034A4">
        <w:t>(Zwykła procedura ustawodawcza: pierwsze czytanie)</w:t>
      </w:r>
    </w:p>
    <w:p w14:paraId="339C6B54" w14:textId="77777777" w:rsidR="00E70373" w:rsidRPr="006034A4" w:rsidRDefault="00E70373" w:rsidP="00E70373">
      <w:pPr>
        <w:pStyle w:val="EPComma"/>
      </w:pPr>
      <w:r w:rsidRPr="006034A4">
        <w:rPr>
          <w:i/>
        </w:rPr>
        <w:t>Parlament Europejski</w:t>
      </w:r>
      <w:r w:rsidRPr="006034A4">
        <w:t>,</w:t>
      </w:r>
    </w:p>
    <w:p w14:paraId="12CE46BE" w14:textId="77777777" w:rsidR="00E70373" w:rsidRPr="006034A4" w:rsidRDefault="00E70373" w:rsidP="00E70373">
      <w:pPr>
        <w:pStyle w:val="NormalHanging12a"/>
      </w:pPr>
      <w:r w:rsidRPr="006034A4">
        <w:t>–</w:t>
      </w:r>
      <w:r w:rsidRPr="006034A4">
        <w:tab/>
        <w:t>uwzględniając wniosek Komisji przedstawiony Parlamentowi Europejskiemu i Radzie (COM(2024)0052),</w:t>
      </w:r>
    </w:p>
    <w:p w14:paraId="0E7C969B" w14:textId="77777777" w:rsidR="00E70373" w:rsidRPr="006034A4" w:rsidRDefault="00E70373" w:rsidP="00E70373">
      <w:pPr>
        <w:pStyle w:val="NormalHanging12a"/>
      </w:pPr>
      <w:r w:rsidRPr="006034A4">
        <w:t>–</w:t>
      </w:r>
      <w:r w:rsidRPr="006034A4">
        <w:tab/>
        <w:t>uwzględniając art. 294 ust. 2 i art. 43 ust. 2 Traktatu o funkcjonowaniu Unii Europejskiej, zgodnie z którymi wniosek został przedstawiony Parlamentowi przez Komisję (C9-0026/2024),</w:t>
      </w:r>
    </w:p>
    <w:p w14:paraId="5CAA78E5" w14:textId="77777777" w:rsidR="00E70373" w:rsidRPr="006034A4" w:rsidRDefault="00E70373" w:rsidP="00E70373">
      <w:pPr>
        <w:pStyle w:val="NormalHanging12a"/>
      </w:pPr>
      <w:r w:rsidRPr="006034A4">
        <w:t>–</w:t>
      </w:r>
      <w:r w:rsidRPr="006034A4">
        <w:tab/>
        <w:t>uwzględniając art. 294 ust. 3 Traktatu o funkcjonowaniu Unii Europejskiej,</w:t>
      </w:r>
    </w:p>
    <w:p w14:paraId="12ECD910" w14:textId="77777777" w:rsidR="00E70373" w:rsidRDefault="00E70373" w:rsidP="00E70373">
      <w:pPr>
        <w:pStyle w:val="NormalHanging12a"/>
      </w:pPr>
      <w:r w:rsidRPr="006034A4">
        <w:t>–</w:t>
      </w:r>
      <w:r w:rsidRPr="006034A4">
        <w:tab/>
        <w:t xml:space="preserve">uwzględniając opinię Europejskiego Komitetu Ekonomiczno-Społecznego z </w:t>
      </w:r>
      <w:r w:rsidR="006453CA">
        <w:t xml:space="preserve">dnia </w:t>
      </w:r>
      <w:r w:rsidRPr="006034A4">
        <w:t>20 marca 2024 r.</w:t>
      </w:r>
      <w:r w:rsidRPr="006034A4">
        <w:rPr>
          <w:rStyle w:val="FootnoteReference"/>
        </w:rPr>
        <w:footnoteReference w:id="1"/>
      </w:r>
      <w:r w:rsidRPr="006034A4">
        <w:t xml:space="preserve">, </w:t>
      </w:r>
    </w:p>
    <w:p w14:paraId="234FF58F" w14:textId="77777777" w:rsidR="003A5C9C" w:rsidRPr="006034A4" w:rsidRDefault="003A5C9C" w:rsidP="00E70373">
      <w:pPr>
        <w:pStyle w:val="NormalHanging12a"/>
      </w:pPr>
      <w:r w:rsidRPr="00710F4D">
        <w:rPr>
          <w:szCs w:val="24"/>
        </w:rPr>
        <w:t>–</w:t>
      </w:r>
      <w:r w:rsidRPr="00710F4D">
        <w:rPr>
          <w:szCs w:val="24"/>
        </w:rPr>
        <w:tab/>
        <w:t>uwzględniając zobowiązanie przedstawiciela Rady</w:t>
      </w:r>
      <w:r>
        <w:rPr>
          <w:szCs w:val="24"/>
        </w:rPr>
        <w:t xml:space="preserve"> przekazane pismem</w:t>
      </w:r>
      <w:r w:rsidRPr="00710F4D">
        <w:rPr>
          <w:szCs w:val="24"/>
        </w:rPr>
        <w:t xml:space="preserve"> z dnia </w:t>
      </w:r>
      <w:r>
        <w:rPr>
          <w:szCs w:val="24"/>
        </w:rPr>
        <w:t>30</w:t>
      </w:r>
      <w:r w:rsidRPr="00710F4D">
        <w:rPr>
          <w:szCs w:val="24"/>
        </w:rPr>
        <w:t xml:space="preserve"> </w:t>
      </w:r>
      <w:r>
        <w:rPr>
          <w:szCs w:val="24"/>
        </w:rPr>
        <w:t>kwietnia 2025</w:t>
      </w:r>
      <w:r w:rsidRPr="00710F4D">
        <w:rPr>
          <w:szCs w:val="24"/>
        </w:rPr>
        <w:t xml:space="preserve"> r.</w:t>
      </w:r>
      <w:r>
        <w:rPr>
          <w:szCs w:val="24"/>
        </w:rPr>
        <w:t>,</w:t>
      </w:r>
      <w:r w:rsidRPr="00710F4D">
        <w:rPr>
          <w:szCs w:val="24"/>
        </w:rPr>
        <w:t xml:space="preserve"> do zatwierdzenia stanowiska Parlamentu </w:t>
      </w:r>
      <w:r>
        <w:rPr>
          <w:szCs w:val="24"/>
        </w:rPr>
        <w:t xml:space="preserve">Europejskiego, </w:t>
      </w:r>
      <w:r w:rsidRPr="00710F4D">
        <w:rPr>
          <w:szCs w:val="24"/>
        </w:rPr>
        <w:t>zgodnie z art. 294 ust. 4 Traktatu o funkcjonowaniu Unii Europejskiej,</w:t>
      </w:r>
    </w:p>
    <w:p w14:paraId="4D8C3202" w14:textId="77777777" w:rsidR="00E70373" w:rsidRPr="006034A4" w:rsidRDefault="00E70373" w:rsidP="00E70373">
      <w:pPr>
        <w:pStyle w:val="NormalHanging12a"/>
      </w:pPr>
      <w:r w:rsidRPr="006034A4">
        <w:lastRenderedPageBreak/>
        <w:t>–</w:t>
      </w:r>
      <w:r w:rsidRPr="006034A4">
        <w:tab/>
        <w:t>uwzględniając art. 60 Regulaminu,</w:t>
      </w:r>
    </w:p>
    <w:p w14:paraId="1667665F" w14:textId="77777777" w:rsidR="00E70373" w:rsidRPr="006034A4" w:rsidRDefault="00E70373" w:rsidP="00E70373">
      <w:pPr>
        <w:pStyle w:val="NormalHanging12a"/>
      </w:pPr>
      <w:r w:rsidRPr="006034A4">
        <w:t>–</w:t>
      </w:r>
      <w:r w:rsidRPr="006034A4">
        <w:tab/>
        <w:t>uwzględniając sprawozdanie Komisji Rolnictwa i Rozwoju Wsi (A10-0043/2025),</w:t>
      </w:r>
    </w:p>
    <w:p w14:paraId="17CF16B7" w14:textId="77777777" w:rsidR="00E70373" w:rsidRPr="006034A4" w:rsidRDefault="00E70373" w:rsidP="00E70373">
      <w:pPr>
        <w:pStyle w:val="NormalHanging12a"/>
      </w:pPr>
      <w:r w:rsidRPr="006034A4">
        <w:t>1.</w:t>
      </w:r>
      <w:r w:rsidRPr="006034A4">
        <w:tab/>
        <w:t>przyjmuje poniższe stanowisko w pierwszym czytaniu;</w:t>
      </w:r>
    </w:p>
    <w:p w14:paraId="7EA739E7" w14:textId="77777777" w:rsidR="00E70373" w:rsidRPr="006034A4" w:rsidRDefault="00E70373" w:rsidP="00E70373">
      <w:pPr>
        <w:pStyle w:val="NormalHanging12a"/>
      </w:pPr>
      <w:r w:rsidRPr="006034A4">
        <w:t>2.</w:t>
      </w:r>
      <w:r w:rsidRPr="006034A4">
        <w:tab/>
        <w:t>zwraca się do Komisji o ponowne przekazanie mu sprawy, jeśli zastąpi ona pierwotny wniosek, wprowadzi w nim istotne zmiany lub planuje ich wprowadzenie;</w:t>
      </w:r>
    </w:p>
    <w:p w14:paraId="5E1B35AF" w14:textId="77777777" w:rsidR="00264FE0" w:rsidRDefault="00E70373" w:rsidP="00264FE0">
      <w:pPr>
        <w:pStyle w:val="NormalHanging12a"/>
      </w:pPr>
      <w:r w:rsidRPr="006034A4">
        <w:t>3.</w:t>
      </w:r>
      <w:r w:rsidRPr="006034A4">
        <w:tab/>
        <w:t>zobowiązuje swoją przewodniczącą do przekazania stanowiska Parlamentu Radzie i Komisji oraz parlamentom narodowym.</w:t>
      </w:r>
    </w:p>
    <w:p w14:paraId="4CF9B183" w14:textId="77777777" w:rsidR="00264FE0" w:rsidRDefault="00264FE0">
      <w:pPr>
        <w:widowControl/>
      </w:pPr>
      <w:r>
        <w:br w:type="page"/>
      </w:r>
    </w:p>
    <w:p w14:paraId="778C3C87" w14:textId="54E76AD1" w:rsidR="003A5C9C" w:rsidRDefault="003A5C9C" w:rsidP="00264FE0">
      <w:pPr>
        <w:pStyle w:val="NormalHanging12a"/>
        <w:rPr>
          <w:b/>
        </w:rPr>
      </w:pPr>
      <w:r>
        <w:rPr>
          <w:b/>
        </w:rPr>
        <w:lastRenderedPageBreak/>
        <w:t>P10_TC1-COD(2024)0027</w:t>
      </w:r>
    </w:p>
    <w:p w14:paraId="59FAF4F6" w14:textId="5F1C13BD" w:rsidR="001F439B" w:rsidRDefault="003A5C9C" w:rsidP="003A5C9C">
      <w:pPr>
        <w:rPr>
          <w:rFonts w:eastAsia="Calibri"/>
          <w:b/>
          <w:szCs w:val="22"/>
        </w:rPr>
      </w:pPr>
      <w:r>
        <w:rPr>
          <w:b/>
        </w:rPr>
        <w:t xml:space="preserve">Stanowisko Parlamentu Europejskiego </w:t>
      </w:r>
      <w:r w:rsidRPr="00291A00">
        <w:rPr>
          <w:b/>
        </w:rPr>
        <w:t xml:space="preserve">przyjęte w pierwszym czytaniu w dniu </w:t>
      </w:r>
      <w:r>
        <w:rPr>
          <w:b/>
        </w:rPr>
        <w:t>22 maja 2025 r.</w:t>
      </w:r>
      <w:r w:rsidRPr="00291A00">
        <w:rPr>
          <w:b/>
        </w:rPr>
        <w:t xml:space="preserve"> </w:t>
      </w:r>
      <w:r w:rsidRPr="00741191">
        <w:rPr>
          <w:b/>
        </w:rPr>
        <w:t xml:space="preserve">w celu przyjęcia decyzji Parlamentu </w:t>
      </w:r>
      <w:r>
        <w:rPr>
          <w:b/>
        </w:rPr>
        <w:t xml:space="preserve">Europejskiego i Rady (UE) 2025/... </w:t>
      </w:r>
      <w:r w:rsidR="001F439B" w:rsidRPr="002F4AB2">
        <w:rPr>
          <w:rFonts w:eastAsia="Calibri"/>
          <w:b/>
          <w:szCs w:val="22"/>
        </w:rPr>
        <w:t>w sprawie zmiany decyzji Rady 2003/17/WE w odniesieniu do równoważności inspekcji polowych przeprowadzanych w Republice Mołdawii w odniesieniu do upraw nasiennych roślin pastewnych oraz w odniesieniu do równoważności materiału siewnego roślin pastewnych wyprodukowanego w Republice Mołdawii, a także w odniesieniu do równoważności inspekcji polowych przeprowadzanych w Ukrainie w odniesieniu do upraw nasiennych buraka i upraw nasiennych roślin oleistych oraz w odniesieniu do równoważności materiału siewnego buraka i materiału siewnego roślin oleistych wyprodukowanego w Ukrainie</w:t>
      </w:r>
    </w:p>
    <w:p w14:paraId="7F4ED4DA" w14:textId="40963FD8" w:rsidR="00264FE0" w:rsidRDefault="00264FE0" w:rsidP="00264FE0">
      <w:pPr>
        <w:spacing w:before="240"/>
        <w:rPr>
          <w:i/>
        </w:rPr>
      </w:pPr>
      <w:r w:rsidRPr="0044243D">
        <w:rPr>
          <w:i/>
        </w:rPr>
        <w:t>(Jako że pomiędzy Parlamentem i Radą osiągnięte zostało porozumienie, stanowisko Parlamentu odpowiada ostatecznej wersji aktu prawnego</w:t>
      </w:r>
      <w:r>
        <w:rPr>
          <w:i/>
        </w:rPr>
        <w:t xml:space="preserve">, </w:t>
      </w:r>
      <w:r w:rsidRPr="00B149BB">
        <w:rPr>
          <w:i/>
        </w:rPr>
        <w:t xml:space="preserve">decyzji </w:t>
      </w:r>
      <w:r>
        <w:rPr>
          <w:i/>
        </w:rPr>
        <w:t>(UE) 202</w:t>
      </w:r>
      <w:r>
        <w:rPr>
          <w:i/>
        </w:rPr>
        <w:t>5</w:t>
      </w:r>
      <w:r>
        <w:rPr>
          <w:i/>
        </w:rPr>
        <w:t>/</w:t>
      </w:r>
      <w:r>
        <w:rPr>
          <w:i/>
        </w:rPr>
        <w:t>1228</w:t>
      </w:r>
      <w:r>
        <w:rPr>
          <w:i/>
        </w:rPr>
        <w:t>.</w:t>
      </w:r>
      <w:r w:rsidRPr="0044243D">
        <w:rPr>
          <w:i/>
        </w:rPr>
        <w:t>)</w:t>
      </w:r>
    </w:p>
    <w:p w14:paraId="32FF182A" w14:textId="77777777" w:rsidR="00264FE0" w:rsidRPr="002F4AB2" w:rsidRDefault="00264FE0" w:rsidP="003A5C9C">
      <w:pPr>
        <w:rPr>
          <w:rFonts w:eastAsia="Calibri"/>
          <w:b/>
          <w:szCs w:val="22"/>
        </w:rPr>
      </w:pPr>
    </w:p>
    <w:sectPr w:rsidR="00264FE0" w:rsidRPr="002F4AB2" w:rsidSect="006034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617CE" w14:textId="77777777" w:rsidR="00056E82" w:rsidRPr="006034A4" w:rsidRDefault="00056E82">
      <w:r w:rsidRPr="006034A4">
        <w:separator/>
      </w:r>
    </w:p>
  </w:endnote>
  <w:endnote w:type="continuationSeparator" w:id="0">
    <w:p w14:paraId="1428688E" w14:textId="77777777" w:rsidR="00056E82" w:rsidRPr="006034A4" w:rsidRDefault="00056E82">
      <w:r w:rsidRPr="006034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06482" w14:textId="77777777" w:rsidR="00064002" w:rsidRPr="006034A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A213A" w14:textId="77777777" w:rsidR="00064002" w:rsidRPr="006034A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6E97F" w14:textId="77777777" w:rsidR="00064002" w:rsidRPr="006034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6CADB" w14:textId="77777777" w:rsidR="00056E82" w:rsidRPr="006034A4" w:rsidRDefault="00056E82">
      <w:r w:rsidRPr="006034A4">
        <w:separator/>
      </w:r>
    </w:p>
  </w:footnote>
  <w:footnote w:type="continuationSeparator" w:id="0">
    <w:p w14:paraId="263D8B14" w14:textId="77777777" w:rsidR="00056E82" w:rsidRPr="006034A4" w:rsidRDefault="00056E82">
      <w:r w:rsidRPr="006034A4">
        <w:continuationSeparator/>
      </w:r>
    </w:p>
  </w:footnote>
  <w:footnote w:id="1">
    <w:p w14:paraId="104623C2" w14:textId="77777777" w:rsidR="00E70373" w:rsidRPr="001F439B" w:rsidRDefault="00E70373" w:rsidP="006034A4">
      <w:pPr>
        <w:pStyle w:val="FootnoteText"/>
        <w:ind w:left="567" w:hanging="567"/>
        <w:rPr>
          <w:sz w:val="24"/>
          <w:szCs w:val="24"/>
          <w:lang w:val="pl-PL"/>
        </w:rPr>
      </w:pPr>
      <w:r w:rsidRPr="001F439B">
        <w:rPr>
          <w:rStyle w:val="FootnoteReference"/>
          <w:sz w:val="24"/>
          <w:szCs w:val="24"/>
          <w:lang w:val="pl-PL"/>
        </w:rPr>
        <w:footnoteRef/>
      </w:r>
      <w:r w:rsidR="006034A4" w:rsidRPr="001F439B">
        <w:rPr>
          <w:color w:val="333333"/>
          <w:sz w:val="24"/>
          <w:szCs w:val="24"/>
          <w:shd w:val="clear" w:color="auto" w:fill="FFFFFF"/>
          <w:lang w:val="pl-PL"/>
        </w:rPr>
        <w:t xml:space="preserve"> </w:t>
      </w:r>
      <w:r w:rsidR="006034A4" w:rsidRPr="001F439B">
        <w:rPr>
          <w:color w:val="333333"/>
          <w:sz w:val="24"/>
          <w:szCs w:val="24"/>
          <w:shd w:val="clear" w:color="auto" w:fill="FFFFFF"/>
          <w:lang w:val="pl-PL"/>
        </w:rPr>
        <w:tab/>
      </w:r>
      <w:r w:rsidRPr="001F439B">
        <w:rPr>
          <w:color w:val="333333"/>
          <w:sz w:val="24"/>
          <w:szCs w:val="24"/>
          <w:shd w:val="clear" w:color="auto" w:fill="FFFFFF"/>
          <w:lang w:val="pl-PL"/>
        </w:rPr>
        <w:t>Dz.U. C, C/2024/3386, 31.5.2024, ELI: </w:t>
      </w:r>
      <w:hyperlink r:id="rId1" w:tgtFrame="_blank" w:tooltip="Dostęp do dokumentu poprzez ELI URI." w:history="1">
        <w:r w:rsidRPr="001F439B">
          <w:rPr>
            <w:rStyle w:val="Hyperlink"/>
            <w:color w:val="337AB7"/>
            <w:sz w:val="24"/>
            <w:szCs w:val="24"/>
            <w:lang w:val="pl-PL"/>
          </w:rPr>
          <w:t>http://data.europa.eu/eli/C/2024/3386/oj</w:t>
        </w:r>
      </w:hyperlink>
      <w:r w:rsidRPr="001F439B">
        <w:rPr>
          <w:color w:val="333333"/>
          <w:sz w:val="24"/>
          <w:szCs w:val="24"/>
          <w:shd w:val="clear" w:color="auto" w:fill="FFFFFF"/>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CEF72" w14:textId="77777777" w:rsidR="00064002" w:rsidRPr="006034A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17B51" w14:textId="77777777" w:rsidR="00064002" w:rsidRPr="006034A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645A6" w14:textId="77777777" w:rsidR="00064002" w:rsidRPr="006034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4228990">
    <w:abstractNumId w:val="9"/>
  </w:num>
  <w:num w:numId="2" w16cid:durableId="357970122">
    <w:abstractNumId w:val="9"/>
  </w:num>
  <w:num w:numId="3" w16cid:durableId="836577716">
    <w:abstractNumId w:val="7"/>
  </w:num>
  <w:num w:numId="4" w16cid:durableId="295650490">
    <w:abstractNumId w:val="7"/>
  </w:num>
  <w:num w:numId="5" w16cid:durableId="1162814061">
    <w:abstractNumId w:val="6"/>
  </w:num>
  <w:num w:numId="6" w16cid:durableId="520513045">
    <w:abstractNumId w:val="6"/>
  </w:num>
  <w:num w:numId="7" w16cid:durableId="1288509849">
    <w:abstractNumId w:val="5"/>
  </w:num>
  <w:num w:numId="8" w16cid:durableId="1025908716">
    <w:abstractNumId w:val="5"/>
  </w:num>
  <w:num w:numId="9" w16cid:durableId="1552960424">
    <w:abstractNumId w:val="4"/>
  </w:num>
  <w:num w:numId="10" w16cid:durableId="1947887363">
    <w:abstractNumId w:val="4"/>
  </w:num>
  <w:num w:numId="11" w16cid:durableId="1841384174">
    <w:abstractNumId w:val="8"/>
  </w:num>
  <w:num w:numId="12" w16cid:durableId="916018492">
    <w:abstractNumId w:val="8"/>
  </w:num>
  <w:num w:numId="13" w16cid:durableId="208417512">
    <w:abstractNumId w:val="3"/>
  </w:num>
  <w:num w:numId="14" w16cid:durableId="617030180">
    <w:abstractNumId w:val="3"/>
  </w:num>
  <w:num w:numId="15" w16cid:durableId="1742562913">
    <w:abstractNumId w:val="2"/>
  </w:num>
  <w:num w:numId="16" w16cid:durableId="1291666605">
    <w:abstractNumId w:val="2"/>
  </w:num>
  <w:num w:numId="17" w16cid:durableId="655575068">
    <w:abstractNumId w:val="1"/>
  </w:num>
  <w:num w:numId="18" w16cid:durableId="1094663574">
    <w:abstractNumId w:val="1"/>
  </w:num>
  <w:num w:numId="19" w16cid:durableId="870072409">
    <w:abstractNumId w:val="0"/>
  </w:num>
  <w:num w:numId="20" w16cid:durableId="1767850600">
    <w:abstractNumId w:val="0"/>
  </w:num>
  <w:num w:numId="21" w16cid:durableId="1475181022">
    <w:abstractNumId w:val="9"/>
  </w:num>
  <w:num w:numId="22" w16cid:durableId="1945187644">
    <w:abstractNumId w:val="7"/>
  </w:num>
  <w:num w:numId="23" w16cid:durableId="713235158">
    <w:abstractNumId w:val="6"/>
  </w:num>
  <w:num w:numId="24" w16cid:durableId="1743716772">
    <w:abstractNumId w:val="5"/>
  </w:num>
  <w:num w:numId="25" w16cid:durableId="1119684280">
    <w:abstractNumId w:val="4"/>
  </w:num>
  <w:num w:numId="26" w16cid:durableId="1262297908">
    <w:abstractNumId w:val="8"/>
  </w:num>
  <w:num w:numId="27" w16cid:durableId="857356954">
    <w:abstractNumId w:val="3"/>
  </w:num>
  <w:num w:numId="28" w16cid:durableId="1222212247">
    <w:abstractNumId w:val="2"/>
  </w:num>
  <w:num w:numId="29" w16cid:durableId="1315988788">
    <w:abstractNumId w:val="1"/>
  </w:num>
  <w:num w:numId="30" w16cid:durableId="1050686848">
    <w:abstractNumId w:val="0"/>
  </w:num>
  <w:num w:numId="31" w16cid:durableId="562299516">
    <w:abstractNumId w:val="9"/>
  </w:num>
  <w:num w:numId="32" w16cid:durableId="1846282681">
    <w:abstractNumId w:val="7"/>
  </w:num>
  <w:num w:numId="33" w16cid:durableId="483132990">
    <w:abstractNumId w:val="6"/>
  </w:num>
  <w:num w:numId="34" w16cid:durableId="1890336655">
    <w:abstractNumId w:val="5"/>
  </w:num>
  <w:num w:numId="35" w16cid:durableId="1700006445">
    <w:abstractNumId w:val="4"/>
  </w:num>
  <w:num w:numId="36" w16cid:durableId="543952422">
    <w:abstractNumId w:val="8"/>
  </w:num>
  <w:num w:numId="37" w16cid:durableId="1602566494">
    <w:abstractNumId w:val="3"/>
  </w:num>
  <w:num w:numId="38" w16cid:durableId="1491016960">
    <w:abstractNumId w:val="2"/>
  </w:num>
  <w:num w:numId="39" w16cid:durableId="693457927">
    <w:abstractNumId w:val="1"/>
  </w:num>
  <w:num w:numId="40" w16cid:durableId="2011058151">
    <w:abstractNumId w:val="0"/>
  </w:num>
  <w:num w:numId="41" w16cid:durableId="823814569">
    <w:abstractNumId w:val="10"/>
  </w:num>
  <w:num w:numId="42" w16cid:durableId="739408354">
    <w:abstractNumId w:val="10"/>
  </w:num>
  <w:num w:numId="43" w16cid:durableId="1710450118">
    <w:abstractNumId w:val="10"/>
  </w:num>
  <w:num w:numId="44" w16cid:durableId="151995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3/2025"/>
    <w:docVar w:name="dvlangue" w:val="PL"/>
    <w:docVar w:name="dvnumam" w:val="2"/>
    <w:docVar w:name="dvpe" w:val="766.952"/>
    <w:docVar w:name="dvrapporteur" w:val="Sprawozdawca: "/>
    <w:docVar w:name="dvstar" w:val="***I"/>
    <w:docVar w:name="dvtitre" w:val="Rezolucja ustawodawcza Parlamentu Europejskiego z dnia  2025 r. w sprawie wniosku dotyczącego decyzji Parlamentu Europejskiego i Rady zmieniającej decyzję Rady 2003/17/WE w odniesieniu do równoważności inspekcji polowych przeprowadzanych w Republice Mołdawii w odniesieniu do upraw nasiennych roślin pastewnych oraz w odniesieniu do równoważności materiału siewnego roślin pastewnych wyprodukowanego w Republice Mołdawii, a także w odniesieniu do równoważności inspekcji polowych przeprowadzanych w Ukrainie w odniesieniu do upraw nasiennych buraka i upraw nasiennych roślin oleistych oraz w odniesieniu do równoważności materiału siewnego buraka i materiału siewnego roślin oleistych wyprodukowanego w Ukrainie(COM(2024)0052 – C9-0026/2024 – 2024/0027(COD))"/>
  </w:docVars>
  <w:rsids>
    <w:rsidRoot w:val="00056E82"/>
    <w:rsid w:val="00002272"/>
    <w:rsid w:val="00056E82"/>
    <w:rsid w:val="00064002"/>
    <w:rsid w:val="000677B9"/>
    <w:rsid w:val="000831BA"/>
    <w:rsid w:val="000A42CC"/>
    <w:rsid w:val="000E7DD9"/>
    <w:rsid w:val="0010095E"/>
    <w:rsid w:val="00125B37"/>
    <w:rsid w:val="00187494"/>
    <w:rsid w:val="001F32AE"/>
    <w:rsid w:val="001F439B"/>
    <w:rsid w:val="00264FE0"/>
    <w:rsid w:val="002767FF"/>
    <w:rsid w:val="002B18FE"/>
    <w:rsid w:val="002B5493"/>
    <w:rsid w:val="00343214"/>
    <w:rsid w:val="00361C00"/>
    <w:rsid w:val="00395FA1"/>
    <w:rsid w:val="003A5C9C"/>
    <w:rsid w:val="003E15D4"/>
    <w:rsid w:val="003F7DF8"/>
    <w:rsid w:val="00411CCE"/>
    <w:rsid w:val="0041666E"/>
    <w:rsid w:val="00421060"/>
    <w:rsid w:val="00471C19"/>
    <w:rsid w:val="004867E3"/>
    <w:rsid w:val="00494A28"/>
    <w:rsid w:val="004C0004"/>
    <w:rsid w:val="004C5D52"/>
    <w:rsid w:val="0050519A"/>
    <w:rsid w:val="005072A1"/>
    <w:rsid w:val="00514517"/>
    <w:rsid w:val="00545827"/>
    <w:rsid w:val="00560270"/>
    <w:rsid w:val="005A4246"/>
    <w:rsid w:val="005B66C6"/>
    <w:rsid w:val="005C2568"/>
    <w:rsid w:val="005F1B17"/>
    <w:rsid w:val="006034A4"/>
    <w:rsid w:val="006037C0"/>
    <w:rsid w:val="006453C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91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373"/>
    <w:rsid w:val="00E820A4"/>
    <w:rsid w:val="00EB006A"/>
    <w:rsid w:val="00EB4772"/>
    <w:rsid w:val="00ED169E"/>
    <w:rsid w:val="00ED4235"/>
    <w:rsid w:val="00F04346"/>
    <w:rsid w:val="00F075DC"/>
    <w:rsid w:val="00F149E9"/>
    <w:rsid w:val="00F5134D"/>
    <w:rsid w:val="00F74202"/>
    <w:rsid w:val="00F87713"/>
    <w:rsid w:val="00FB4360"/>
    <w:rsid w:val="00FB761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202F6"/>
  <w15:chartTrackingRefBased/>
  <w15:docId w15:val="{80EC5761-3741-43FB-B1FC-2C91C0F4E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E70373"/>
    <w:rPr>
      <w:b/>
    </w:rPr>
  </w:style>
  <w:style w:type="paragraph" w:customStyle="1" w:styleId="NormalHanging12a">
    <w:name w:val="NormalHanging12a"/>
    <w:basedOn w:val="Normal"/>
    <w:rsid w:val="00E70373"/>
    <w:pPr>
      <w:spacing w:after="240"/>
      <w:ind w:left="567" w:hanging="567"/>
    </w:pPr>
  </w:style>
  <w:style w:type="paragraph" w:customStyle="1" w:styleId="NormalBold12b">
    <w:name w:val="NormalBold12b"/>
    <w:basedOn w:val="Normal"/>
    <w:rsid w:val="00E70373"/>
    <w:pPr>
      <w:spacing w:before="240"/>
    </w:pPr>
    <w:rPr>
      <w:b/>
    </w:rPr>
  </w:style>
  <w:style w:type="paragraph" w:customStyle="1" w:styleId="EPComma">
    <w:name w:val="EPComma"/>
    <w:basedOn w:val="Normal"/>
    <w:rsid w:val="00E70373"/>
    <w:pPr>
      <w:spacing w:before="480" w:after="240"/>
    </w:pPr>
  </w:style>
  <w:style w:type="character" w:customStyle="1" w:styleId="Normal6Char">
    <w:name w:val="Normal6 Char"/>
    <w:basedOn w:val="DefaultParagraphFont"/>
    <w:link w:val="Normal6"/>
    <w:locked/>
    <w:rsid w:val="00E70373"/>
    <w:rPr>
      <w:sz w:val="24"/>
      <w:lang w:val="pl-PL"/>
    </w:rPr>
  </w:style>
  <w:style w:type="paragraph" w:customStyle="1" w:styleId="Normal6">
    <w:name w:val="Normal6"/>
    <w:basedOn w:val="Normal"/>
    <w:link w:val="Normal6Char"/>
    <w:rsid w:val="00E70373"/>
    <w:pPr>
      <w:spacing w:after="120"/>
    </w:pPr>
  </w:style>
  <w:style w:type="character" w:customStyle="1" w:styleId="NormalBoldChar">
    <w:name w:val="NormalBold Char"/>
    <w:basedOn w:val="DefaultParagraphFont"/>
    <w:link w:val="NormalBold"/>
    <w:locked/>
    <w:rsid w:val="00E70373"/>
    <w:rPr>
      <w:b/>
      <w:sz w:val="24"/>
      <w:lang w:val="pl-PL"/>
    </w:rPr>
  </w:style>
  <w:style w:type="paragraph" w:customStyle="1" w:styleId="ColumnHeading">
    <w:name w:val="ColumnHeading"/>
    <w:basedOn w:val="Normal"/>
    <w:rsid w:val="00E70373"/>
    <w:pPr>
      <w:spacing w:after="240"/>
      <w:jc w:val="center"/>
    </w:pPr>
    <w:rPr>
      <w:i/>
    </w:rPr>
  </w:style>
  <w:style w:type="paragraph" w:customStyle="1" w:styleId="AMNumberTabs">
    <w:name w:val="AMNumberTabs"/>
    <w:basedOn w:val="Normal"/>
    <w:rsid w:val="00E703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E70373"/>
    <w:rPr>
      <w:color w:val="0000FF"/>
      <w:u w:val="single"/>
    </w:rPr>
  </w:style>
  <w:style w:type="paragraph" w:styleId="BalloonText">
    <w:name w:val="Balloon Text"/>
    <w:basedOn w:val="Normal"/>
    <w:link w:val="BalloonTextChar"/>
    <w:rsid w:val="001F439B"/>
    <w:rPr>
      <w:rFonts w:ascii="Segoe UI" w:hAnsi="Segoe UI" w:cs="Segoe UI"/>
      <w:sz w:val="18"/>
      <w:szCs w:val="18"/>
    </w:rPr>
  </w:style>
  <w:style w:type="character" w:customStyle="1" w:styleId="BalloonTextChar">
    <w:name w:val="Balloon Text Char"/>
    <w:basedOn w:val="DefaultParagraphFont"/>
    <w:link w:val="BalloonText"/>
    <w:rsid w:val="001F439B"/>
    <w:rPr>
      <w:rFonts w:ascii="Segoe UI" w:hAnsi="Segoe UI" w:cs="Segoe UI"/>
      <w:sz w:val="18"/>
      <w:szCs w:val="18"/>
      <w:lang w:val="pl-PL"/>
    </w:rPr>
  </w:style>
  <w:style w:type="paragraph" w:customStyle="1" w:styleId="Point0">
    <w:name w:val="Point 0"/>
    <w:basedOn w:val="Normal"/>
    <w:rsid w:val="001F439B"/>
    <w:pPr>
      <w:widowControl/>
      <w:spacing w:before="120" w:after="120"/>
      <w:ind w:left="850" w:hanging="850"/>
      <w:jc w:val="both"/>
    </w:pPr>
    <w:rPr>
      <w:rFonts w:eastAsiaTheme="minorHAnsi"/>
      <w:szCs w:val="22"/>
      <w:lang w:eastAsia="en-US"/>
    </w:rPr>
  </w:style>
  <w:style w:type="paragraph" w:styleId="Revision">
    <w:name w:val="Revision"/>
    <w:hidden/>
    <w:uiPriority w:val="99"/>
    <w:semiHidden/>
    <w:rsid w:val="001F439B"/>
    <w:rPr>
      <w:sz w:val="24"/>
      <w:lang w:val="pl-PL"/>
    </w:rPr>
  </w:style>
  <w:style w:type="character" w:customStyle="1" w:styleId="Hyperlink1">
    <w:name w:val="Hyperlink1"/>
    <w:basedOn w:val="DefaultParagraphFont"/>
    <w:uiPriority w:val="99"/>
    <w:unhideWhenUsed/>
    <w:rsid w:val="001F43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236FA-4A99-462E-954A-ABDB7B860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381</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2025-07-22T07:35:00Z</dcterms:created>
  <dcterms:modified xsi:type="dcterms:W3CDTF">2025-07-22T07:35:00Z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P10_TA(2025)0110_</vt:lpwstr>
  </property>
  <property fmtid="{D5CDD505-2E9C-101B-9397-08002B2CF9AE}" pid="4" name="&lt;Type&gt;">
    <vt:lpwstr>RR</vt:lpwstr>
  </property>
</Properties>
</file>