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C064B" w14:paraId="29E80F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4EB001" w14:textId="77777777" w:rsidR="00751A4A" w:rsidRPr="006C064B" w:rsidRDefault="00332FAD" w:rsidP="0010095E">
            <w:pPr>
              <w:pStyle w:val="EPName"/>
            </w:pPr>
            <w:r w:rsidRPr="006C064B">
              <w:t>Európsky parlament</w:t>
            </w:r>
          </w:p>
          <w:p w14:paraId="44C2FE10" w14:textId="77777777" w:rsidR="00751A4A" w:rsidRPr="006C06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C064B">
              <w:t>2024</w:t>
            </w:r>
            <w:r w:rsidR="00817416" w:rsidRPr="006C064B">
              <w:t>-202</w:t>
            </w:r>
            <w:r w:rsidRPr="006C064B">
              <w:t>9</w:t>
            </w:r>
          </w:p>
        </w:tc>
        <w:tc>
          <w:tcPr>
            <w:tcW w:w="2268" w:type="dxa"/>
            <w:shd w:val="clear" w:color="auto" w:fill="auto"/>
          </w:tcPr>
          <w:p w14:paraId="079994A4" w14:textId="77777777" w:rsidR="00751A4A" w:rsidRPr="006C064B" w:rsidRDefault="00187494" w:rsidP="0010095E">
            <w:pPr>
              <w:pStyle w:val="EPLogo"/>
            </w:pPr>
            <w:r w:rsidRPr="006C064B">
              <w:rPr>
                <w:noProof/>
                <w:lang w:val="en-GB"/>
              </w:rPr>
              <w:drawing>
                <wp:inline distT="0" distB="0" distL="0" distR="0" wp14:anchorId="38F66C50" wp14:editId="60A60E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A68221" w14:textId="77777777" w:rsidR="00D058B8" w:rsidRPr="006C064B" w:rsidRDefault="00D058B8" w:rsidP="004C5D52">
      <w:pPr>
        <w:pStyle w:val="LineTop"/>
      </w:pPr>
    </w:p>
    <w:p w14:paraId="7CDAF869" w14:textId="77777777" w:rsidR="00680577" w:rsidRPr="006C064B" w:rsidRDefault="00332FAD" w:rsidP="00680577">
      <w:pPr>
        <w:pStyle w:val="EPBodyTA1"/>
      </w:pPr>
      <w:r w:rsidRPr="006C064B">
        <w:t>PRIJATÉ TEXTY</w:t>
      </w:r>
    </w:p>
    <w:p w14:paraId="7778DED5" w14:textId="77777777" w:rsidR="00D058B8" w:rsidRPr="006C064B" w:rsidRDefault="00D058B8" w:rsidP="00D058B8">
      <w:pPr>
        <w:pStyle w:val="LineBottom"/>
      </w:pPr>
    </w:p>
    <w:p w14:paraId="730999F8" w14:textId="77777777" w:rsidR="00332FAD" w:rsidRPr="006C064B" w:rsidRDefault="00332FAD" w:rsidP="00332FAD">
      <w:pPr>
        <w:pStyle w:val="ATHeading1"/>
      </w:pPr>
      <w:bookmarkStart w:id="0" w:name="TANumber"/>
      <w:r w:rsidRPr="006C064B">
        <w:t>P10_TA(2025)0</w:t>
      </w:r>
      <w:r w:rsidR="006C064B" w:rsidRPr="006C064B">
        <w:t>110</w:t>
      </w:r>
      <w:bookmarkEnd w:id="0"/>
    </w:p>
    <w:p w14:paraId="5264C464" w14:textId="77777777" w:rsidR="00332FAD" w:rsidRPr="006C064B" w:rsidRDefault="008C4F4D" w:rsidP="00332FAD">
      <w:pPr>
        <w:pStyle w:val="ATHeading2"/>
      </w:pPr>
      <w:bookmarkStart w:id="1" w:name="title"/>
      <w:r w:rsidRPr="006C064B">
        <w:t>Udelenie rovnocennosti Moldavsku a Ukrajine v prípade terénnych inšpekcií a produkcie osiva</w:t>
      </w:r>
      <w:bookmarkEnd w:id="1"/>
    </w:p>
    <w:p w14:paraId="7ECF0F8F" w14:textId="77777777" w:rsidR="00332FAD" w:rsidRPr="006C064B" w:rsidRDefault="00332FAD" w:rsidP="00332FAD">
      <w:pPr>
        <w:rPr>
          <w:i/>
          <w:vanish/>
        </w:rPr>
      </w:pPr>
      <w:r w:rsidRPr="006C064B">
        <w:rPr>
          <w:i/>
        </w:rPr>
        <w:fldChar w:fldCharType="begin"/>
      </w:r>
      <w:r w:rsidRPr="006C064B">
        <w:rPr>
          <w:i/>
        </w:rPr>
        <w:instrText xml:space="preserve"> TC"(</w:instrText>
      </w:r>
      <w:bookmarkStart w:id="2" w:name="DocNumber"/>
      <w:r w:rsidRPr="006C064B">
        <w:rPr>
          <w:i/>
        </w:rPr>
        <w:instrText>A10-0043/2025</w:instrText>
      </w:r>
      <w:bookmarkEnd w:id="2"/>
      <w:r w:rsidRPr="006C064B">
        <w:rPr>
          <w:i/>
        </w:rPr>
        <w:instrText xml:space="preserve"> - Spravodajkyňa: Veronika Vrecionová)"\l3 \n&gt; \* MERGEFORMAT </w:instrText>
      </w:r>
      <w:r w:rsidRPr="006C064B">
        <w:rPr>
          <w:i/>
        </w:rPr>
        <w:fldChar w:fldCharType="end"/>
      </w:r>
    </w:p>
    <w:p w14:paraId="6894DBFB" w14:textId="77777777" w:rsidR="00332FAD" w:rsidRPr="006C064B" w:rsidRDefault="00332FAD" w:rsidP="00332FAD">
      <w:pPr>
        <w:rPr>
          <w:vanish/>
        </w:rPr>
      </w:pPr>
      <w:bookmarkStart w:id="3" w:name="Commission"/>
      <w:r w:rsidRPr="006C064B">
        <w:rPr>
          <w:vanish/>
        </w:rPr>
        <w:t>Výbor pre poľnohospodárstvo a rozvoj vidieka</w:t>
      </w:r>
      <w:bookmarkEnd w:id="3"/>
    </w:p>
    <w:p w14:paraId="31C80FEA" w14:textId="77777777" w:rsidR="00332FAD" w:rsidRPr="006C064B" w:rsidRDefault="00332FAD" w:rsidP="00332FAD">
      <w:pPr>
        <w:rPr>
          <w:vanish/>
        </w:rPr>
      </w:pPr>
      <w:bookmarkStart w:id="4" w:name="PE"/>
      <w:r w:rsidRPr="006C064B">
        <w:rPr>
          <w:vanish/>
        </w:rPr>
        <w:t>PE766.952</w:t>
      </w:r>
      <w:bookmarkEnd w:id="4"/>
    </w:p>
    <w:p w14:paraId="631754C7" w14:textId="77777777" w:rsidR="00332FAD" w:rsidRPr="006C064B" w:rsidRDefault="00332FAD" w:rsidP="00332FAD">
      <w:pPr>
        <w:pStyle w:val="ATHeading3"/>
      </w:pPr>
      <w:bookmarkStart w:id="5" w:name="Sujet"/>
      <w:r w:rsidRPr="006C064B">
        <w:t xml:space="preserve">Legislatívne uznesenie Európskeho parlamentu z </w:t>
      </w:r>
      <w:r w:rsidR="008C4F4D" w:rsidRPr="006C064B">
        <w:t>22</w:t>
      </w:r>
      <w:r w:rsidRPr="006C064B">
        <w:t>. mája 2025 o návrhu rozhodnutia Európskeho parlamentu a Rady, ktorým sa mení rozhodnutie Rady 2003/17/ES, pokiaľ ide o rovnocennosť terénnych inšpekcií uskutočňovaných v Moldavskej republike na množiteľskom poraste pre produkciu osiva krmovín a o rovnocennosť osiva krmovín vyprodukovaného v Moldavskej republike a o rovnocennosť terénnych inšpekcií uskutočňovaných na Ukrajine na množiteľskom poraste pre produkciu osiva repy a množiteľskom poraste pre produkciu osiva olejnín a o rovnocennosť osiva repy a osiva olejnín vyprodukovaných na Ukrajine</w:t>
      </w:r>
      <w:bookmarkEnd w:id="5"/>
      <w:r w:rsidRPr="006C064B">
        <w:t xml:space="preserve"> </w:t>
      </w:r>
      <w:bookmarkStart w:id="6" w:name="References"/>
      <w:r w:rsidRPr="006C064B">
        <w:t>(COM(2024)0052 – C9-0026/2024 – 2024/0027(COD))</w:t>
      </w:r>
      <w:bookmarkEnd w:id="6"/>
    </w:p>
    <w:p w14:paraId="111C4F28" w14:textId="77777777" w:rsidR="00486175" w:rsidRPr="006C064B" w:rsidRDefault="00486175" w:rsidP="00486175">
      <w:pPr>
        <w:pStyle w:val="NormalBold"/>
      </w:pPr>
      <w:r w:rsidRPr="006C064B">
        <w:t>(Riadny legislatívny postup: prvé čítanie)</w:t>
      </w:r>
    </w:p>
    <w:p w14:paraId="0615647D" w14:textId="77777777" w:rsidR="00486175" w:rsidRPr="006C064B" w:rsidRDefault="00486175" w:rsidP="00486175">
      <w:pPr>
        <w:pStyle w:val="EPComma"/>
      </w:pPr>
      <w:r w:rsidRPr="006C064B">
        <w:rPr>
          <w:i/>
        </w:rPr>
        <w:t>Európsky parlament</w:t>
      </w:r>
      <w:r w:rsidRPr="006C064B">
        <w:t>,</w:t>
      </w:r>
    </w:p>
    <w:p w14:paraId="7DBCB04D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návrh Komisie pre Európsky parlament a Radu (COM(2024)0052),</w:t>
      </w:r>
    </w:p>
    <w:p w14:paraId="4AC47036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článok 294 ods. 2 a článok 43 ods. 2 Zmluvy o fungovaní Európskej únie, v súlade s ktorými Komisia predložila návrh Európskemu parlamentu (C9-0026/2024),</w:t>
      </w:r>
    </w:p>
    <w:p w14:paraId="6D11935E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článok 294 ods. 3 Zmluvy o fungovaní Európskej únie,</w:t>
      </w:r>
    </w:p>
    <w:p w14:paraId="564F6F7D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stanovisko Európskeho hospodárskeho a sociálneho výboru z 20. marca 2024</w:t>
      </w:r>
      <w:r w:rsidRPr="006C064B">
        <w:rPr>
          <w:rStyle w:val="FootnoteReference"/>
        </w:rPr>
        <w:footnoteReference w:id="1"/>
      </w:r>
      <w:r w:rsidRPr="006C064B">
        <w:t xml:space="preserve">, </w:t>
      </w:r>
    </w:p>
    <w:p w14:paraId="4074EF71" w14:textId="77777777" w:rsidR="00A41ED2" w:rsidRPr="006C064B" w:rsidRDefault="00A41ED2" w:rsidP="00486175">
      <w:pPr>
        <w:pStyle w:val="NormalHanging12a"/>
      </w:pPr>
      <w:r w:rsidRPr="006C064B">
        <w:t>–</w:t>
      </w:r>
      <w:r w:rsidRPr="006C064B">
        <w:tab/>
      </w:r>
      <w:r w:rsidRPr="006C064B">
        <w:rPr>
          <w:noProof/>
        </w:rPr>
        <w:t>so zreteľom na záväzok zástupcu Rady, vyjadrený v liste z 30. apríla 2025, schváliť pozíciu Európskeho parlamentu v súlade s článkom 294 ods. 4 Zmluvy o fungovaní Európskej únie,</w:t>
      </w:r>
    </w:p>
    <w:p w14:paraId="6112A481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článok 60 rokovacieho poriadku,</w:t>
      </w:r>
    </w:p>
    <w:p w14:paraId="233DDCA1" w14:textId="77777777" w:rsidR="00486175" w:rsidRPr="006C064B" w:rsidRDefault="00486175" w:rsidP="00486175">
      <w:pPr>
        <w:pStyle w:val="NormalHanging12a"/>
      </w:pPr>
      <w:r w:rsidRPr="006C064B">
        <w:t>–</w:t>
      </w:r>
      <w:r w:rsidRPr="006C064B">
        <w:tab/>
        <w:t>so zreteľom na správu Výboru pre poľnohospodárstvo a rozvoj vidieka (A10-</w:t>
      </w:r>
      <w:r w:rsidRPr="006C064B">
        <w:lastRenderedPageBreak/>
        <w:t>0043/2025),</w:t>
      </w:r>
    </w:p>
    <w:p w14:paraId="1745D852" w14:textId="77777777" w:rsidR="00486175" w:rsidRPr="006C064B" w:rsidRDefault="00486175" w:rsidP="00486175">
      <w:pPr>
        <w:pStyle w:val="NormalHanging12a"/>
      </w:pPr>
      <w:r w:rsidRPr="006C064B">
        <w:t>1.</w:t>
      </w:r>
      <w:r w:rsidRPr="006C064B">
        <w:tab/>
        <w:t>prijíma nasledujúcu pozíciu v prvom čítaní;</w:t>
      </w:r>
    </w:p>
    <w:p w14:paraId="6D886E5E" w14:textId="77777777" w:rsidR="00486175" w:rsidRPr="006C064B" w:rsidRDefault="00486175" w:rsidP="00486175">
      <w:pPr>
        <w:pStyle w:val="NormalHanging12a"/>
      </w:pPr>
      <w:r w:rsidRPr="006C064B">
        <w:t>2.</w:t>
      </w:r>
      <w:r w:rsidRPr="006C064B">
        <w:tab/>
        <w:t>žiada Komisiu, aby mu vec znovu predložila, ak nahrádza, podstatne mení alebo má v úmysle podstatne zmeniť svoj návrh;</w:t>
      </w:r>
    </w:p>
    <w:p w14:paraId="25FF0F46" w14:textId="77777777" w:rsidR="00F2094C" w:rsidRPr="006C064B" w:rsidRDefault="00486175" w:rsidP="00486175">
      <w:pPr>
        <w:pStyle w:val="NormalHanging12a"/>
        <w:sectPr w:rsidR="00F2094C" w:rsidRPr="006C064B" w:rsidSect="00F2094C">
          <w:pgSz w:w="11907" w:h="16839"/>
          <w:pgMar w:top="1134" w:right="1418" w:bottom="1418" w:left="1418" w:header="709" w:footer="709" w:gutter="0"/>
          <w:cols w:space="708"/>
          <w:docGrid w:linePitch="360"/>
        </w:sectPr>
      </w:pPr>
      <w:r w:rsidRPr="006C064B">
        <w:t>3.</w:t>
      </w:r>
      <w:r w:rsidRPr="006C064B">
        <w:tab/>
        <w:t>poveruje svoju predsedníčku, aby postúpila túto pozíciu Rade, Komisii a národným parlamentom.</w:t>
      </w:r>
      <w:r w:rsidR="00F2094C" w:rsidRPr="006C064B">
        <w:t xml:space="preserve"> </w:t>
      </w:r>
    </w:p>
    <w:p w14:paraId="44F9C579" w14:textId="77777777" w:rsidR="00A41ED2" w:rsidRPr="006C064B" w:rsidRDefault="00A41ED2" w:rsidP="00A41ED2">
      <w:pPr>
        <w:spacing w:after="240"/>
        <w:rPr>
          <w:b/>
        </w:rPr>
      </w:pPr>
      <w:r w:rsidRPr="006C064B">
        <w:rPr>
          <w:b/>
        </w:rPr>
        <w:lastRenderedPageBreak/>
        <w:t>P10_TC1-COD(2024)0027</w:t>
      </w:r>
    </w:p>
    <w:p w14:paraId="3D199304" w14:textId="77777777" w:rsidR="00F2094C" w:rsidRDefault="00A41ED2" w:rsidP="00A41ED2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6C064B">
        <w:rPr>
          <w:b/>
        </w:rPr>
        <w:t>Pozícia Európskeho parlamentu prijatá v prvom čítaní 22. mája</w:t>
      </w:r>
      <w:r w:rsidRPr="006C064B">
        <w:rPr>
          <w:b/>
          <w:color w:val="FFFF00"/>
        </w:rPr>
        <w:t xml:space="preserve"> </w:t>
      </w:r>
      <w:r w:rsidRPr="006C064B">
        <w:rPr>
          <w:b/>
        </w:rPr>
        <w:t xml:space="preserve">2025 na účely prijatia rozhodnutia Európskeho parlamentu a Rady (EÚ) 2025/..., </w:t>
      </w:r>
      <w:r w:rsidR="00F2094C" w:rsidRPr="006C064B">
        <w:rPr>
          <w:rFonts w:eastAsia="Calibri"/>
          <w:b/>
          <w:szCs w:val="24"/>
          <w:lang w:eastAsia="en-US"/>
        </w:rPr>
        <w:t>ktor</w:t>
      </w:r>
      <w:r w:rsidRPr="006C064B">
        <w:rPr>
          <w:rFonts w:eastAsia="Calibri"/>
          <w:b/>
          <w:szCs w:val="24"/>
          <w:lang w:eastAsia="en-US"/>
        </w:rPr>
        <w:t>ým</w:t>
      </w:r>
      <w:r w:rsidR="00F2094C" w:rsidRPr="006C064B">
        <w:rPr>
          <w:rFonts w:eastAsia="Calibri"/>
          <w:b/>
          <w:szCs w:val="24"/>
          <w:lang w:eastAsia="en-US"/>
        </w:rPr>
        <w:t xml:space="preserve"> sa mení rozhodnutie Rady 2003/17/ES, pokiaľ ide o rovnocennosť terénnych inšpekcií uskutočňovaných v Moldavskej republike na množiteľskom poraste pre produkciu osiva krmovín a o rovnocennosť osiva krmovín vyprodukovaného v Moldavskej republike a o rovnocennosť terénnych inšpekcií uskutočňovaných na Ukrajine na množiteľskom poraste pre produkciu osiva repy a množiteľskom poraste pre produkciu osiva olejnín a o rovnocennosť osiva repy a osiva olejnín vyprodukovaného na Ukrajine</w:t>
      </w:r>
    </w:p>
    <w:p w14:paraId="2317DAF7" w14:textId="77777777" w:rsidR="00B4494E" w:rsidRDefault="00B4494E" w:rsidP="00A41ED2">
      <w:pPr>
        <w:widowControl/>
        <w:spacing w:after="240"/>
        <w:rPr>
          <w:rFonts w:eastAsia="Calibri"/>
          <w:b/>
          <w:szCs w:val="24"/>
          <w:lang w:eastAsia="en-US"/>
        </w:rPr>
      </w:pPr>
    </w:p>
    <w:p w14:paraId="1B3E7621" w14:textId="6142C3C7" w:rsidR="00B4494E" w:rsidRPr="00731EF8" w:rsidRDefault="00B4494E" w:rsidP="00B4494E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rozhodnut</w:t>
      </w:r>
      <w:r w:rsidRPr="00B4494E">
        <w:rPr>
          <w:i/>
          <w:iCs/>
        </w:rPr>
        <w:t>iu (EÚ) 2025/</w:t>
      </w:r>
      <w:r>
        <w:rPr>
          <w:i/>
          <w:iCs/>
        </w:rPr>
        <w:t>1228</w:t>
      </w:r>
      <w:r w:rsidRPr="00B4494E">
        <w:rPr>
          <w:i/>
          <w:iCs/>
        </w:rPr>
        <w:t>.)</w:t>
      </w:r>
    </w:p>
    <w:p w14:paraId="304D41A6" w14:textId="77777777" w:rsidR="00B4494E" w:rsidRDefault="00B4494E" w:rsidP="00A41ED2">
      <w:pPr>
        <w:widowControl/>
        <w:spacing w:after="240"/>
        <w:rPr>
          <w:rFonts w:eastAsia="Calibri"/>
          <w:b/>
          <w:szCs w:val="24"/>
          <w:lang w:eastAsia="en-US"/>
        </w:rPr>
      </w:pPr>
    </w:p>
    <w:sectPr w:rsidR="00B4494E" w:rsidSect="00B449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39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E4713" w14:textId="77777777" w:rsidR="00332FAD" w:rsidRPr="003748DE" w:rsidRDefault="00332FAD">
      <w:r w:rsidRPr="003748DE">
        <w:separator/>
      </w:r>
    </w:p>
  </w:endnote>
  <w:endnote w:type="continuationSeparator" w:id="0">
    <w:p w14:paraId="62E7C22E" w14:textId="77777777" w:rsidR="00332FAD" w:rsidRPr="003748DE" w:rsidRDefault="00332FAD">
      <w:r w:rsidRPr="003748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68043" w14:textId="77777777" w:rsidR="00064002" w:rsidRPr="003748D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2FBD" w14:textId="77777777" w:rsidR="00064002" w:rsidRPr="003748D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9C15" w14:textId="77777777" w:rsidR="00064002" w:rsidRPr="003748D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2E022" w14:textId="77777777" w:rsidR="00332FAD" w:rsidRPr="003748DE" w:rsidRDefault="00332FAD">
      <w:r w:rsidRPr="003748DE">
        <w:separator/>
      </w:r>
    </w:p>
  </w:footnote>
  <w:footnote w:type="continuationSeparator" w:id="0">
    <w:p w14:paraId="304FAE0B" w14:textId="77777777" w:rsidR="00332FAD" w:rsidRPr="003748DE" w:rsidRDefault="00332FAD">
      <w:r w:rsidRPr="003748DE">
        <w:continuationSeparator/>
      </w:r>
    </w:p>
  </w:footnote>
  <w:footnote w:id="1">
    <w:p w14:paraId="17B999FC" w14:textId="77777777" w:rsidR="00486175" w:rsidRPr="00F2094C" w:rsidRDefault="00486175" w:rsidP="003748DE">
      <w:pPr>
        <w:pStyle w:val="FootnoteText"/>
        <w:ind w:left="567" w:hanging="567"/>
        <w:rPr>
          <w:sz w:val="24"/>
          <w:szCs w:val="24"/>
          <w:lang w:val="sk-SK"/>
        </w:rPr>
      </w:pPr>
      <w:r w:rsidRPr="00F2094C">
        <w:rPr>
          <w:rStyle w:val="FootnoteReference"/>
          <w:sz w:val="24"/>
          <w:szCs w:val="24"/>
          <w:lang w:val="sk-SK"/>
        </w:rPr>
        <w:footnoteRef/>
      </w:r>
      <w:r w:rsidR="003748DE" w:rsidRPr="00F2094C">
        <w:rPr>
          <w:color w:val="333333"/>
          <w:sz w:val="24"/>
          <w:shd w:val="clear" w:color="auto" w:fill="FFFFFF"/>
          <w:lang w:val="sk-SK"/>
        </w:rPr>
        <w:t xml:space="preserve"> </w:t>
      </w:r>
      <w:r w:rsidR="003748DE" w:rsidRPr="00F2094C">
        <w:rPr>
          <w:color w:val="333333"/>
          <w:sz w:val="24"/>
          <w:shd w:val="clear" w:color="auto" w:fill="FFFFFF"/>
          <w:lang w:val="sk-SK"/>
        </w:rPr>
        <w:tab/>
      </w:r>
      <w:r w:rsidRPr="00F2094C">
        <w:rPr>
          <w:color w:val="333333"/>
          <w:sz w:val="24"/>
          <w:shd w:val="clear" w:color="auto" w:fill="FFFFFF"/>
          <w:lang w:val="sk-SK"/>
        </w:rPr>
        <w:t>Ú. v. EÚ C, C/2024/3386, 31.5.2024, ELI: </w:t>
      </w:r>
      <w:hyperlink r:id="rId1" w:tgtFrame="_blank" w:tooltip="Umožňuje prístup k tomuto dokumentu prostredníctvom jednotného identifikátora zdroja ELI." w:history="1">
        <w:r w:rsidRPr="00F2094C">
          <w:rPr>
            <w:rStyle w:val="Hyperlink"/>
            <w:color w:val="337AB7"/>
            <w:sz w:val="24"/>
            <w:lang w:val="sk-SK"/>
          </w:rPr>
          <w:t>http://data.europa.eu/eli/C/2024/3386/oj</w:t>
        </w:r>
      </w:hyperlink>
      <w:r w:rsidRPr="00F2094C">
        <w:rPr>
          <w:color w:val="333333"/>
          <w:sz w:val="24"/>
          <w:shd w:val="clear" w:color="auto" w:fill="FFFFFF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1510" w14:textId="77777777" w:rsidR="00064002" w:rsidRPr="003748D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C986" w14:textId="77777777" w:rsidR="00064002" w:rsidRPr="003748D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4AA59" w14:textId="77777777" w:rsidR="00064002" w:rsidRPr="003748D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8098841">
    <w:abstractNumId w:val="9"/>
  </w:num>
  <w:num w:numId="2" w16cid:durableId="629675786">
    <w:abstractNumId w:val="9"/>
  </w:num>
  <w:num w:numId="3" w16cid:durableId="388000901">
    <w:abstractNumId w:val="7"/>
  </w:num>
  <w:num w:numId="4" w16cid:durableId="709112689">
    <w:abstractNumId w:val="7"/>
  </w:num>
  <w:num w:numId="5" w16cid:durableId="1686056346">
    <w:abstractNumId w:val="6"/>
  </w:num>
  <w:num w:numId="6" w16cid:durableId="1121608561">
    <w:abstractNumId w:val="6"/>
  </w:num>
  <w:num w:numId="7" w16cid:durableId="238759708">
    <w:abstractNumId w:val="5"/>
  </w:num>
  <w:num w:numId="8" w16cid:durableId="1611736760">
    <w:abstractNumId w:val="5"/>
  </w:num>
  <w:num w:numId="9" w16cid:durableId="1962222730">
    <w:abstractNumId w:val="4"/>
  </w:num>
  <w:num w:numId="10" w16cid:durableId="421411696">
    <w:abstractNumId w:val="4"/>
  </w:num>
  <w:num w:numId="11" w16cid:durableId="396248375">
    <w:abstractNumId w:val="8"/>
  </w:num>
  <w:num w:numId="12" w16cid:durableId="1507400711">
    <w:abstractNumId w:val="8"/>
  </w:num>
  <w:num w:numId="13" w16cid:durableId="967857422">
    <w:abstractNumId w:val="3"/>
  </w:num>
  <w:num w:numId="14" w16cid:durableId="1270893583">
    <w:abstractNumId w:val="3"/>
  </w:num>
  <w:num w:numId="15" w16cid:durableId="1441532247">
    <w:abstractNumId w:val="2"/>
  </w:num>
  <w:num w:numId="16" w16cid:durableId="1533691554">
    <w:abstractNumId w:val="2"/>
  </w:num>
  <w:num w:numId="17" w16cid:durableId="1766343697">
    <w:abstractNumId w:val="1"/>
  </w:num>
  <w:num w:numId="18" w16cid:durableId="1046684231">
    <w:abstractNumId w:val="1"/>
  </w:num>
  <w:num w:numId="19" w16cid:durableId="1964574925">
    <w:abstractNumId w:val="0"/>
  </w:num>
  <w:num w:numId="20" w16cid:durableId="698511737">
    <w:abstractNumId w:val="0"/>
  </w:num>
  <w:num w:numId="21" w16cid:durableId="786120983">
    <w:abstractNumId w:val="9"/>
  </w:num>
  <w:num w:numId="22" w16cid:durableId="859658925">
    <w:abstractNumId w:val="7"/>
  </w:num>
  <w:num w:numId="23" w16cid:durableId="1237087456">
    <w:abstractNumId w:val="6"/>
  </w:num>
  <w:num w:numId="24" w16cid:durableId="331689451">
    <w:abstractNumId w:val="5"/>
  </w:num>
  <w:num w:numId="25" w16cid:durableId="1624116364">
    <w:abstractNumId w:val="4"/>
  </w:num>
  <w:num w:numId="26" w16cid:durableId="633752599">
    <w:abstractNumId w:val="8"/>
  </w:num>
  <w:num w:numId="27" w16cid:durableId="1776094128">
    <w:abstractNumId w:val="3"/>
  </w:num>
  <w:num w:numId="28" w16cid:durableId="573930517">
    <w:abstractNumId w:val="2"/>
  </w:num>
  <w:num w:numId="29" w16cid:durableId="68963579">
    <w:abstractNumId w:val="1"/>
  </w:num>
  <w:num w:numId="30" w16cid:durableId="1528566855">
    <w:abstractNumId w:val="0"/>
  </w:num>
  <w:num w:numId="31" w16cid:durableId="1251233180">
    <w:abstractNumId w:val="9"/>
  </w:num>
  <w:num w:numId="32" w16cid:durableId="1509637469">
    <w:abstractNumId w:val="7"/>
  </w:num>
  <w:num w:numId="33" w16cid:durableId="876164480">
    <w:abstractNumId w:val="6"/>
  </w:num>
  <w:num w:numId="34" w16cid:durableId="399403848">
    <w:abstractNumId w:val="5"/>
  </w:num>
  <w:num w:numId="35" w16cid:durableId="1754013628">
    <w:abstractNumId w:val="4"/>
  </w:num>
  <w:num w:numId="36" w16cid:durableId="1666398917">
    <w:abstractNumId w:val="8"/>
  </w:num>
  <w:num w:numId="37" w16cid:durableId="1623658606">
    <w:abstractNumId w:val="3"/>
  </w:num>
  <w:num w:numId="38" w16cid:durableId="1532303420">
    <w:abstractNumId w:val="2"/>
  </w:num>
  <w:num w:numId="39" w16cid:durableId="683555726">
    <w:abstractNumId w:val="1"/>
  </w:num>
  <w:num w:numId="40" w16cid:durableId="88626433">
    <w:abstractNumId w:val="0"/>
  </w:num>
  <w:num w:numId="41" w16cid:durableId="416941967">
    <w:abstractNumId w:val="10"/>
  </w:num>
  <w:num w:numId="42" w16cid:durableId="798645374">
    <w:abstractNumId w:val="10"/>
  </w:num>
  <w:num w:numId="43" w16cid:durableId="1640304887">
    <w:abstractNumId w:val="10"/>
  </w:num>
  <w:num w:numId="44" w16cid:durableId="7812628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43/2025"/>
    <w:docVar w:name="dvlangue" w:val="SK"/>
    <w:docVar w:name="dvnumam" w:val="2"/>
    <w:docVar w:name="dvpe" w:val="766.952"/>
    <w:docVar w:name="dvrapporteur" w:val="Spravodajkyňa: "/>
    <w:docVar w:name="dvstar" w:val="***I"/>
    <w:docVar w:name="dvtitre" w:val="Legislatívne uznesenie Európskeho parlamentu z xx. mája 2025 o návrhu rozhodnutia Európskeho parlamentu a Rady, ktorým sa mení rozhodnutie Rady 2003/17/ES, pokiaľ ide o rovnocennosť terénnych inšpekcií uskutočňovaných v Moldavskej republike na množiteľskom poraste pre produkciu osiva krmovín a o rovnocennosť osiva krmovín vyprodukovaného v Moldavskej republike a o rovnocennosť terénnych inšpekcií uskutočňovaných na Ukrajine na množiteľskom poraste pre produkciu osiva repy a množiteľskom poraste pre produkciu osiva olejnín a o rovnocennosť osiva repy a osiva olejnín vyprodukovaných na Ukrajine(COM(2024)0052 – C9-0026/2024 – 2024/0027(COD))"/>
  </w:docVars>
  <w:rsids>
    <w:rsidRoot w:val="00332FAD"/>
    <w:rsid w:val="00002272"/>
    <w:rsid w:val="00064002"/>
    <w:rsid w:val="000677B9"/>
    <w:rsid w:val="00073AA7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2FAD"/>
    <w:rsid w:val="00343214"/>
    <w:rsid w:val="00361C00"/>
    <w:rsid w:val="003748DE"/>
    <w:rsid w:val="00395FA1"/>
    <w:rsid w:val="003E15D4"/>
    <w:rsid w:val="00411CCE"/>
    <w:rsid w:val="0041666E"/>
    <w:rsid w:val="00421060"/>
    <w:rsid w:val="00471C19"/>
    <w:rsid w:val="00486175"/>
    <w:rsid w:val="004867E3"/>
    <w:rsid w:val="00494A28"/>
    <w:rsid w:val="004C0004"/>
    <w:rsid w:val="004C5D52"/>
    <w:rsid w:val="0050519A"/>
    <w:rsid w:val="005072A1"/>
    <w:rsid w:val="00514517"/>
    <w:rsid w:val="00521EA5"/>
    <w:rsid w:val="00545827"/>
    <w:rsid w:val="00560270"/>
    <w:rsid w:val="005C2568"/>
    <w:rsid w:val="005F1B17"/>
    <w:rsid w:val="006037C0"/>
    <w:rsid w:val="006631B6"/>
    <w:rsid w:val="00680577"/>
    <w:rsid w:val="00682C9A"/>
    <w:rsid w:val="006C064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4F4D"/>
    <w:rsid w:val="00930C23"/>
    <w:rsid w:val="0093193B"/>
    <w:rsid w:val="009509D8"/>
    <w:rsid w:val="00950B64"/>
    <w:rsid w:val="00981893"/>
    <w:rsid w:val="009A5751"/>
    <w:rsid w:val="00A1687D"/>
    <w:rsid w:val="00A41ED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494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A5E"/>
    <w:rsid w:val="00D50C64"/>
    <w:rsid w:val="00D56C11"/>
    <w:rsid w:val="00D834A0"/>
    <w:rsid w:val="00D872DF"/>
    <w:rsid w:val="00D91E21"/>
    <w:rsid w:val="00DA7FCD"/>
    <w:rsid w:val="00E365E1"/>
    <w:rsid w:val="00E41E2C"/>
    <w:rsid w:val="00E820A4"/>
    <w:rsid w:val="00EB006A"/>
    <w:rsid w:val="00EB4772"/>
    <w:rsid w:val="00ED169E"/>
    <w:rsid w:val="00ED4235"/>
    <w:rsid w:val="00F04346"/>
    <w:rsid w:val="00F075DC"/>
    <w:rsid w:val="00F149E9"/>
    <w:rsid w:val="00F2094C"/>
    <w:rsid w:val="00F5134D"/>
    <w:rsid w:val="00F62D52"/>
    <w:rsid w:val="00F701E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B11C4F"/>
  <w15:chartTrackingRefBased/>
  <w15:docId w15:val="{55164F0C-A899-412E-82B6-156B5A21C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86175"/>
    <w:rPr>
      <w:b/>
    </w:rPr>
  </w:style>
  <w:style w:type="paragraph" w:customStyle="1" w:styleId="NormalHanging12a">
    <w:name w:val="NormalHanging12a"/>
    <w:basedOn w:val="Normal"/>
    <w:rsid w:val="00486175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486175"/>
    <w:pPr>
      <w:spacing w:before="240"/>
    </w:pPr>
    <w:rPr>
      <w:b/>
    </w:rPr>
  </w:style>
  <w:style w:type="paragraph" w:customStyle="1" w:styleId="EPComma">
    <w:name w:val="EPComma"/>
    <w:basedOn w:val="Normal"/>
    <w:rsid w:val="00486175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86175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48617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86175"/>
    <w:rPr>
      <w:b/>
      <w:sz w:val="24"/>
      <w:lang w:val="sk-SK"/>
    </w:rPr>
  </w:style>
  <w:style w:type="paragraph" w:customStyle="1" w:styleId="ColumnHeading">
    <w:name w:val="ColumnHeading"/>
    <w:basedOn w:val="Normal"/>
    <w:rsid w:val="0048617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8617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48617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701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701E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EA6FA-51FD-4C36-8402-3126B68FF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364</Words>
  <Characters>2460</Characters>
  <Application>Microsoft Office Word</Application>
  <DocSecurity>0</DocSecurity>
  <Lines>111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2025-07-03T14:44:00Z</dcterms:created>
  <dcterms:modified xsi:type="dcterms:W3CDTF">2025-07-03T14:44:00Z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