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39D3" w14:paraId="5B518A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2CC476" w14:textId="77777777" w:rsidR="00751A4A" w:rsidRPr="006039D3" w:rsidRDefault="003F30AC" w:rsidP="0010095E">
            <w:pPr>
              <w:pStyle w:val="EPName"/>
            </w:pPr>
            <w:r w:rsidRPr="006039D3">
              <w:t>Evropski parlament</w:t>
            </w:r>
          </w:p>
          <w:p w14:paraId="657990B9" w14:textId="77777777" w:rsidR="00751A4A" w:rsidRPr="006039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39D3">
              <w:t>2024</w:t>
            </w:r>
            <w:r w:rsidR="00817416" w:rsidRPr="006039D3">
              <w:t>-202</w:t>
            </w:r>
            <w:r w:rsidRPr="006039D3">
              <w:t>9</w:t>
            </w:r>
          </w:p>
        </w:tc>
        <w:tc>
          <w:tcPr>
            <w:tcW w:w="2268" w:type="dxa"/>
            <w:shd w:val="clear" w:color="auto" w:fill="auto"/>
          </w:tcPr>
          <w:p w14:paraId="03B1E958" w14:textId="77777777" w:rsidR="00751A4A" w:rsidRPr="006039D3" w:rsidRDefault="00187494" w:rsidP="0010095E">
            <w:pPr>
              <w:pStyle w:val="EPLogo"/>
            </w:pPr>
            <w:r w:rsidRPr="006039D3">
              <w:rPr>
                <w:noProof/>
                <w:lang w:val="en-GB"/>
              </w:rPr>
              <w:drawing>
                <wp:inline distT="0" distB="0" distL="0" distR="0" wp14:anchorId="518A5581" wp14:editId="42FF22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E6C1C" w14:textId="77777777" w:rsidR="00D058B8" w:rsidRPr="006039D3" w:rsidRDefault="00D058B8" w:rsidP="004C5D52">
      <w:pPr>
        <w:pStyle w:val="LineTop"/>
      </w:pPr>
    </w:p>
    <w:p w14:paraId="29F65BDE" w14:textId="77777777" w:rsidR="00680577" w:rsidRPr="006039D3" w:rsidRDefault="003F30AC" w:rsidP="00680577">
      <w:pPr>
        <w:pStyle w:val="EPBodyTA1"/>
      </w:pPr>
      <w:r w:rsidRPr="006039D3">
        <w:t>SPREJETA BESEDILA</w:t>
      </w:r>
    </w:p>
    <w:p w14:paraId="6B2F2A7D" w14:textId="77777777" w:rsidR="00D058B8" w:rsidRPr="006039D3" w:rsidRDefault="00D058B8" w:rsidP="00D058B8">
      <w:pPr>
        <w:pStyle w:val="LineBottom"/>
      </w:pPr>
    </w:p>
    <w:p w14:paraId="0B7DEB42" w14:textId="780D9F5E" w:rsidR="003F30AC" w:rsidRPr="006039D3" w:rsidRDefault="003F30AC" w:rsidP="003F30AC">
      <w:pPr>
        <w:pStyle w:val="ATHeading1"/>
      </w:pPr>
      <w:bookmarkStart w:id="0" w:name="TANumber"/>
      <w:r w:rsidRPr="006039D3">
        <w:t>P10_TA(2025)</w:t>
      </w:r>
      <w:bookmarkEnd w:id="0"/>
      <w:r w:rsidR="000C1024">
        <w:t>0110</w:t>
      </w:r>
    </w:p>
    <w:p w14:paraId="78B7018A" w14:textId="4C1C8356" w:rsidR="003F30AC" w:rsidRPr="006039D3" w:rsidRDefault="000C1024" w:rsidP="003F30AC">
      <w:pPr>
        <w:pStyle w:val="ATHeading2"/>
      </w:pPr>
      <w:bookmarkStart w:id="1" w:name="title"/>
      <w:r w:rsidRPr="000C1024">
        <w:t>Priznanje enakovrednosti poljskih pregledov in pridelave semena v Moldaviji in Ukrajini</w:t>
      </w:r>
      <w:bookmarkEnd w:id="1"/>
    </w:p>
    <w:p w14:paraId="1FC2FEAD" w14:textId="77777777" w:rsidR="003F30AC" w:rsidRPr="006039D3" w:rsidRDefault="003F30AC" w:rsidP="003F30AC">
      <w:pPr>
        <w:rPr>
          <w:i/>
          <w:vanish/>
        </w:rPr>
      </w:pPr>
      <w:r w:rsidRPr="006039D3">
        <w:rPr>
          <w:i/>
        </w:rPr>
        <w:fldChar w:fldCharType="begin"/>
      </w:r>
      <w:r w:rsidRPr="006039D3">
        <w:rPr>
          <w:i/>
        </w:rPr>
        <w:instrText xml:space="preserve"> TC"(</w:instrText>
      </w:r>
      <w:bookmarkStart w:id="2" w:name="DocNumber"/>
      <w:r w:rsidRPr="006039D3">
        <w:rPr>
          <w:i/>
        </w:rPr>
        <w:instrText>A10-0043/2025</w:instrText>
      </w:r>
      <w:bookmarkEnd w:id="2"/>
      <w:r w:rsidRPr="006039D3">
        <w:rPr>
          <w:i/>
        </w:rPr>
        <w:instrText xml:space="preserve"> - Poročevalka: Veronika </w:instrText>
      </w:r>
      <w:proofErr w:type="spellStart"/>
      <w:r w:rsidRPr="006039D3">
        <w:rPr>
          <w:i/>
        </w:rPr>
        <w:instrText>Vrecionová</w:instrText>
      </w:r>
      <w:proofErr w:type="spellEnd"/>
      <w:r w:rsidRPr="006039D3">
        <w:rPr>
          <w:i/>
        </w:rPr>
        <w:instrText xml:space="preserve">)"\l3 \n&gt; \* MERGEFORMAT </w:instrText>
      </w:r>
      <w:r w:rsidRPr="006039D3">
        <w:rPr>
          <w:i/>
        </w:rPr>
        <w:fldChar w:fldCharType="end"/>
      </w:r>
    </w:p>
    <w:p w14:paraId="16B0E9EC" w14:textId="77777777" w:rsidR="003F30AC" w:rsidRPr="006039D3" w:rsidRDefault="003F30AC" w:rsidP="003F30AC">
      <w:pPr>
        <w:rPr>
          <w:vanish/>
        </w:rPr>
      </w:pPr>
      <w:bookmarkStart w:id="3" w:name="Commission"/>
      <w:r w:rsidRPr="006039D3">
        <w:rPr>
          <w:vanish/>
        </w:rPr>
        <w:t>Odbor za kmetijstvo in razvoj podeželja</w:t>
      </w:r>
      <w:bookmarkEnd w:id="3"/>
    </w:p>
    <w:p w14:paraId="1C0AC99E" w14:textId="77777777" w:rsidR="003F30AC" w:rsidRPr="006039D3" w:rsidRDefault="003F30AC" w:rsidP="003F30AC">
      <w:pPr>
        <w:rPr>
          <w:vanish/>
        </w:rPr>
      </w:pPr>
      <w:bookmarkStart w:id="4" w:name="PE"/>
      <w:r w:rsidRPr="006039D3">
        <w:rPr>
          <w:vanish/>
        </w:rPr>
        <w:t>PE766.952</w:t>
      </w:r>
      <w:bookmarkEnd w:id="4"/>
    </w:p>
    <w:p w14:paraId="64E585CB" w14:textId="4F90C64E" w:rsidR="003F30AC" w:rsidRPr="006039D3" w:rsidRDefault="003F30AC" w:rsidP="003F30AC">
      <w:pPr>
        <w:pStyle w:val="ATHeading3"/>
      </w:pPr>
      <w:bookmarkStart w:id="5" w:name="Sujet"/>
      <w:r w:rsidRPr="006039D3">
        <w:t xml:space="preserve">Zakonodajna resolucija Evropskega parlamenta z dne </w:t>
      </w:r>
      <w:r w:rsidR="00130467">
        <w:t>22. maja</w:t>
      </w:r>
      <w:r w:rsidR="00130467" w:rsidRPr="006039D3">
        <w:t xml:space="preserve"> </w:t>
      </w:r>
      <w:r w:rsidRPr="006039D3">
        <w:t>2025 o predlogu sklepa Evropskega parlamenta in Sveta o spremembi Odločbe Sveta 2003/17/ES o enakovrednosti poljskih pregledov semenskih posevkov krmnih rastlin v Republiki Moldaviji in o enakovrednosti semena krmnih rastlin, pridelanega v Republiki Moldaviji, ter o enakovrednosti poljskih pregledov semenskih posevkov pese in oljnic in o enakovrednosti semena pese in semena oljnic, pridelana v Ukrajini</w:t>
      </w:r>
      <w:bookmarkEnd w:id="5"/>
      <w:r w:rsidRPr="006039D3">
        <w:t xml:space="preserve"> </w:t>
      </w:r>
      <w:bookmarkStart w:id="6" w:name="References"/>
      <w:r w:rsidRPr="006039D3">
        <w:t>(COM(2024)0052 – C9-0026/2024 – 2024/0027(COD))</w:t>
      </w:r>
      <w:bookmarkEnd w:id="6"/>
    </w:p>
    <w:p w14:paraId="544A9CF4" w14:textId="77777777" w:rsidR="00D4063F" w:rsidRPr="006039D3" w:rsidRDefault="00D4063F" w:rsidP="00741EFF">
      <w:pPr>
        <w:pStyle w:val="NormalBold"/>
        <w:spacing w:before="240"/>
      </w:pPr>
      <w:r w:rsidRPr="006039D3">
        <w:t>(Redni zakonodajni postopek: prva obravnava)</w:t>
      </w:r>
    </w:p>
    <w:p w14:paraId="4D741F2C" w14:textId="77777777" w:rsidR="00D4063F" w:rsidRPr="006039D3" w:rsidRDefault="00D4063F" w:rsidP="00D4063F">
      <w:pPr>
        <w:pStyle w:val="EPComma"/>
      </w:pPr>
      <w:r w:rsidRPr="006039D3">
        <w:rPr>
          <w:i/>
        </w:rPr>
        <w:t>Evropski parlament</w:t>
      </w:r>
      <w:r w:rsidRPr="006039D3">
        <w:t>,</w:t>
      </w:r>
    </w:p>
    <w:p w14:paraId="7ADCAF5A" w14:textId="77777777" w:rsidR="00D4063F" w:rsidRPr="006039D3" w:rsidRDefault="00D4063F" w:rsidP="00D4063F">
      <w:pPr>
        <w:pStyle w:val="NormalHanging12a"/>
      </w:pPr>
      <w:r w:rsidRPr="006039D3">
        <w:t>–</w:t>
      </w:r>
      <w:r w:rsidRPr="006039D3">
        <w:tab/>
        <w:t>ob upoštevanju predloga Komisije Evropskemu parlamentu in Svetu (COM(2024)0052),</w:t>
      </w:r>
    </w:p>
    <w:p w14:paraId="7F3FFDC3" w14:textId="77777777" w:rsidR="00D4063F" w:rsidRPr="006039D3" w:rsidRDefault="00D4063F" w:rsidP="00D4063F">
      <w:pPr>
        <w:pStyle w:val="NormalHanging12a"/>
      </w:pPr>
      <w:r w:rsidRPr="006039D3">
        <w:t>–</w:t>
      </w:r>
      <w:r w:rsidRPr="006039D3">
        <w:tab/>
        <w:t>ob upoštevanju člena 294(2) in člena 43(2) Pogodbe o delovanju Evropske unije, na podlagi katerih je Komisija podala predlog Parlamentu (C9-0026/2024),</w:t>
      </w:r>
    </w:p>
    <w:p w14:paraId="54F71B99" w14:textId="77777777" w:rsidR="00D4063F" w:rsidRPr="006039D3" w:rsidRDefault="00D4063F" w:rsidP="00D4063F">
      <w:pPr>
        <w:pStyle w:val="NormalHanging12a"/>
      </w:pPr>
      <w:r w:rsidRPr="006039D3">
        <w:t>–</w:t>
      </w:r>
      <w:r w:rsidRPr="006039D3">
        <w:tab/>
        <w:t>ob upoštevanju člena 294(3) Pogodbe o delovanju Evropske unije,</w:t>
      </w:r>
    </w:p>
    <w:p w14:paraId="26EA9CDE" w14:textId="77777777" w:rsidR="00D4063F" w:rsidRPr="006039D3" w:rsidRDefault="00D4063F" w:rsidP="00D4063F">
      <w:pPr>
        <w:pStyle w:val="NormalHanging12a"/>
      </w:pPr>
      <w:r w:rsidRPr="006039D3">
        <w:t>–</w:t>
      </w:r>
      <w:r w:rsidRPr="006039D3">
        <w:tab/>
        <w:t>ob upoštevanju mnenja Evropskega ekonomsko-socialnega odbora z dne 20. marca 2024</w:t>
      </w:r>
      <w:r w:rsidRPr="006039D3">
        <w:rPr>
          <w:rStyle w:val="FootnoteReference"/>
        </w:rPr>
        <w:footnoteReference w:id="1"/>
      </w:r>
      <w:r w:rsidRPr="006039D3">
        <w:t xml:space="preserve">, </w:t>
      </w:r>
    </w:p>
    <w:p w14:paraId="1190B3CA" w14:textId="0C7E4A94" w:rsidR="00130467" w:rsidRDefault="00130467" w:rsidP="00130467">
      <w:pPr>
        <w:pStyle w:val="NormalHanging12a"/>
        <w:rPr>
          <w:noProof/>
          <w:szCs w:val="24"/>
        </w:rPr>
      </w:pPr>
      <w:r w:rsidRPr="00B370A5">
        <w:t>–</w:t>
      </w:r>
      <w:r w:rsidRPr="00B370A5">
        <w:tab/>
      </w:r>
      <w:r w:rsidRPr="00B370A5">
        <w:rPr>
          <w:noProof/>
          <w:szCs w:val="24"/>
        </w:rPr>
        <w:t xml:space="preserve">ob upoštevanju zaveze predstavnika Sveta v pismu z dne </w:t>
      </w:r>
      <w:r w:rsidR="00B370A5">
        <w:rPr>
          <w:noProof/>
          <w:szCs w:val="24"/>
        </w:rPr>
        <w:t>30. aprila 2025</w:t>
      </w:r>
      <w:r w:rsidRPr="00B370A5">
        <w:rPr>
          <w:noProof/>
          <w:szCs w:val="24"/>
        </w:rPr>
        <w:t>, da bo odobril stališče Evropskega parlamenta v skladu s členom 294(4) Pogodbe o delovanju Evropske unije,</w:t>
      </w:r>
    </w:p>
    <w:p w14:paraId="774DF644" w14:textId="77777777" w:rsidR="00D4063F" w:rsidRPr="006039D3" w:rsidRDefault="00D4063F" w:rsidP="00D4063F">
      <w:pPr>
        <w:pStyle w:val="NormalHanging12a"/>
      </w:pPr>
      <w:r w:rsidRPr="006039D3">
        <w:t>–</w:t>
      </w:r>
      <w:r w:rsidRPr="006039D3">
        <w:tab/>
        <w:t>ob upoštevanju člena 60 Poslovnika,</w:t>
      </w:r>
    </w:p>
    <w:p w14:paraId="04ED7D27" w14:textId="77777777" w:rsidR="00D4063F" w:rsidRPr="006039D3" w:rsidRDefault="00D4063F" w:rsidP="00D4063F">
      <w:pPr>
        <w:pStyle w:val="NormalHanging12a"/>
      </w:pPr>
      <w:r w:rsidRPr="006039D3">
        <w:t>–</w:t>
      </w:r>
      <w:r w:rsidRPr="006039D3">
        <w:tab/>
        <w:t>ob upoštevanju poročila Odbora za kmetijstvo in razvoj podeželja (A10</w:t>
      </w:r>
      <w:r w:rsidRPr="006039D3">
        <w:noBreakHyphen/>
        <w:t>0043/2025),</w:t>
      </w:r>
    </w:p>
    <w:p w14:paraId="25E6EAC1" w14:textId="77777777" w:rsidR="00D4063F" w:rsidRPr="006039D3" w:rsidRDefault="00D4063F" w:rsidP="00D4063F">
      <w:pPr>
        <w:pStyle w:val="NormalHanging12a"/>
      </w:pPr>
      <w:r w:rsidRPr="006039D3">
        <w:lastRenderedPageBreak/>
        <w:t>1.</w:t>
      </w:r>
      <w:r w:rsidRPr="006039D3">
        <w:tab/>
        <w:t>sprejme stališče v prvi obravnavi, kakor je določeno v nadaljevanju;</w:t>
      </w:r>
    </w:p>
    <w:p w14:paraId="26C8C0B0" w14:textId="77777777" w:rsidR="00D4063F" w:rsidRPr="006039D3" w:rsidRDefault="00D4063F" w:rsidP="00D4063F">
      <w:pPr>
        <w:pStyle w:val="NormalHanging12a"/>
      </w:pPr>
      <w:r w:rsidRPr="006039D3">
        <w:t>2.</w:t>
      </w:r>
      <w:r w:rsidRPr="006039D3">
        <w:tab/>
        <w:t>poziva Komisijo, naj mu zadevo ponovno predloži, če svoj predlog nadomesti, ga bistveno spremeni ali ga namerava bistveno spremeniti;</w:t>
      </w:r>
    </w:p>
    <w:p w14:paraId="7E94D9DB" w14:textId="60D0D4D2" w:rsidR="00D4063F" w:rsidRPr="006039D3" w:rsidRDefault="00D4063F" w:rsidP="00D4063F">
      <w:pPr>
        <w:pStyle w:val="NormalHanging12a"/>
      </w:pPr>
      <w:r w:rsidRPr="006039D3">
        <w:t>3.</w:t>
      </w:r>
      <w:r w:rsidRPr="006039D3">
        <w:tab/>
        <w:t>naroči svoji predsednici, naj stališče Parlamenta posreduje Svetu</w:t>
      </w:r>
      <w:r w:rsidR="00130467">
        <w:t>,</w:t>
      </w:r>
      <w:r w:rsidRPr="006039D3">
        <w:t xml:space="preserve"> Komisiji </w:t>
      </w:r>
      <w:r w:rsidR="00130467">
        <w:t>in</w:t>
      </w:r>
      <w:r w:rsidR="00130467" w:rsidRPr="006039D3">
        <w:t xml:space="preserve"> </w:t>
      </w:r>
      <w:r w:rsidRPr="006039D3">
        <w:t>nacionalnim parlamentom.</w:t>
      </w:r>
    </w:p>
    <w:p w14:paraId="2F76900F" w14:textId="77777777" w:rsidR="00130467" w:rsidRDefault="00130467" w:rsidP="00D4063F">
      <w:pPr>
        <w:pStyle w:val="AMNumberTabs"/>
        <w:keepNext/>
        <w:sectPr w:rsidR="00130467" w:rsidSect="006039D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A521F1C" w14:textId="77777777" w:rsidR="00130467" w:rsidRPr="00E703E6" w:rsidRDefault="00130467" w:rsidP="00130467">
      <w:pPr>
        <w:rPr>
          <w:b/>
        </w:rPr>
      </w:pPr>
      <w:r w:rsidRPr="00E703E6">
        <w:rPr>
          <w:b/>
        </w:rPr>
        <w:lastRenderedPageBreak/>
        <w:t>P</w:t>
      </w:r>
      <w:r>
        <w:rPr>
          <w:b/>
        </w:rPr>
        <w:t>10</w:t>
      </w:r>
      <w:r w:rsidRPr="00E703E6">
        <w:rPr>
          <w:b/>
        </w:rPr>
        <w:t>_TC1-COD(</w:t>
      </w:r>
      <w:r>
        <w:rPr>
          <w:b/>
        </w:rPr>
        <w:t>2024</w:t>
      </w:r>
      <w:r w:rsidRPr="00E703E6">
        <w:rPr>
          <w:b/>
        </w:rPr>
        <w:t>)</w:t>
      </w:r>
      <w:r>
        <w:rPr>
          <w:b/>
        </w:rPr>
        <w:t>0027</w:t>
      </w:r>
    </w:p>
    <w:p w14:paraId="5B802713" w14:textId="5294F716" w:rsidR="00130467" w:rsidRDefault="00130467" w:rsidP="00130467">
      <w:pPr>
        <w:spacing w:before="240" w:after="200"/>
        <w:rPr>
          <w:b/>
        </w:rPr>
      </w:pPr>
      <w:r w:rsidRPr="00E703E6">
        <w:rPr>
          <w:b/>
        </w:rPr>
        <w:t xml:space="preserve">Stališče Evropskega parlamenta, sprejeto v prvi obravnavi </w:t>
      </w:r>
      <w:r>
        <w:rPr>
          <w:b/>
        </w:rPr>
        <w:t>22. maja 2025</w:t>
      </w:r>
      <w:r w:rsidRPr="00E703E6">
        <w:rPr>
          <w:b/>
        </w:rPr>
        <w:t xml:space="preserve"> z namenom sprejetja </w:t>
      </w:r>
      <w:r>
        <w:rPr>
          <w:b/>
        </w:rPr>
        <w:t>Sklepa (</w:t>
      </w:r>
      <w:r w:rsidRPr="003A0C9F">
        <w:rPr>
          <w:b/>
        </w:rPr>
        <w:t xml:space="preserve">EU) </w:t>
      </w:r>
      <w:r>
        <w:rPr>
          <w:b/>
        </w:rPr>
        <w:t>2025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D415BE" w:rsidRPr="00D415BE">
        <w:rPr>
          <w:b/>
        </w:rPr>
        <w:t>o spremembi Odločbe Sveta 2003/17/ES o enakovrednosti poljskih pregledov semenskih posevkov krmnih rastlin v Republiki Moldaviji in o enakovrednosti semena krmnih rastlin, pridelanega v Republiki Moldaviji, ter o enakovrednosti poljskih pregledov semenskih posevkov pese in semenskih posevkov oljnic v Ukrajini, in o enakovrednosti semena pese in semena oljnic, pridelana v Ukrajini</w:t>
      </w:r>
    </w:p>
    <w:p w14:paraId="16522F83" w14:textId="321E9FFF" w:rsidR="00D415BE" w:rsidRDefault="00D415BE" w:rsidP="00130467">
      <w:pPr>
        <w:spacing w:before="240" w:after="200"/>
        <w:rPr>
          <w:rFonts w:eastAsia="Calibri"/>
          <w:b/>
          <w:szCs w:val="24"/>
          <w:lang w:eastAsia="en-US"/>
        </w:rPr>
      </w:pPr>
      <w:r w:rsidRPr="000D5A3A">
        <w:rPr>
          <w:rFonts w:eastAsia="Calibri"/>
          <w:bCs/>
          <w:i/>
          <w:iCs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</w:rPr>
        <w:t>Sklepu</w:t>
      </w:r>
      <w:r w:rsidRPr="000D5A3A">
        <w:rPr>
          <w:rFonts w:eastAsia="Calibri"/>
          <w:bCs/>
          <w:i/>
          <w:iCs/>
        </w:rPr>
        <w:t xml:space="preserve"> (EU) 2025/122</w:t>
      </w:r>
      <w:r>
        <w:rPr>
          <w:rFonts w:eastAsia="Calibri"/>
          <w:bCs/>
          <w:i/>
          <w:iCs/>
        </w:rPr>
        <w:t>8</w:t>
      </w:r>
      <w:r w:rsidRPr="000D5A3A">
        <w:rPr>
          <w:rFonts w:eastAsia="Calibri"/>
          <w:bCs/>
          <w:i/>
          <w:iCs/>
        </w:rPr>
        <w:t>.)</w:t>
      </w:r>
    </w:p>
    <w:sectPr w:rsidR="00D415BE" w:rsidSect="00D415BE"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6FBD3" w14:textId="77777777" w:rsidR="003F30AC" w:rsidRPr="006039D3" w:rsidRDefault="003F30AC">
      <w:r w:rsidRPr="006039D3">
        <w:separator/>
      </w:r>
    </w:p>
  </w:endnote>
  <w:endnote w:type="continuationSeparator" w:id="0">
    <w:p w14:paraId="7ACAC0E6" w14:textId="77777777" w:rsidR="003F30AC" w:rsidRPr="006039D3" w:rsidRDefault="003F30AC">
      <w:r w:rsidRPr="006039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A5F1" w14:textId="77777777" w:rsidR="00064002" w:rsidRPr="006039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42059" w14:textId="77777777" w:rsidR="00064002" w:rsidRPr="006039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9A125" w14:textId="77777777" w:rsidR="00064002" w:rsidRPr="006039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03591" w14:textId="77777777" w:rsidR="003F30AC" w:rsidRPr="006039D3" w:rsidRDefault="003F30AC">
      <w:r w:rsidRPr="006039D3">
        <w:separator/>
      </w:r>
    </w:p>
  </w:footnote>
  <w:footnote w:type="continuationSeparator" w:id="0">
    <w:p w14:paraId="76A5AABB" w14:textId="77777777" w:rsidR="003F30AC" w:rsidRPr="006039D3" w:rsidRDefault="003F30AC">
      <w:r w:rsidRPr="006039D3">
        <w:continuationSeparator/>
      </w:r>
    </w:p>
  </w:footnote>
  <w:footnote w:id="1">
    <w:p w14:paraId="766BCBB0" w14:textId="77777777" w:rsidR="00D4063F" w:rsidRPr="006039D3" w:rsidRDefault="00D4063F" w:rsidP="006039D3">
      <w:pPr>
        <w:pStyle w:val="FootnoteText"/>
        <w:ind w:left="567" w:hanging="567"/>
        <w:rPr>
          <w:sz w:val="24"/>
          <w:lang w:val="sl-SI"/>
        </w:rPr>
      </w:pPr>
      <w:r w:rsidRPr="006039D3">
        <w:rPr>
          <w:rStyle w:val="FootnoteReference"/>
          <w:sz w:val="24"/>
          <w:lang w:val="sl-SI"/>
        </w:rPr>
        <w:footnoteRef/>
      </w:r>
      <w:r w:rsidR="006039D3" w:rsidRPr="006039D3">
        <w:rPr>
          <w:color w:val="333333"/>
          <w:sz w:val="24"/>
          <w:shd w:val="clear" w:color="auto" w:fill="FFFFFF"/>
          <w:lang w:val="sl-SI"/>
        </w:rPr>
        <w:t xml:space="preserve"> </w:t>
      </w:r>
      <w:r w:rsidR="006039D3" w:rsidRPr="006039D3">
        <w:rPr>
          <w:color w:val="333333"/>
          <w:sz w:val="24"/>
          <w:shd w:val="clear" w:color="auto" w:fill="FFFFFF"/>
          <w:lang w:val="sl-SI"/>
        </w:rPr>
        <w:tab/>
      </w:r>
      <w:r w:rsidRPr="000C1024">
        <w:rPr>
          <w:sz w:val="24"/>
          <w:shd w:val="clear" w:color="auto" w:fill="FFFFFF"/>
          <w:lang w:val="sl-SI"/>
        </w:rPr>
        <w:t>UL C, C/2024/3386, 31.5.2024, ELI: </w:t>
      </w:r>
      <w:hyperlink r:id="rId1" w:tgtFrame="_blank" w:tooltip="Omogoča dostop do tega dokumenta prek njegovega enotnega identifikatorja vira ELI." w:history="1">
        <w:r w:rsidRPr="006039D3">
          <w:rPr>
            <w:rStyle w:val="Hyperlink"/>
            <w:color w:val="337AB7"/>
            <w:sz w:val="24"/>
            <w:lang w:val="sl-SI"/>
          </w:rPr>
          <w:t>http://data.europa.eu/eli/C/2024/3386/oj</w:t>
        </w:r>
      </w:hyperlink>
      <w:r w:rsidRPr="006039D3">
        <w:rPr>
          <w:color w:val="333333"/>
          <w:sz w:val="24"/>
          <w:shd w:val="clear" w:color="auto" w:fill="FFFFFF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FD5B" w14:textId="77777777" w:rsidR="00064002" w:rsidRPr="006039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6937" w14:textId="77777777" w:rsidR="00064002" w:rsidRPr="006039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D554" w14:textId="77777777" w:rsidR="00064002" w:rsidRPr="006039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5675356">
    <w:abstractNumId w:val="9"/>
  </w:num>
  <w:num w:numId="2" w16cid:durableId="1760591744">
    <w:abstractNumId w:val="9"/>
  </w:num>
  <w:num w:numId="3" w16cid:durableId="1978417011">
    <w:abstractNumId w:val="7"/>
  </w:num>
  <w:num w:numId="4" w16cid:durableId="2081783175">
    <w:abstractNumId w:val="7"/>
  </w:num>
  <w:num w:numId="5" w16cid:durableId="2068406213">
    <w:abstractNumId w:val="6"/>
  </w:num>
  <w:num w:numId="6" w16cid:durableId="681861269">
    <w:abstractNumId w:val="6"/>
  </w:num>
  <w:num w:numId="7" w16cid:durableId="1340352465">
    <w:abstractNumId w:val="5"/>
  </w:num>
  <w:num w:numId="8" w16cid:durableId="549075547">
    <w:abstractNumId w:val="5"/>
  </w:num>
  <w:num w:numId="9" w16cid:durableId="818349208">
    <w:abstractNumId w:val="4"/>
  </w:num>
  <w:num w:numId="10" w16cid:durableId="1968197789">
    <w:abstractNumId w:val="4"/>
  </w:num>
  <w:num w:numId="11" w16cid:durableId="2004894000">
    <w:abstractNumId w:val="8"/>
  </w:num>
  <w:num w:numId="12" w16cid:durableId="1382629889">
    <w:abstractNumId w:val="8"/>
  </w:num>
  <w:num w:numId="13" w16cid:durableId="1638224185">
    <w:abstractNumId w:val="3"/>
  </w:num>
  <w:num w:numId="14" w16cid:durableId="51200037">
    <w:abstractNumId w:val="3"/>
  </w:num>
  <w:num w:numId="15" w16cid:durableId="1135685084">
    <w:abstractNumId w:val="2"/>
  </w:num>
  <w:num w:numId="16" w16cid:durableId="1730960118">
    <w:abstractNumId w:val="2"/>
  </w:num>
  <w:num w:numId="17" w16cid:durableId="1254359306">
    <w:abstractNumId w:val="1"/>
  </w:num>
  <w:num w:numId="18" w16cid:durableId="1071273960">
    <w:abstractNumId w:val="1"/>
  </w:num>
  <w:num w:numId="19" w16cid:durableId="514920988">
    <w:abstractNumId w:val="0"/>
  </w:num>
  <w:num w:numId="20" w16cid:durableId="182716404">
    <w:abstractNumId w:val="0"/>
  </w:num>
  <w:num w:numId="21" w16cid:durableId="1284724412">
    <w:abstractNumId w:val="9"/>
  </w:num>
  <w:num w:numId="22" w16cid:durableId="1396392540">
    <w:abstractNumId w:val="7"/>
  </w:num>
  <w:num w:numId="23" w16cid:durableId="706681577">
    <w:abstractNumId w:val="6"/>
  </w:num>
  <w:num w:numId="24" w16cid:durableId="2134711931">
    <w:abstractNumId w:val="5"/>
  </w:num>
  <w:num w:numId="25" w16cid:durableId="156194393">
    <w:abstractNumId w:val="4"/>
  </w:num>
  <w:num w:numId="26" w16cid:durableId="1196848539">
    <w:abstractNumId w:val="8"/>
  </w:num>
  <w:num w:numId="27" w16cid:durableId="1850824161">
    <w:abstractNumId w:val="3"/>
  </w:num>
  <w:num w:numId="28" w16cid:durableId="505633729">
    <w:abstractNumId w:val="2"/>
  </w:num>
  <w:num w:numId="29" w16cid:durableId="1614946536">
    <w:abstractNumId w:val="1"/>
  </w:num>
  <w:num w:numId="30" w16cid:durableId="2049984648">
    <w:abstractNumId w:val="0"/>
  </w:num>
  <w:num w:numId="31" w16cid:durableId="468279662">
    <w:abstractNumId w:val="9"/>
  </w:num>
  <w:num w:numId="32" w16cid:durableId="1990161944">
    <w:abstractNumId w:val="7"/>
  </w:num>
  <w:num w:numId="33" w16cid:durableId="2022779766">
    <w:abstractNumId w:val="6"/>
  </w:num>
  <w:num w:numId="34" w16cid:durableId="2132897258">
    <w:abstractNumId w:val="5"/>
  </w:num>
  <w:num w:numId="35" w16cid:durableId="1597975946">
    <w:abstractNumId w:val="4"/>
  </w:num>
  <w:num w:numId="36" w16cid:durableId="1604529541">
    <w:abstractNumId w:val="8"/>
  </w:num>
  <w:num w:numId="37" w16cid:durableId="1987662541">
    <w:abstractNumId w:val="3"/>
  </w:num>
  <w:num w:numId="38" w16cid:durableId="2144689571">
    <w:abstractNumId w:val="2"/>
  </w:num>
  <w:num w:numId="39" w16cid:durableId="789470511">
    <w:abstractNumId w:val="1"/>
  </w:num>
  <w:num w:numId="40" w16cid:durableId="986275631">
    <w:abstractNumId w:val="0"/>
  </w:num>
  <w:num w:numId="41" w16cid:durableId="1949579462">
    <w:abstractNumId w:val="10"/>
  </w:num>
  <w:num w:numId="42" w16cid:durableId="1817139664">
    <w:abstractNumId w:val="10"/>
  </w:num>
  <w:num w:numId="43" w16cid:durableId="73860230">
    <w:abstractNumId w:val="10"/>
  </w:num>
  <w:num w:numId="44" w16cid:durableId="1526865705">
    <w:abstractNumId w:val="12"/>
  </w:num>
  <w:num w:numId="45" w16cid:durableId="11593450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3/2025"/>
    <w:docVar w:name="dvlangue" w:val="SL"/>
    <w:docVar w:name="dvnumam" w:val="2"/>
    <w:docVar w:name="dvpe" w:val="766.952"/>
    <w:docVar w:name="dvrapporteur" w:val="Poročevalka: "/>
    <w:docVar w:name="dvstar" w:val="***I"/>
    <w:docVar w:name="dvtitre" w:val="Zakonodajna resolucija Evropskega parlamenta z dne … 2025 o predlogu sklepa Evropskega parlamenta in Sveta o spremembi Odločbe Sveta 2003/17/ES o enakovrednosti poljskih pregledov semenskih posevkov krmnih rastlin v Republiki Moldaviji in o enakovrednosti semena krmnih rastlin, pridelanega v Republiki Moldaviji, ter o enakovrednosti poljskih pregledov semenskih posevkov pese in oljnic in o enakovrednosti semena pese in semena oljnic, pridelana v Ukrajini(COM(2024)0052 – C9-0026/2024 – 2024/0027(COD))"/>
  </w:docVars>
  <w:rsids>
    <w:rsidRoot w:val="003F30AC"/>
    <w:rsid w:val="00002272"/>
    <w:rsid w:val="00064002"/>
    <w:rsid w:val="000677B9"/>
    <w:rsid w:val="000831BA"/>
    <w:rsid w:val="000A42CC"/>
    <w:rsid w:val="000C1024"/>
    <w:rsid w:val="000E7DD9"/>
    <w:rsid w:val="0010095E"/>
    <w:rsid w:val="00125B37"/>
    <w:rsid w:val="00130467"/>
    <w:rsid w:val="001749A7"/>
    <w:rsid w:val="00177920"/>
    <w:rsid w:val="00187494"/>
    <w:rsid w:val="001E6824"/>
    <w:rsid w:val="001F32AE"/>
    <w:rsid w:val="002761E3"/>
    <w:rsid w:val="002767FF"/>
    <w:rsid w:val="002B18FE"/>
    <w:rsid w:val="002B5493"/>
    <w:rsid w:val="00343214"/>
    <w:rsid w:val="00343C40"/>
    <w:rsid w:val="00350925"/>
    <w:rsid w:val="00361C00"/>
    <w:rsid w:val="00395FA1"/>
    <w:rsid w:val="003E15D4"/>
    <w:rsid w:val="003E6933"/>
    <w:rsid w:val="003F30AC"/>
    <w:rsid w:val="00411CCE"/>
    <w:rsid w:val="0041666E"/>
    <w:rsid w:val="00421060"/>
    <w:rsid w:val="00471C19"/>
    <w:rsid w:val="004867E3"/>
    <w:rsid w:val="00494A28"/>
    <w:rsid w:val="004C0004"/>
    <w:rsid w:val="004C3C97"/>
    <w:rsid w:val="004C5D52"/>
    <w:rsid w:val="0050519A"/>
    <w:rsid w:val="005072A1"/>
    <w:rsid w:val="00514517"/>
    <w:rsid w:val="00516473"/>
    <w:rsid w:val="00545827"/>
    <w:rsid w:val="00560270"/>
    <w:rsid w:val="005C2568"/>
    <w:rsid w:val="005F1B17"/>
    <w:rsid w:val="006037C0"/>
    <w:rsid w:val="006039D3"/>
    <w:rsid w:val="00635913"/>
    <w:rsid w:val="006631B6"/>
    <w:rsid w:val="00680577"/>
    <w:rsid w:val="006F74FA"/>
    <w:rsid w:val="00731ADD"/>
    <w:rsid w:val="00734777"/>
    <w:rsid w:val="00741EF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A3E"/>
    <w:rsid w:val="00930C23"/>
    <w:rsid w:val="0093193B"/>
    <w:rsid w:val="009509D8"/>
    <w:rsid w:val="00950B64"/>
    <w:rsid w:val="00981893"/>
    <w:rsid w:val="00A1687D"/>
    <w:rsid w:val="00A3039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0A5"/>
    <w:rsid w:val="00B558F0"/>
    <w:rsid w:val="00BD48FE"/>
    <w:rsid w:val="00BD7BD8"/>
    <w:rsid w:val="00BE6ADC"/>
    <w:rsid w:val="00BF62C7"/>
    <w:rsid w:val="00C05BFE"/>
    <w:rsid w:val="00C23CD4"/>
    <w:rsid w:val="00C61C0C"/>
    <w:rsid w:val="00C941CB"/>
    <w:rsid w:val="00CC2357"/>
    <w:rsid w:val="00CF071A"/>
    <w:rsid w:val="00D058B8"/>
    <w:rsid w:val="00D4063F"/>
    <w:rsid w:val="00D415BE"/>
    <w:rsid w:val="00D56C11"/>
    <w:rsid w:val="00D834A0"/>
    <w:rsid w:val="00D872DF"/>
    <w:rsid w:val="00D91E21"/>
    <w:rsid w:val="00DA7FCD"/>
    <w:rsid w:val="00DC4C4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75DA23"/>
  <w15:chartTrackingRefBased/>
  <w15:docId w15:val="{0389F648-6915-4F87-83D8-C565F0EC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4063F"/>
    <w:rPr>
      <w:b/>
    </w:rPr>
  </w:style>
  <w:style w:type="paragraph" w:customStyle="1" w:styleId="NormalHanging12a">
    <w:name w:val="NormalHanging12a"/>
    <w:basedOn w:val="Normal"/>
    <w:rsid w:val="00D4063F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D4063F"/>
    <w:pPr>
      <w:spacing w:before="240"/>
    </w:pPr>
    <w:rPr>
      <w:b/>
    </w:rPr>
  </w:style>
  <w:style w:type="paragraph" w:customStyle="1" w:styleId="EPComma">
    <w:name w:val="EPComma"/>
    <w:basedOn w:val="Normal"/>
    <w:rsid w:val="00D4063F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4063F"/>
    <w:rPr>
      <w:color w:val="0000FF"/>
      <w:u w:val="single"/>
    </w:rPr>
  </w:style>
  <w:style w:type="character" w:customStyle="1" w:styleId="Normal6Char">
    <w:name w:val="Normal6 Char"/>
    <w:basedOn w:val="DefaultParagraphFont"/>
    <w:link w:val="Normal6"/>
    <w:locked/>
    <w:rsid w:val="00D4063F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D4063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4063F"/>
    <w:rPr>
      <w:b/>
      <w:sz w:val="24"/>
      <w:lang w:val="sl-SI"/>
    </w:rPr>
  </w:style>
  <w:style w:type="paragraph" w:customStyle="1" w:styleId="ColumnHeading">
    <w:name w:val="ColumnHeading"/>
    <w:basedOn w:val="Normal"/>
    <w:rsid w:val="00D4063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406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1304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0467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1304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04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046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1304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0467"/>
    <w:rPr>
      <w:b/>
      <w:bCs/>
      <w:lang w:val="sl-SI"/>
    </w:rPr>
  </w:style>
  <w:style w:type="character" w:styleId="FollowedHyperlink">
    <w:name w:val="FollowedHyperlink"/>
    <w:basedOn w:val="DefaultParagraphFont"/>
    <w:rsid w:val="00BF62C7"/>
    <w:rPr>
      <w:color w:val="954F72" w:themeColor="followedHyperlink"/>
      <w:u w:val="single"/>
    </w:rPr>
  </w:style>
  <w:style w:type="paragraph" w:customStyle="1" w:styleId="Point0number">
    <w:name w:val="Point 0 (number)"/>
    <w:basedOn w:val="Normal"/>
    <w:rsid w:val="00343C40"/>
    <w:pPr>
      <w:widowControl/>
      <w:numPr>
        <w:numId w:val="45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43C40"/>
    <w:pPr>
      <w:widowControl/>
      <w:numPr>
        <w:ilvl w:val="2"/>
        <w:numId w:val="45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43C40"/>
    <w:pPr>
      <w:widowControl/>
      <w:numPr>
        <w:ilvl w:val="4"/>
        <w:numId w:val="45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43C40"/>
    <w:pPr>
      <w:widowControl/>
      <w:numPr>
        <w:ilvl w:val="6"/>
        <w:numId w:val="45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43C40"/>
    <w:pPr>
      <w:widowControl/>
      <w:numPr>
        <w:ilvl w:val="1"/>
        <w:numId w:val="45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43C40"/>
    <w:pPr>
      <w:widowControl/>
      <w:numPr>
        <w:ilvl w:val="3"/>
        <w:numId w:val="45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43C40"/>
    <w:pPr>
      <w:widowControl/>
      <w:numPr>
        <w:ilvl w:val="5"/>
        <w:numId w:val="45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43C40"/>
    <w:pPr>
      <w:widowControl/>
      <w:numPr>
        <w:ilvl w:val="7"/>
        <w:numId w:val="45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43C40"/>
    <w:pPr>
      <w:widowControl/>
      <w:numPr>
        <w:ilvl w:val="8"/>
        <w:numId w:val="45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styleId="Revision">
    <w:name w:val="Revision"/>
    <w:hidden/>
    <w:uiPriority w:val="99"/>
    <w:semiHidden/>
    <w:rsid w:val="00920A3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A6CE1-64BB-4433-951A-8C1B80973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3</cp:revision>
  <cp:lastPrinted>2004-11-19T15:42:00Z</cp:lastPrinted>
  <dcterms:created xsi:type="dcterms:W3CDTF">2025-05-23T11:00:00Z</dcterms:created>
  <dcterms:modified xsi:type="dcterms:W3CDTF">2025-07-04T08:30:00Z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A10-0043/2025</vt:lpwstr>
  </property>
  <property fmtid="{D5CDD505-2E9C-101B-9397-08002B2CF9AE}" pid="4" name="&lt;Type&gt;">
    <vt:lpwstr>RR</vt:lpwstr>
  </property>
</Properties>
</file>