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2074C" w14:paraId="1FA9ECB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B95245" w14:textId="77777777" w:rsidR="00757DD5" w:rsidRPr="0092074C" w:rsidRDefault="00C76815" w:rsidP="00425111">
            <w:pPr>
              <w:pStyle w:val="EPName"/>
              <w:rPr>
                <w:lang w:val="en-GB"/>
              </w:rPr>
            </w:pPr>
            <w:proofErr w:type="spellStart"/>
            <w:r w:rsidRPr="0092074C">
              <w:rPr>
                <w:lang w:val="en-GB"/>
              </w:rPr>
              <w:t>Parlamento</w:t>
            </w:r>
            <w:proofErr w:type="spellEnd"/>
            <w:r w:rsidRPr="0092074C">
              <w:rPr>
                <w:lang w:val="en-GB"/>
              </w:rPr>
              <w:t xml:space="preserve"> </w:t>
            </w:r>
            <w:proofErr w:type="spellStart"/>
            <w:r w:rsidRPr="0092074C">
              <w:rPr>
                <w:lang w:val="en-GB"/>
              </w:rPr>
              <w:t>Europeo</w:t>
            </w:r>
            <w:proofErr w:type="spellEnd"/>
          </w:p>
          <w:p w14:paraId="6D9626F6" w14:textId="77777777" w:rsidR="00757DD5" w:rsidRPr="0092074C" w:rsidRDefault="00C7681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2074C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4619BFC" w14:textId="77777777" w:rsidR="00757DD5" w:rsidRPr="0092074C" w:rsidRDefault="00172070" w:rsidP="00425111">
            <w:pPr>
              <w:pStyle w:val="EPLogo"/>
            </w:pPr>
            <w:r w:rsidRPr="0092074C">
              <w:rPr>
                <w:noProof/>
              </w:rPr>
              <w:drawing>
                <wp:inline distT="0" distB="0" distL="0" distR="0" wp14:anchorId="5F2DBD7C" wp14:editId="78CB22A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9E31E" w14:textId="77777777" w:rsidR="008E7632" w:rsidRPr="0092074C" w:rsidRDefault="008E7632" w:rsidP="008E7632">
      <w:pPr>
        <w:pStyle w:val="LineTop"/>
        <w:rPr>
          <w:lang w:val="en-GB"/>
        </w:rPr>
      </w:pPr>
    </w:p>
    <w:p w14:paraId="2BBAE52B" w14:textId="77777777" w:rsidR="008E7632" w:rsidRPr="0092074C" w:rsidRDefault="00C76815" w:rsidP="008E7632">
      <w:pPr>
        <w:pStyle w:val="ZSessionDoc"/>
        <w:rPr>
          <w:b/>
          <w:i w:val="0"/>
          <w:lang w:val="es-ES"/>
        </w:rPr>
      </w:pPr>
      <w:r w:rsidRPr="0092074C">
        <w:rPr>
          <w:b/>
          <w:i w:val="0"/>
          <w:lang w:val="es-ES"/>
        </w:rPr>
        <w:t>TEXTOS APROBADOS</w:t>
      </w:r>
    </w:p>
    <w:p w14:paraId="3BF67258" w14:textId="77777777" w:rsidR="008E7632" w:rsidRPr="0092074C" w:rsidRDefault="00C76815" w:rsidP="008E7632">
      <w:pPr>
        <w:pStyle w:val="LineBottom"/>
        <w:rPr>
          <w:lang w:val="es-ES"/>
        </w:rPr>
      </w:pPr>
      <w:r w:rsidRPr="0092074C">
        <w:rPr>
          <w:rFonts w:cs="Arial"/>
          <w:i/>
          <w:sz w:val="20"/>
          <w:szCs w:val="22"/>
          <w:lang w:val="es-ES"/>
        </w:rPr>
        <w:t xml:space="preserve"> </w:t>
      </w:r>
    </w:p>
    <w:p w14:paraId="788D7DFF" w14:textId="77777777" w:rsidR="009C4014" w:rsidRPr="0092074C" w:rsidRDefault="00C76815" w:rsidP="008E7632">
      <w:pPr>
        <w:pStyle w:val="ATHeading1"/>
        <w:spacing w:before="480"/>
        <w:rPr>
          <w:lang w:val="es-ES"/>
        </w:rPr>
      </w:pPr>
      <w:bookmarkStart w:id="0" w:name="TA_Heading"/>
      <w:r w:rsidRPr="0092074C">
        <w:rPr>
          <w:lang w:val="es-ES"/>
        </w:rPr>
        <w:t>P10_TA(2025)</w:t>
      </w:r>
      <w:bookmarkStart w:id="1" w:name="TANumber"/>
      <w:bookmarkEnd w:id="0"/>
      <w:r w:rsidRPr="0092074C">
        <w:rPr>
          <w:lang w:val="es-ES"/>
        </w:rPr>
        <w:t>0</w:t>
      </w:r>
      <w:r w:rsidR="009E7CD8" w:rsidRPr="0092074C">
        <w:rPr>
          <w:lang w:val="es-ES"/>
        </w:rPr>
        <w:t>111</w:t>
      </w:r>
      <w:bookmarkEnd w:id="1"/>
    </w:p>
    <w:p w14:paraId="67278C48" w14:textId="77777777" w:rsidR="009C4014" w:rsidRPr="0092074C" w:rsidRDefault="001A24CB" w:rsidP="001A24CB">
      <w:pPr>
        <w:pStyle w:val="ATHeading2"/>
        <w:rPr>
          <w:lang w:val="es-ES"/>
        </w:rPr>
      </w:pPr>
      <w:bookmarkStart w:id="2" w:name="title"/>
      <w:r w:rsidRPr="0092074C">
        <w:rPr>
          <w:lang w:val="es-ES"/>
        </w:rPr>
        <w:t>Modificación del Reglamento sobre Requisitos de Capital en lo que respecta a las operaciones de financiación de valores con arreglo a la ratio de financiación estable neta</w:t>
      </w:r>
      <w:bookmarkEnd w:id="2"/>
      <w:r w:rsidR="009C4014" w:rsidRPr="0092074C">
        <w:rPr>
          <w:lang w:val="es-ES"/>
        </w:rPr>
        <w:t xml:space="preserve"> </w:t>
      </w:r>
      <w:bookmarkStart w:id="3" w:name="Etoiles"/>
      <w:bookmarkEnd w:id="3"/>
    </w:p>
    <w:p w14:paraId="733D8EAE" w14:textId="77777777" w:rsidR="009C4014" w:rsidRPr="0092074C" w:rsidRDefault="009C4014" w:rsidP="009C4014">
      <w:pPr>
        <w:rPr>
          <w:i/>
          <w:vanish/>
          <w:lang w:val="es-ES"/>
        </w:rPr>
      </w:pPr>
      <w:r w:rsidRPr="0092074C">
        <w:rPr>
          <w:i/>
        </w:rPr>
        <w:fldChar w:fldCharType="begin"/>
      </w:r>
      <w:r w:rsidRPr="0092074C">
        <w:rPr>
          <w:i/>
          <w:lang w:val="es-ES"/>
        </w:rPr>
        <w:instrText xml:space="preserve"> TC"</w:instrText>
      </w:r>
      <w:bookmarkStart w:id="4" w:name="DocNumber"/>
      <w:r w:rsidR="00C76815" w:rsidRPr="0092074C">
        <w:rPr>
          <w:i/>
          <w:lang w:val="es-ES"/>
        </w:rPr>
        <w:instrText>(C10-0059/2025</w:instrText>
      </w:r>
      <w:r w:rsidR="00E24974" w:rsidRPr="00E773BA">
        <w:rPr>
          <w:i/>
          <w:lang w:val="es-ES"/>
        </w:rPr>
        <w:instrText xml:space="preserve"> - Jonás Fernández</w:instrText>
      </w:r>
      <w:r w:rsidR="00C76815" w:rsidRPr="0092074C">
        <w:rPr>
          <w:i/>
          <w:lang w:val="es-ES"/>
        </w:rPr>
        <w:instrText>)</w:instrText>
      </w:r>
      <w:bookmarkEnd w:id="4"/>
      <w:r w:rsidRPr="0092074C">
        <w:rPr>
          <w:i/>
          <w:lang w:val="es-ES"/>
        </w:rPr>
        <w:instrText xml:space="preserve">"\l3 \n&gt; \* MERGEFORMAT </w:instrText>
      </w:r>
      <w:r w:rsidRPr="0092074C">
        <w:rPr>
          <w:i/>
        </w:rPr>
        <w:fldChar w:fldCharType="end"/>
      </w:r>
    </w:p>
    <w:p w14:paraId="1B9791F7" w14:textId="77777777" w:rsidR="00C76815" w:rsidRPr="0092074C" w:rsidRDefault="00C76815" w:rsidP="009C4014">
      <w:pPr>
        <w:rPr>
          <w:vanish/>
          <w:lang w:val="es-ES"/>
        </w:rPr>
      </w:pPr>
      <w:bookmarkStart w:id="5" w:name="Commission"/>
      <w:r w:rsidRPr="0092074C">
        <w:rPr>
          <w:vanish/>
          <w:lang w:val="es-ES"/>
        </w:rPr>
        <w:t>Comisión de Asuntos Económicos y Monetarios</w:t>
      </w:r>
    </w:p>
    <w:p w14:paraId="20C761D0" w14:textId="77777777" w:rsidR="009C4014" w:rsidRPr="0092074C" w:rsidRDefault="00C76815" w:rsidP="009C4014">
      <w:pPr>
        <w:rPr>
          <w:vanish/>
          <w:lang w:val="es-ES"/>
        </w:rPr>
      </w:pPr>
      <w:bookmarkStart w:id="6" w:name="PE"/>
      <w:bookmarkEnd w:id="5"/>
      <w:r w:rsidRPr="0092074C">
        <w:rPr>
          <w:vanish/>
          <w:lang w:val="es-ES"/>
        </w:rPr>
        <w:t>PE773.631</w:t>
      </w:r>
      <w:bookmarkEnd w:id="6"/>
    </w:p>
    <w:p w14:paraId="1C001B11" w14:textId="77777777" w:rsidR="009C4014" w:rsidRPr="0092074C" w:rsidRDefault="001A24CB" w:rsidP="00C76815">
      <w:pPr>
        <w:pStyle w:val="ATHeading3"/>
        <w:rPr>
          <w:lang w:val="es-ES"/>
        </w:rPr>
      </w:pPr>
      <w:bookmarkStart w:id="7" w:name="Sujet"/>
      <w:r w:rsidRPr="0092074C">
        <w:rPr>
          <w:lang w:val="es-ES"/>
        </w:rPr>
        <w:t xml:space="preserve">Resolución legislativa del Parlamento Europeo, de 22 de mayo de 2025, </w:t>
      </w:r>
      <w:r w:rsidR="009D7163" w:rsidRPr="0092074C">
        <w:rPr>
          <w:lang w:val="es-ES"/>
        </w:rPr>
        <w:t>sobre la propuesta de Reglamento del Parlamento Europeo y del Consejo por el que se modifica el Reglamento (UE) n.º 575/2013 sobre los requisitos prudenciales de las entidades de crédito en lo que respecta a los requisitos aplicables a las operaciones de financiación de valores con arreglo a la ratio de financiación estable neta</w:t>
      </w:r>
      <w:r w:rsidR="00F97806" w:rsidRPr="0092074C">
        <w:rPr>
          <w:lang w:val="es-ES"/>
        </w:rPr>
        <w:t xml:space="preserve"> </w:t>
      </w:r>
      <w:r w:rsidR="009D7163" w:rsidRPr="0092074C">
        <w:rPr>
          <w:lang w:val="es-ES"/>
        </w:rPr>
        <w:t>(COM(2025)0146 – C10-0059/2025 – 2025/0077(COD))</w:t>
      </w:r>
      <w:bookmarkEnd w:id="7"/>
      <w:r w:rsidR="00E73B02" w:rsidRPr="0092074C">
        <w:rPr>
          <w:lang w:val="es-ES"/>
        </w:rPr>
        <w:t xml:space="preserve"> </w:t>
      </w:r>
      <w:bookmarkStart w:id="8" w:name="References"/>
      <w:bookmarkEnd w:id="8"/>
    </w:p>
    <w:p w14:paraId="4B1B1EFC" w14:textId="77777777" w:rsidR="001A24CB" w:rsidRPr="0092074C" w:rsidRDefault="001A24CB" w:rsidP="00FA6903">
      <w:pPr>
        <w:pStyle w:val="Normal12"/>
        <w:spacing w:before="240"/>
        <w:rPr>
          <w:i/>
          <w:szCs w:val="24"/>
          <w:lang w:val="es-ES"/>
        </w:rPr>
      </w:pPr>
      <w:bookmarkStart w:id="9" w:name="TextBodyBegin"/>
      <w:bookmarkEnd w:id="9"/>
      <w:r w:rsidRPr="0092074C">
        <w:rPr>
          <w:b/>
          <w:lang w:val="es-ES"/>
        </w:rPr>
        <w:t>(Procedimiento legislativo ordinario: primera lectura)</w:t>
      </w:r>
    </w:p>
    <w:p w14:paraId="6A809225" w14:textId="77777777" w:rsidR="006E5420" w:rsidRPr="0092074C" w:rsidRDefault="00C76815" w:rsidP="001A24CB">
      <w:pPr>
        <w:pStyle w:val="Normal12"/>
        <w:spacing w:before="240"/>
        <w:rPr>
          <w:i/>
          <w:szCs w:val="24"/>
          <w:lang w:val="es-ES"/>
        </w:rPr>
      </w:pPr>
      <w:r w:rsidRPr="0092074C">
        <w:rPr>
          <w:i/>
          <w:szCs w:val="24"/>
          <w:lang w:val="es-ES"/>
        </w:rPr>
        <w:t>El Parlamento Europeo,</w:t>
      </w:r>
    </w:p>
    <w:p w14:paraId="61738528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szCs w:val="24"/>
          <w:lang w:val="es-ES_tradnl"/>
        </w:rPr>
        <w:t>–</w:t>
      </w:r>
      <w:r w:rsidRPr="0092074C">
        <w:rPr>
          <w:szCs w:val="24"/>
          <w:lang w:val="es-ES_tradnl"/>
        </w:rPr>
        <w:tab/>
        <w:t>Vista la propuesta de la Comisión al Parlamento Europeo y al Consejo (</w:t>
      </w:r>
      <w:proofErr w:type="gramStart"/>
      <w:r w:rsidRPr="0092074C">
        <w:rPr>
          <w:szCs w:val="24"/>
          <w:lang w:val="es-ES_tradnl"/>
        </w:rPr>
        <w:t>COM(</w:t>
      </w:r>
      <w:proofErr w:type="gramEnd"/>
      <w:r w:rsidRPr="0092074C">
        <w:rPr>
          <w:szCs w:val="24"/>
          <w:lang w:val="es-ES_tradnl"/>
        </w:rPr>
        <w:t>2025)</w:t>
      </w:r>
      <w:r w:rsidRPr="0092074C">
        <w:rPr>
          <w:lang w:val="es-ES_tradnl"/>
        </w:rPr>
        <w:t>0146</w:t>
      </w:r>
      <w:r w:rsidRPr="0092074C">
        <w:rPr>
          <w:szCs w:val="24"/>
          <w:lang w:val="es-ES_tradnl"/>
        </w:rPr>
        <w:t>),</w:t>
      </w:r>
    </w:p>
    <w:p w14:paraId="27C84911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szCs w:val="24"/>
          <w:lang w:val="es-ES_tradnl"/>
        </w:rPr>
        <w:t>–</w:t>
      </w:r>
      <w:r w:rsidRPr="0092074C">
        <w:rPr>
          <w:szCs w:val="24"/>
          <w:lang w:val="es-ES_tradnl"/>
        </w:rPr>
        <w:tab/>
        <w:t>Vistos el artículo 294, apartado 2, y el artículo 114 del Tratado de Funcionamiento de la Unión Europea, conforme a los cuales la Comisión le ha presentado su propuesta (C10-0059/2025),</w:t>
      </w:r>
    </w:p>
    <w:p w14:paraId="49A7DC7A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szCs w:val="24"/>
          <w:lang w:val="es-ES_tradnl"/>
        </w:rPr>
        <w:sym w:font="Symbol" w:char="F02D"/>
      </w:r>
      <w:r w:rsidRPr="0092074C">
        <w:rPr>
          <w:szCs w:val="24"/>
          <w:lang w:val="es-ES_tradnl"/>
        </w:rPr>
        <w:tab/>
        <w:t>Visto el artículo 294, apartado 3, del Tratado de Funcionamiento de la Unión Europea,</w:t>
      </w:r>
    </w:p>
    <w:p w14:paraId="47C22337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lang w:val="es-ES_tradnl"/>
        </w:rPr>
        <w:t>–</w:t>
      </w:r>
      <w:r w:rsidRPr="0092074C">
        <w:rPr>
          <w:lang w:val="es-ES_tradnl"/>
        </w:rPr>
        <w:tab/>
        <w:t xml:space="preserve">Visto el dictamen del </w:t>
      </w:r>
      <w:r w:rsidR="00E86055" w:rsidRPr="0092074C">
        <w:rPr>
          <w:lang w:val="es-ES_tradnl"/>
        </w:rPr>
        <w:t>Banco Central</w:t>
      </w:r>
      <w:r w:rsidRPr="0092074C">
        <w:rPr>
          <w:lang w:val="es-ES_tradnl"/>
        </w:rPr>
        <w:t xml:space="preserve"> Europeo de 2 de mayo de 2025</w:t>
      </w:r>
      <w:r w:rsidRPr="0092074C">
        <w:rPr>
          <w:rStyle w:val="FootnoteReference"/>
          <w:lang w:val="es-ES_tradnl"/>
        </w:rPr>
        <w:footnoteReference w:id="1"/>
      </w:r>
      <w:r w:rsidRPr="0092074C">
        <w:rPr>
          <w:lang w:val="es-ES_tradnl"/>
        </w:rPr>
        <w:t>,</w:t>
      </w:r>
    </w:p>
    <w:p w14:paraId="7DCDC839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lang w:val="es-ES_tradnl"/>
        </w:rPr>
        <w:t>–</w:t>
      </w:r>
      <w:r w:rsidRPr="0092074C">
        <w:rPr>
          <w:lang w:val="es-ES_tradnl"/>
        </w:rPr>
        <w:tab/>
        <w:t xml:space="preserve">Visto el dictamen del Comité </w:t>
      </w:r>
      <w:r w:rsidR="00E86055" w:rsidRPr="0092074C">
        <w:rPr>
          <w:lang w:val="es-ES_tradnl"/>
        </w:rPr>
        <w:t>Económico y Social Europeo de</w:t>
      </w:r>
      <w:r w:rsidRPr="0092074C">
        <w:rPr>
          <w:lang w:val="es-ES_tradnl"/>
        </w:rPr>
        <w:t xml:space="preserve"> 29 de abril de 2025</w:t>
      </w:r>
      <w:r w:rsidRPr="0092074C">
        <w:rPr>
          <w:rStyle w:val="FootnoteReference"/>
          <w:lang w:val="es-ES_tradnl"/>
        </w:rPr>
        <w:footnoteReference w:id="2"/>
      </w:r>
      <w:r w:rsidRPr="0092074C">
        <w:rPr>
          <w:lang w:val="es-ES_tradnl"/>
        </w:rPr>
        <w:t>,</w:t>
      </w:r>
    </w:p>
    <w:p w14:paraId="5A872B57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szCs w:val="24"/>
          <w:lang w:val="es-ES_tradnl"/>
        </w:rPr>
        <w:t>–</w:t>
      </w:r>
      <w:r w:rsidRPr="0092074C">
        <w:rPr>
          <w:szCs w:val="24"/>
          <w:lang w:val="es-ES_tradnl"/>
        </w:rPr>
        <w:tab/>
        <w:t>Vistos los artículos 60 y 170 de su Reglamento interno,</w:t>
      </w:r>
    </w:p>
    <w:p w14:paraId="0E969388" w14:textId="77777777" w:rsidR="001A24CB" w:rsidRPr="0092074C" w:rsidRDefault="001A24CB" w:rsidP="001A24C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szCs w:val="24"/>
          <w:lang w:val="es-ES_tradnl"/>
        </w:rPr>
        <w:t>1.</w:t>
      </w:r>
      <w:r w:rsidRPr="0092074C">
        <w:rPr>
          <w:szCs w:val="24"/>
          <w:lang w:val="es-ES_tradnl"/>
        </w:rPr>
        <w:tab/>
        <w:t>Aprueba la Posición en primera lectura que figura a continuación;</w:t>
      </w:r>
    </w:p>
    <w:p w14:paraId="41A6839A" w14:textId="77777777" w:rsidR="001A24CB" w:rsidRPr="0092074C" w:rsidRDefault="001A24CB" w:rsidP="001A24CB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92074C">
        <w:rPr>
          <w:szCs w:val="24"/>
          <w:lang w:val="es-ES_tradnl"/>
        </w:rPr>
        <w:lastRenderedPageBreak/>
        <w:t>2.</w:t>
      </w:r>
      <w:r w:rsidRPr="0092074C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14:paraId="2C137174" w14:textId="77777777" w:rsidR="001A24CB" w:rsidRPr="0092074C" w:rsidRDefault="001A24CB" w:rsidP="001A24CB">
      <w:pPr>
        <w:pStyle w:val="Normal12"/>
        <w:ind w:left="567" w:hanging="567"/>
        <w:rPr>
          <w:snapToGrid/>
          <w:lang w:val="es-ES_tradnl"/>
        </w:rPr>
      </w:pPr>
      <w:r w:rsidRPr="0092074C">
        <w:rPr>
          <w:lang w:val="es-ES_tradnl"/>
        </w:rPr>
        <w:t>3.</w:t>
      </w:r>
      <w:r w:rsidRPr="0092074C">
        <w:rPr>
          <w:lang w:val="es-ES_tradnl"/>
        </w:rPr>
        <w:tab/>
      </w:r>
      <w:r w:rsidRPr="0092074C">
        <w:rPr>
          <w:snapToGrid/>
          <w:lang w:val="es-ES_tradnl"/>
        </w:rPr>
        <w:t>Encarga a su presidenta que transmita la Posición del Parlamento al Consejo y a la Comisión, así como a los Parlamentos nacionales.</w:t>
      </w:r>
    </w:p>
    <w:p w14:paraId="00F44610" w14:textId="77777777" w:rsidR="009D7163" w:rsidRPr="0092074C" w:rsidRDefault="009D7163" w:rsidP="001A24CB">
      <w:pPr>
        <w:pStyle w:val="Normal12Hanging"/>
        <w:ind w:left="0" w:firstLine="0"/>
        <w:jc w:val="both"/>
        <w:rPr>
          <w:b/>
          <w:lang w:val="es-ES"/>
        </w:rPr>
        <w:sectPr w:rsidR="009D7163" w:rsidRPr="0092074C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6307BE6" w14:textId="77777777" w:rsidR="001A24CB" w:rsidRPr="0092074C" w:rsidRDefault="001A24CB" w:rsidP="001A24CB">
      <w:pPr>
        <w:pStyle w:val="Normal12Hanging"/>
        <w:ind w:left="0" w:firstLine="0"/>
        <w:jc w:val="both"/>
        <w:rPr>
          <w:b/>
          <w:lang w:val="es-ES"/>
        </w:rPr>
      </w:pPr>
      <w:r w:rsidRPr="0092074C">
        <w:rPr>
          <w:b/>
          <w:lang w:val="es-ES"/>
        </w:rPr>
        <w:lastRenderedPageBreak/>
        <w:t>P10_TC1-</w:t>
      </w:r>
      <w:proofErr w:type="gramStart"/>
      <w:r w:rsidRPr="0092074C">
        <w:rPr>
          <w:b/>
          <w:lang w:val="es-ES"/>
        </w:rPr>
        <w:t>COD(</w:t>
      </w:r>
      <w:proofErr w:type="gramEnd"/>
      <w:r w:rsidRPr="0092074C">
        <w:rPr>
          <w:b/>
          <w:lang w:val="es-ES"/>
        </w:rPr>
        <w:t>2025)0077</w:t>
      </w:r>
    </w:p>
    <w:p w14:paraId="7D0E0736" w14:textId="77777777" w:rsidR="001A24CB" w:rsidRPr="0092074C" w:rsidRDefault="001A24CB" w:rsidP="001A24CB">
      <w:pPr>
        <w:pStyle w:val="Normal12"/>
        <w:rPr>
          <w:rFonts w:eastAsia="Calibri"/>
          <w:b/>
          <w:szCs w:val="22"/>
          <w:lang w:val="es-ES" w:eastAsia="en-US"/>
        </w:rPr>
      </w:pPr>
      <w:r w:rsidRPr="0092074C">
        <w:rPr>
          <w:b/>
          <w:lang w:val="es-ES"/>
        </w:rPr>
        <w:t xml:space="preserve">Posición del Parlamento Europeo aprobada en primera lectura el 22 de mayo de 2025 con vistas a la adopción del Reglamento (UE) 2025/... del Parlamento Europeo y del Consejo </w:t>
      </w:r>
      <w:r w:rsidRPr="0092074C">
        <w:rPr>
          <w:rFonts w:eastAsia="Calibri"/>
          <w:b/>
          <w:szCs w:val="22"/>
          <w:lang w:val="es-ES" w:eastAsia="en-US"/>
        </w:rPr>
        <w:t>por el que se modifica el Reglamento (UE) n.º 575/2013 en lo que respecta a los requisitos aplicables a las operaciones de financiación de valores con arreglo a la ratio de financiación estable neta</w:t>
      </w:r>
    </w:p>
    <w:p w14:paraId="4F4BFB0B" w14:textId="520D7810" w:rsidR="00E773BA" w:rsidRPr="0092074C" w:rsidRDefault="00E773BA" w:rsidP="00E773BA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E773BA">
        <w:rPr>
          <w:i/>
          <w:lang w:val="es-ES_tradnl"/>
        </w:rPr>
        <w:t>definitivo, el Reglamento (UE) 202</w:t>
      </w:r>
      <w:r w:rsidRPr="00E773BA">
        <w:rPr>
          <w:i/>
          <w:lang w:val="es-ES_tradnl"/>
        </w:rPr>
        <w:t>5</w:t>
      </w:r>
      <w:r w:rsidRPr="00E773BA">
        <w:rPr>
          <w:i/>
          <w:lang w:val="es-ES_tradnl"/>
        </w:rPr>
        <w:t>/</w:t>
      </w:r>
      <w:r w:rsidRPr="00E773BA">
        <w:rPr>
          <w:i/>
          <w:lang w:val="es-ES_tradnl"/>
        </w:rPr>
        <w:t>1215</w:t>
      </w:r>
      <w:r w:rsidRPr="00E773BA">
        <w:rPr>
          <w:i/>
          <w:lang w:val="es-ES_tradnl"/>
        </w:rPr>
        <w:t>.)</w:t>
      </w:r>
    </w:p>
    <w:sectPr w:rsidR="00E773BA" w:rsidRPr="0092074C" w:rsidSect="009D7163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9266" w14:textId="77777777" w:rsidR="00C76815" w:rsidRDefault="00C76815" w:rsidP="009C4014">
      <w:r>
        <w:separator/>
      </w:r>
    </w:p>
  </w:endnote>
  <w:endnote w:type="continuationSeparator" w:id="0">
    <w:p w14:paraId="3744F541" w14:textId="77777777" w:rsidR="00C76815" w:rsidRDefault="00C7681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B0E4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4B5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2C6B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57582" w14:textId="77777777" w:rsidR="00C76815" w:rsidRDefault="00C76815" w:rsidP="009C4014">
      <w:r>
        <w:separator/>
      </w:r>
    </w:p>
  </w:footnote>
  <w:footnote w:type="continuationSeparator" w:id="0">
    <w:p w14:paraId="41A51CF0" w14:textId="77777777" w:rsidR="00C76815" w:rsidRDefault="00C76815" w:rsidP="009C4014">
      <w:r>
        <w:continuationSeparator/>
      </w:r>
    </w:p>
  </w:footnote>
  <w:footnote w:id="1">
    <w:p w14:paraId="23A8BB76" w14:textId="77777777" w:rsidR="001A24CB" w:rsidRPr="00EC0431" w:rsidRDefault="001A24CB" w:rsidP="001A24CB">
      <w:pPr>
        <w:pStyle w:val="FootnoteText"/>
        <w:ind w:left="567" w:hanging="567"/>
        <w:rPr>
          <w:sz w:val="24"/>
          <w:szCs w:val="24"/>
          <w:lang w:val="es-ES"/>
        </w:rPr>
      </w:pPr>
      <w:r w:rsidRPr="00EC0431">
        <w:rPr>
          <w:rStyle w:val="FootnoteReference"/>
          <w:sz w:val="24"/>
          <w:szCs w:val="24"/>
        </w:rPr>
        <w:footnoteRef/>
      </w:r>
      <w:r w:rsidRPr="00EC0431">
        <w:rPr>
          <w:sz w:val="24"/>
          <w:szCs w:val="24"/>
          <w:lang w:val="es-ES"/>
        </w:rPr>
        <w:t xml:space="preserve"> </w:t>
      </w:r>
      <w:r w:rsidRPr="00EC0431">
        <w:rPr>
          <w:sz w:val="24"/>
          <w:szCs w:val="24"/>
          <w:lang w:val="es-ES"/>
        </w:rPr>
        <w:tab/>
        <w:t>Pendiente de publicación en el Diario Oficial.</w:t>
      </w:r>
    </w:p>
  </w:footnote>
  <w:footnote w:id="2">
    <w:p w14:paraId="1B2C6682" w14:textId="77777777" w:rsidR="001A24CB" w:rsidRPr="001A24CB" w:rsidRDefault="001A24CB" w:rsidP="001A24CB">
      <w:pPr>
        <w:pStyle w:val="FootnoteText"/>
        <w:ind w:left="567" w:hanging="567"/>
        <w:rPr>
          <w:lang w:val="es-ES"/>
        </w:rPr>
      </w:pPr>
      <w:r>
        <w:rPr>
          <w:rStyle w:val="FootnoteReference"/>
        </w:rPr>
        <w:footnoteRef/>
      </w:r>
      <w:r w:rsidRPr="001A24CB">
        <w:rPr>
          <w:lang w:val="es-ES"/>
        </w:rPr>
        <w:t xml:space="preserve"> </w:t>
      </w:r>
      <w:r w:rsidRPr="001A24CB">
        <w:rPr>
          <w:lang w:val="es-ES"/>
        </w:rPr>
        <w:tab/>
      </w:r>
      <w:r w:rsidRPr="00EC0431">
        <w:rPr>
          <w:sz w:val="24"/>
          <w:szCs w:val="24"/>
          <w:lang w:val="es-ES"/>
        </w:rPr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BC9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1B8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555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60268094">
    <w:abstractNumId w:val="3"/>
  </w:num>
  <w:num w:numId="2" w16cid:durableId="634915026">
    <w:abstractNumId w:val="2"/>
  </w:num>
  <w:num w:numId="3" w16cid:durableId="2039157750">
    <w:abstractNumId w:val="1"/>
  </w:num>
  <w:num w:numId="4" w16cid:durableId="2117823162">
    <w:abstractNumId w:val="0"/>
  </w:num>
  <w:num w:numId="5" w16cid:durableId="1403330019">
    <w:abstractNumId w:val="6"/>
  </w:num>
  <w:num w:numId="6" w16cid:durableId="1387535258">
    <w:abstractNumId w:val="5"/>
  </w:num>
  <w:num w:numId="7" w16cid:durableId="1074930372">
    <w:abstractNumId w:val="4"/>
  </w:num>
  <w:num w:numId="8" w16cid:durableId="2026202172">
    <w:abstractNumId w:val="7"/>
  </w:num>
  <w:num w:numId="9" w16cid:durableId="21456103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815"/>
    <w:rsid w:val="00013B2A"/>
    <w:rsid w:val="000C2BFE"/>
    <w:rsid w:val="000F27A9"/>
    <w:rsid w:val="000F6208"/>
    <w:rsid w:val="00125CBC"/>
    <w:rsid w:val="00172070"/>
    <w:rsid w:val="00185E15"/>
    <w:rsid w:val="001A24CB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777D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074C"/>
    <w:rsid w:val="009865B7"/>
    <w:rsid w:val="009B7E10"/>
    <w:rsid w:val="009C4014"/>
    <w:rsid w:val="009D7163"/>
    <w:rsid w:val="009E7CD8"/>
    <w:rsid w:val="009F28EF"/>
    <w:rsid w:val="00A1739E"/>
    <w:rsid w:val="00B54C72"/>
    <w:rsid w:val="00B85C1E"/>
    <w:rsid w:val="00C15516"/>
    <w:rsid w:val="00C16C81"/>
    <w:rsid w:val="00C57739"/>
    <w:rsid w:val="00C65BE8"/>
    <w:rsid w:val="00C76815"/>
    <w:rsid w:val="00CB451F"/>
    <w:rsid w:val="00CC4897"/>
    <w:rsid w:val="00D202A4"/>
    <w:rsid w:val="00D91669"/>
    <w:rsid w:val="00DF097A"/>
    <w:rsid w:val="00DF53A8"/>
    <w:rsid w:val="00E039BF"/>
    <w:rsid w:val="00E11822"/>
    <w:rsid w:val="00E24974"/>
    <w:rsid w:val="00E73B02"/>
    <w:rsid w:val="00E74BF3"/>
    <w:rsid w:val="00E773BA"/>
    <w:rsid w:val="00E86055"/>
    <w:rsid w:val="00EF3610"/>
    <w:rsid w:val="00F177A4"/>
    <w:rsid w:val="00F97806"/>
    <w:rsid w:val="00F97E29"/>
    <w:rsid w:val="00FA6903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DAD71"/>
  <w15:chartTrackingRefBased/>
  <w15:docId w15:val="{2150723C-A79B-4E3F-B4FE-D0F02C98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1A24C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D71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7163"/>
    <w:rPr>
      <w:rFonts w:ascii="Segoe UI" w:hAnsi="Segoe UI" w:cs="Segoe UI"/>
      <w:sz w:val="18"/>
      <w:szCs w:val="18"/>
      <w:lang w:val="fr-FR"/>
    </w:rPr>
  </w:style>
  <w:style w:type="paragraph" w:customStyle="1" w:styleId="normal12hanging0">
    <w:name w:val="normal12hanging"/>
    <w:basedOn w:val="Normal"/>
    <w:rsid w:val="00E773BA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10070-EF3B-49AD-AA86-DD7B31EA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355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Rodríguez Fernán RELFINAL</dc:creator>
  <cp:keywords/>
  <cp:lastModifiedBy>RODRIGUEZ ARMESTO Fernan</cp:lastModifiedBy>
  <cp:revision>2</cp:revision>
  <cp:lastPrinted>2014-08-07T13:15:00Z</cp:lastPrinted>
  <dcterms:created xsi:type="dcterms:W3CDTF">2025-07-11T08:55:00Z</dcterms:created>
  <dcterms:modified xsi:type="dcterms:W3CDTF">2025-07-11T08:55:00Z</dcterms:modified>
</cp:coreProperties>
</file>