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E21D8A" w:rsidTr="00425111">
        <w:trPr>
          <w:trHeight w:hRule="exact" w:val="1418"/>
        </w:trPr>
        <w:tc>
          <w:tcPr>
            <w:tcW w:w="6804" w:type="dxa"/>
            <w:shd w:val="clear" w:color="auto" w:fill="auto"/>
            <w:vAlign w:val="center"/>
          </w:tcPr>
          <w:p w:rsidR="00757DD5" w:rsidRPr="00E21D8A" w:rsidRDefault="006165D2" w:rsidP="00425111">
            <w:pPr>
              <w:pStyle w:val="EPName"/>
              <w:rPr>
                <w:lang w:val="en-GB"/>
              </w:rPr>
            </w:pPr>
            <w:proofErr w:type="spellStart"/>
            <w:r w:rsidRPr="00E21D8A">
              <w:rPr>
                <w:lang w:val="en-GB"/>
              </w:rPr>
              <w:t>Parlement</w:t>
            </w:r>
            <w:proofErr w:type="spellEnd"/>
            <w:r w:rsidRPr="00E21D8A">
              <w:rPr>
                <w:lang w:val="en-GB"/>
              </w:rPr>
              <w:t xml:space="preserve"> </w:t>
            </w:r>
            <w:proofErr w:type="spellStart"/>
            <w:r w:rsidRPr="00E21D8A">
              <w:rPr>
                <w:lang w:val="en-GB"/>
              </w:rPr>
              <w:t>européen</w:t>
            </w:r>
            <w:proofErr w:type="spellEnd"/>
          </w:p>
          <w:p w:rsidR="00757DD5" w:rsidRPr="00E21D8A" w:rsidRDefault="006165D2" w:rsidP="002B3096">
            <w:pPr>
              <w:pStyle w:val="EPTerm"/>
              <w:rPr>
                <w:rStyle w:val="HideTWBExt"/>
                <w:vanish w:val="0"/>
                <w:lang w:val="en-GB"/>
              </w:rPr>
            </w:pPr>
            <w:r w:rsidRPr="00E21D8A">
              <w:rPr>
                <w:lang w:val="en-GB"/>
              </w:rPr>
              <w:t>20</w:t>
            </w:r>
            <w:r w:rsidR="002B3096">
              <w:rPr>
                <w:lang w:val="en-GB"/>
              </w:rPr>
              <w:t>24</w:t>
            </w:r>
            <w:r w:rsidRPr="00E21D8A">
              <w:rPr>
                <w:lang w:val="en-GB"/>
              </w:rPr>
              <w:t xml:space="preserve"> - 202</w:t>
            </w:r>
            <w:r w:rsidR="002B3096">
              <w:rPr>
                <w:lang w:val="en-GB"/>
              </w:rPr>
              <w:t>9</w:t>
            </w:r>
          </w:p>
        </w:tc>
        <w:tc>
          <w:tcPr>
            <w:tcW w:w="2268" w:type="dxa"/>
            <w:shd w:val="clear" w:color="auto" w:fill="auto"/>
          </w:tcPr>
          <w:p w:rsidR="00757DD5" w:rsidRPr="00E21D8A" w:rsidRDefault="00172070" w:rsidP="00425111">
            <w:pPr>
              <w:pStyle w:val="EPLogo"/>
            </w:pPr>
            <w:r w:rsidRPr="00E21D8A">
              <w:rPr>
                <w:noProof/>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8E7632" w:rsidRPr="00E21D8A" w:rsidRDefault="008E7632" w:rsidP="008E7632">
      <w:pPr>
        <w:pStyle w:val="LineTop"/>
        <w:rPr>
          <w:lang w:val="en-GB"/>
        </w:rPr>
      </w:pPr>
    </w:p>
    <w:p w:rsidR="008E7632" w:rsidRPr="00E21D8A" w:rsidRDefault="006165D2" w:rsidP="008E7632">
      <w:pPr>
        <w:pStyle w:val="ZSessionDoc"/>
        <w:rPr>
          <w:b/>
          <w:i w:val="0"/>
          <w:lang w:val="fr-FR"/>
        </w:rPr>
      </w:pPr>
      <w:r w:rsidRPr="00E21D8A">
        <w:rPr>
          <w:b/>
          <w:i w:val="0"/>
          <w:lang w:val="fr-FR"/>
        </w:rPr>
        <w:t>TEXTES ADOPTÉS</w:t>
      </w:r>
    </w:p>
    <w:p w:rsidR="008E7632" w:rsidRPr="00E21D8A" w:rsidRDefault="006165D2" w:rsidP="008E7632">
      <w:pPr>
        <w:pStyle w:val="LineBottom"/>
        <w:rPr>
          <w:lang w:val="fr-FR"/>
        </w:rPr>
      </w:pPr>
      <w:r w:rsidRPr="00E21D8A">
        <w:rPr>
          <w:rFonts w:cs="Arial"/>
          <w:i/>
          <w:sz w:val="20"/>
          <w:szCs w:val="22"/>
          <w:lang w:val="fr-FR"/>
        </w:rPr>
        <w:t xml:space="preserve"> </w:t>
      </w:r>
    </w:p>
    <w:p w:rsidR="009C4014" w:rsidRPr="00E21D8A" w:rsidRDefault="006165D2" w:rsidP="008E7632">
      <w:pPr>
        <w:pStyle w:val="ATHeading1"/>
        <w:spacing w:before="480"/>
      </w:pPr>
      <w:bookmarkStart w:id="0" w:name="TA_Heading"/>
      <w:r w:rsidRPr="00E21D8A">
        <w:t>P</w:t>
      </w:r>
      <w:r w:rsidR="002B3096">
        <w:t>10</w:t>
      </w:r>
      <w:r w:rsidRPr="00E21D8A">
        <w:t>_TA(202</w:t>
      </w:r>
      <w:r w:rsidR="002B3096">
        <w:t>5</w:t>
      </w:r>
      <w:r w:rsidRPr="00E21D8A">
        <w:t>)</w:t>
      </w:r>
      <w:bookmarkStart w:id="1" w:name="TANumber"/>
      <w:bookmarkEnd w:id="0"/>
      <w:r w:rsidRPr="00E21D8A">
        <w:t>0</w:t>
      </w:r>
      <w:r w:rsidR="005F0CA5">
        <w:t>111</w:t>
      </w:r>
      <w:bookmarkEnd w:id="1"/>
    </w:p>
    <w:p w:rsidR="009C4014" w:rsidRPr="00E21D8A" w:rsidRDefault="00CF42E8" w:rsidP="006165D2">
      <w:pPr>
        <w:pStyle w:val="ATHeading2"/>
      </w:pPr>
      <w:bookmarkStart w:id="2" w:name="title"/>
      <w:r w:rsidRPr="00CF42E8">
        <w:t xml:space="preserve">Modifications du règlement sur les exigences de fonds propres en ce qui concerne les opérations de financement sur titres </w:t>
      </w:r>
      <w:r w:rsidR="00EE3CC2">
        <w:t xml:space="preserve">au titre du </w:t>
      </w:r>
      <w:r w:rsidRPr="00CF42E8">
        <w:t>ratio de financement stable net</w:t>
      </w:r>
      <w:bookmarkStart w:id="3" w:name="Etoiles"/>
      <w:bookmarkEnd w:id="2"/>
      <w:bookmarkEnd w:id="3"/>
    </w:p>
    <w:p w:rsidR="009C4014" w:rsidRPr="00E21D8A" w:rsidRDefault="009C4014" w:rsidP="009C4014">
      <w:pPr>
        <w:rPr>
          <w:i/>
          <w:vanish/>
        </w:rPr>
      </w:pPr>
      <w:r w:rsidRPr="00E21D8A">
        <w:rPr>
          <w:i/>
        </w:rPr>
        <w:fldChar w:fldCharType="begin"/>
      </w:r>
      <w:r w:rsidRPr="00E21D8A">
        <w:rPr>
          <w:i/>
        </w:rPr>
        <w:instrText xml:space="preserve"> TC"</w:instrText>
      </w:r>
      <w:bookmarkStart w:id="4" w:name="DocNumber"/>
      <w:r w:rsidR="006165D2" w:rsidRPr="00E21D8A">
        <w:rPr>
          <w:i/>
        </w:rPr>
        <w:instrText>(C</w:instrText>
      </w:r>
      <w:r w:rsidR="002B3096">
        <w:rPr>
          <w:i/>
        </w:rPr>
        <w:instrText>10</w:instrText>
      </w:r>
      <w:r w:rsidR="006165D2" w:rsidRPr="00E21D8A">
        <w:rPr>
          <w:i/>
        </w:rPr>
        <w:instrText>-0</w:instrText>
      </w:r>
      <w:r w:rsidR="00A5080E">
        <w:rPr>
          <w:i/>
        </w:rPr>
        <w:instrText>0</w:instrText>
      </w:r>
      <w:r w:rsidR="002B3096">
        <w:rPr>
          <w:i/>
        </w:rPr>
        <w:instrText>59</w:instrText>
      </w:r>
      <w:r w:rsidR="006165D2" w:rsidRPr="00E21D8A">
        <w:rPr>
          <w:i/>
        </w:rPr>
        <w:instrText>/202</w:instrText>
      </w:r>
      <w:r w:rsidR="002B3096">
        <w:rPr>
          <w:i/>
        </w:rPr>
        <w:instrText>5</w:instrText>
      </w:r>
      <w:r w:rsidR="003671E0">
        <w:rPr>
          <w:i/>
        </w:rPr>
        <w:instrText xml:space="preserve"> </w:instrText>
      </w:r>
      <w:r w:rsidR="003671E0" w:rsidRPr="007007F7">
        <w:rPr>
          <w:i/>
        </w:rPr>
        <w:instrText>- Jonás Fernández</w:instrText>
      </w:r>
      <w:r w:rsidR="006165D2" w:rsidRPr="00E21D8A">
        <w:rPr>
          <w:i/>
        </w:rPr>
        <w:instrText>)</w:instrText>
      </w:r>
      <w:bookmarkEnd w:id="4"/>
      <w:r w:rsidRPr="00E21D8A">
        <w:rPr>
          <w:i/>
        </w:rPr>
        <w:instrText xml:space="preserve">"\l3 \n&gt; \* MERGEFORMAT </w:instrText>
      </w:r>
      <w:r w:rsidRPr="00E21D8A">
        <w:rPr>
          <w:i/>
        </w:rPr>
        <w:fldChar w:fldCharType="end"/>
      </w:r>
    </w:p>
    <w:p w:rsidR="006165D2" w:rsidRPr="00E21D8A" w:rsidRDefault="00E21D8A" w:rsidP="009C4014">
      <w:pPr>
        <w:rPr>
          <w:vanish/>
        </w:rPr>
      </w:pPr>
      <w:bookmarkStart w:id="5" w:name="Commission"/>
      <w:r w:rsidRPr="00E21D8A">
        <w:rPr>
          <w:vanish/>
        </w:rPr>
        <w:t>Commission de</w:t>
      </w:r>
      <w:r w:rsidR="002B3096">
        <w:rPr>
          <w:vanish/>
        </w:rPr>
        <w:t>s affaires économiques et monétaires</w:t>
      </w:r>
    </w:p>
    <w:p w:rsidR="009C4014" w:rsidRPr="00E21D8A" w:rsidRDefault="006165D2" w:rsidP="00D12B1A">
      <w:pPr>
        <w:spacing w:after="120"/>
        <w:rPr>
          <w:vanish/>
        </w:rPr>
      </w:pPr>
      <w:bookmarkStart w:id="6" w:name="PE"/>
      <w:bookmarkEnd w:id="5"/>
      <w:r w:rsidRPr="00CF42E8">
        <w:rPr>
          <w:vanish/>
        </w:rPr>
        <w:t>P</w:t>
      </w:r>
      <w:r w:rsidR="00C84F77" w:rsidRPr="00CF42E8">
        <w:rPr>
          <w:vanish/>
        </w:rPr>
        <w:t>E</w:t>
      </w:r>
      <w:r w:rsidR="00CF42E8" w:rsidRPr="00CF42E8">
        <w:rPr>
          <w:vanish/>
        </w:rPr>
        <w:t>773.631</w:t>
      </w:r>
      <w:bookmarkEnd w:id="6"/>
    </w:p>
    <w:p w:rsidR="00C84F77" w:rsidRPr="00E21D8A" w:rsidRDefault="006165D2" w:rsidP="00D12B1A">
      <w:pPr>
        <w:pStyle w:val="ATHeading3"/>
        <w:spacing w:before="0" w:after="0"/>
      </w:pPr>
      <w:bookmarkStart w:id="7" w:name="Sujet"/>
      <w:r w:rsidRPr="00E21D8A">
        <w:t xml:space="preserve">Résolution législative </w:t>
      </w:r>
      <w:r w:rsidR="00D12B1A" w:rsidRPr="00E21D8A">
        <w:t xml:space="preserve">du Parlement européen </w:t>
      </w:r>
      <w:r w:rsidRPr="00E21D8A">
        <w:t xml:space="preserve">du </w:t>
      </w:r>
      <w:r w:rsidR="002B3096">
        <w:t>22 mai 2025</w:t>
      </w:r>
      <w:r w:rsidRPr="00E21D8A">
        <w:t xml:space="preserve"> </w:t>
      </w:r>
      <w:bookmarkStart w:id="8" w:name="References"/>
      <w:bookmarkEnd w:id="7"/>
      <w:r w:rsidR="00A5080E">
        <w:t>sur la p</w:t>
      </w:r>
      <w:r w:rsidR="00A5080E" w:rsidRPr="00A5080E">
        <w:t xml:space="preserve">roposition de </w:t>
      </w:r>
      <w:r w:rsidR="00A5080E">
        <w:t>règlement du Parlement européen et du Conseil</w:t>
      </w:r>
      <w:r w:rsidR="00A5080E" w:rsidRPr="00A5080E">
        <w:t xml:space="preserve"> </w:t>
      </w:r>
      <w:r w:rsidR="002B3096" w:rsidRPr="002B3096">
        <w:t>modifiant le règlement (UE) nº 575/2013 concernant les exigences prudentielles applicables aux établissements de crédit en ce qui concerne les exigences applicables aux opérations de financement sur titres au titre du ratio de financement stable net</w:t>
      </w:r>
      <w:r w:rsidR="002B3096">
        <w:t xml:space="preserve"> </w:t>
      </w:r>
      <w:r w:rsidR="00D12B1A" w:rsidRPr="00E21D8A">
        <w:t>(COM(20</w:t>
      </w:r>
      <w:r w:rsidR="00252B47">
        <w:t>2</w:t>
      </w:r>
      <w:r w:rsidR="002B3096">
        <w:t>5</w:t>
      </w:r>
      <w:r w:rsidR="00D12B1A" w:rsidRPr="00E21D8A">
        <w:t>)0</w:t>
      </w:r>
      <w:r w:rsidR="002B3096">
        <w:t>146</w:t>
      </w:r>
      <w:r w:rsidR="00D12B1A" w:rsidRPr="00E21D8A">
        <w:t xml:space="preserve"> </w:t>
      </w:r>
      <w:r w:rsidR="00D12B1A" w:rsidRPr="002B3096">
        <w:t>– C</w:t>
      </w:r>
      <w:r w:rsidR="002B3096" w:rsidRPr="002B3096">
        <w:t>10</w:t>
      </w:r>
      <w:r w:rsidR="00D12B1A" w:rsidRPr="002B3096">
        <w:t>-0</w:t>
      </w:r>
      <w:r w:rsidR="002B3096" w:rsidRPr="002B3096">
        <w:t>059</w:t>
      </w:r>
      <w:r w:rsidR="00D12B1A" w:rsidRPr="002B3096">
        <w:t>/202</w:t>
      </w:r>
      <w:r w:rsidR="002B3096" w:rsidRPr="002B3096">
        <w:t>5</w:t>
      </w:r>
      <w:r w:rsidR="00C84F77" w:rsidRPr="002B3096">
        <w:t xml:space="preserve"> – </w:t>
      </w:r>
      <w:r w:rsidR="00371341" w:rsidRPr="002B3096">
        <w:t>20</w:t>
      </w:r>
      <w:r w:rsidR="00252B47" w:rsidRPr="002B3096">
        <w:t>2</w:t>
      </w:r>
      <w:r w:rsidR="002B3096" w:rsidRPr="002B3096">
        <w:t>5</w:t>
      </w:r>
      <w:r w:rsidR="00371341" w:rsidRPr="00E21D8A">
        <w:t>/0</w:t>
      </w:r>
      <w:r w:rsidR="002B3096">
        <w:t>077</w:t>
      </w:r>
      <w:r w:rsidR="00C84F77" w:rsidRPr="00E21D8A">
        <w:t>(COD))</w:t>
      </w:r>
    </w:p>
    <w:p w:rsidR="009C4014" w:rsidRPr="00E21D8A" w:rsidRDefault="006165D2" w:rsidP="00D12B1A">
      <w:pPr>
        <w:pStyle w:val="ATHeading3"/>
        <w:keepNext w:val="0"/>
        <w:keepLines w:val="0"/>
        <w:widowControl w:val="0"/>
        <w:spacing w:before="240"/>
      </w:pPr>
      <w:r w:rsidRPr="00E21D8A">
        <w:t>(Procédure</w:t>
      </w:r>
      <w:r w:rsidR="00C84F77" w:rsidRPr="00E21D8A">
        <w:t xml:space="preserve"> législative ordinaire: première lecture</w:t>
      </w:r>
      <w:r w:rsidRPr="00E21D8A">
        <w:t>)</w:t>
      </w:r>
      <w:bookmarkEnd w:id="8"/>
    </w:p>
    <w:p w:rsidR="006E5420" w:rsidRPr="00E21D8A" w:rsidRDefault="006165D2" w:rsidP="008B1C2E">
      <w:pPr>
        <w:pStyle w:val="Normal12"/>
        <w:spacing w:before="360"/>
        <w:rPr>
          <w:i/>
          <w:szCs w:val="24"/>
          <w:lang w:val="fr-FR"/>
        </w:rPr>
      </w:pPr>
      <w:bookmarkStart w:id="9" w:name="TextBodyBegin"/>
      <w:bookmarkEnd w:id="9"/>
      <w:r w:rsidRPr="00E21D8A">
        <w:rPr>
          <w:i/>
          <w:szCs w:val="24"/>
          <w:lang w:val="fr-FR"/>
        </w:rPr>
        <w:t>Le Parlement européen,</w:t>
      </w:r>
    </w:p>
    <w:p w:rsidR="00C84F77" w:rsidRPr="00E21D8A" w:rsidRDefault="00C84F77" w:rsidP="00C84F7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rsidRPr="00E21D8A">
        <w:t>–</w:t>
      </w:r>
      <w:r w:rsidRPr="00E21D8A">
        <w:tab/>
        <w:t xml:space="preserve">vu la proposition de la Commission au Parlement européen et au Conseil </w:t>
      </w:r>
      <w:r w:rsidRPr="00CF42E8">
        <w:t>(</w:t>
      </w:r>
      <w:proofErr w:type="gramStart"/>
      <w:r w:rsidRPr="00CF42E8">
        <w:t>COM(</w:t>
      </w:r>
      <w:proofErr w:type="gramEnd"/>
      <w:r w:rsidRPr="00CF42E8">
        <w:t>20</w:t>
      </w:r>
      <w:r w:rsidR="00D12B1A" w:rsidRPr="00CF42E8">
        <w:t>2</w:t>
      </w:r>
      <w:r w:rsidR="002B3096" w:rsidRPr="00CF42E8">
        <w:t>5</w:t>
      </w:r>
      <w:r w:rsidR="00D12B1A" w:rsidRPr="00CF42E8">
        <w:t>)0</w:t>
      </w:r>
      <w:r w:rsidR="002B3096" w:rsidRPr="00CF42E8">
        <w:t>146</w:t>
      </w:r>
      <w:r w:rsidRPr="00CF42E8">
        <w:t>),</w:t>
      </w:r>
    </w:p>
    <w:p w:rsidR="00C84F77" w:rsidRPr="00E21D8A" w:rsidRDefault="00C84F77" w:rsidP="00C84F7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shd w:val="pct12" w:color="auto" w:fill="FFFFFF"/>
        </w:rPr>
      </w:pPr>
      <w:r w:rsidRPr="00E21D8A">
        <w:t>–</w:t>
      </w:r>
      <w:r w:rsidRPr="00E21D8A">
        <w:tab/>
        <w:t xml:space="preserve">vu l’article 294, paragraphe 2, et l’article </w:t>
      </w:r>
      <w:r w:rsidR="00CF42E8">
        <w:t>114</w:t>
      </w:r>
      <w:r w:rsidR="00D12B1A" w:rsidRPr="00E21D8A">
        <w:t>,</w:t>
      </w:r>
      <w:r w:rsidRPr="00E21D8A">
        <w:t xml:space="preserve"> du traité sur le fonctionnement de l’Union européenne, conformément auxquels la proposition lui a été présentée par la </w:t>
      </w:r>
      <w:r w:rsidRPr="00CF42E8">
        <w:t>Commission (C</w:t>
      </w:r>
      <w:r w:rsidR="002B3096" w:rsidRPr="00CF42E8">
        <w:t>10</w:t>
      </w:r>
      <w:r w:rsidRPr="00CF42E8">
        <w:noBreakHyphen/>
        <w:t>0</w:t>
      </w:r>
      <w:r w:rsidR="002B3096" w:rsidRPr="00CF42E8">
        <w:t>059</w:t>
      </w:r>
      <w:r w:rsidRPr="00CF42E8">
        <w:t>/20</w:t>
      </w:r>
      <w:r w:rsidR="00D12B1A" w:rsidRPr="00CF42E8">
        <w:t>2</w:t>
      </w:r>
      <w:r w:rsidR="002B3096" w:rsidRPr="00CF42E8">
        <w:t>5</w:t>
      </w:r>
      <w:r w:rsidRPr="00CF42E8">
        <w:t>),</w:t>
      </w:r>
    </w:p>
    <w:p w:rsidR="00D12B1A" w:rsidRDefault="00C84F7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rsidRPr="00E21D8A">
        <w:t>–</w:t>
      </w:r>
      <w:r w:rsidRPr="00E21D8A">
        <w:tab/>
        <w:t>vu l’article 294, paragraphe 3, du traité sur le fonctionnement de l’Union européenne,</w:t>
      </w:r>
    </w:p>
    <w:p w:rsidR="00CF42E8" w:rsidRPr="00CF42E8" w:rsidRDefault="00CF42E8" w:rsidP="00CF42E8">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rsidRPr="00CF42E8">
        <w:t>–</w:t>
      </w:r>
      <w:r w:rsidRPr="00CF42E8">
        <w:tab/>
      </w:r>
      <w:r>
        <w:t>vu l’avis de la Banque centrale européenne du 2 mai 2025</w:t>
      </w:r>
      <w:r>
        <w:rPr>
          <w:rStyle w:val="FootnoteReference"/>
        </w:rPr>
        <w:footnoteReference w:id="1"/>
      </w:r>
      <w:r w:rsidRPr="00CF42E8">
        <w:t xml:space="preserve">, </w:t>
      </w:r>
    </w:p>
    <w:p w:rsidR="00D12B1A" w:rsidRPr="00CF42E8" w:rsidRDefault="00D12B1A" w:rsidP="00CF42E8">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120"/>
        <w:ind w:left="567" w:hanging="567"/>
      </w:pPr>
      <w:r w:rsidRPr="00E21D8A">
        <w:t>–</w:t>
      </w:r>
      <w:r w:rsidRPr="00E21D8A">
        <w:tab/>
        <w:t xml:space="preserve">vu l’avis du Comité </w:t>
      </w:r>
      <w:r w:rsidRPr="00CF42E8">
        <w:t xml:space="preserve">économique et social européen du </w:t>
      </w:r>
      <w:r w:rsidR="00CF42E8" w:rsidRPr="00CF42E8">
        <w:t>2</w:t>
      </w:r>
      <w:r w:rsidR="00CF42E8">
        <w:t>9</w:t>
      </w:r>
      <w:r w:rsidR="00CF42E8" w:rsidRPr="00CF42E8">
        <w:t xml:space="preserve"> </w:t>
      </w:r>
      <w:r w:rsidR="00CF42E8">
        <w:t>avril 2</w:t>
      </w:r>
      <w:r w:rsidR="00CF42E8" w:rsidRPr="00CF42E8">
        <w:t>025</w:t>
      </w:r>
      <w:r w:rsidRPr="00CF42E8">
        <w:rPr>
          <w:rStyle w:val="FootnoteReference"/>
          <w:szCs w:val="24"/>
        </w:rPr>
        <w:footnoteReference w:id="2"/>
      </w:r>
      <w:r w:rsidRPr="00CF42E8">
        <w:t>,</w:t>
      </w:r>
    </w:p>
    <w:p w:rsidR="00C84F77" w:rsidRPr="00E21D8A" w:rsidRDefault="00C84F77" w:rsidP="00C84F7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line="360" w:lineRule="auto"/>
        <w:ind w:left="567" w:hanging="567"/>
      </w:pPr>
      <w:r w:rsidRPr="00CF42E8">
        <w:rPr>
          <w:lang w:val="fr-BE"/>
        </w:rPr>
        <w:t>–</w:t>
      </w:r>
      <w:r w:rsidRPr="00CF42E8">
        <w:rPr>
          <w:lang w:val="fr-BE"/>
        </w:rPr>
        <w:tab/>
        <w:t xml:space="preserve">vu les articles </w:t>
      </w:r>
      <w:r w:rsidR="002B3096" w:rsidRPr="00CF42E8">
        <w:rPr>
          <w:lang w:val="fr-BE"/>
        </w:rPr>
        <w:t>60</w:t>
      </w:r>
      <w:r w:rsidRPr="00CF42E8">
        <w:rPr>
          <w:lang w:val="fr-BE"/>
        </w:rPr>
        <w:t xml:space="preserve"> et 1</w:t>
      </w:r>
      <w:r w:rsidR="00CF42E8" w:rsidRPr="00CF42E8">
        <w:rPr>
          <w:lang w:val="fr-BE"/>
        </w:rPr>
        <w:t>70</w:t>
      </w:r>
      <w:r w:rsidRPr="00CF42E8">
        <w:rPr>
          <w:lang w:val="fr-BE"/>
        </w:rPr>
        <w:t xml:space="preserve"> de</w:t>
      </w:r>
      <w:r w:rsidRPr="00E21D8A">
        <w:rPr>
          <w:lang w:val="fr-BE"/>
        </w:rPr>
        <w:t xml:space="preserve"> son règlement intérieur, </w:t>
      </w:r>
    </w:p>
    <w:p w:rsidR="00C84F77" w:rsidRPr="00E21D8A" w:rsidRDefault="00C84F77" w:rsidP="00C84F7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rsidRPr="00E21D8A">
        <w:t>1.</w:t>
      </w:r>
      <w:r w:rsidRPr="00E21D8A">
        <w:tab/>
        <w:t>arrête la position en première lecture figurant ci-après;</w:t>
      </w:r>
    </w:p>
    <w:p w:rsidR="00C84F77" w:rsidRPr="00E21D8A" w:rsidRDefault="00C84F77" w:rsidP="00C84F7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rsidRPr="00E21D8A">
        <w:lastRenderedPageBreak/>
        <w:t>2</w:t>
      </w:r>
      <w:r w:rsidR="007007F7">
        <w:t>.</w:t>
      </w:r>
      <w:r w:rsidRPr="00E21D8A">
        <w:tab/>
        <w:t>demande à la Commission de le saisir à nouveau, si elle remplace, modifie de manière substantielle ou entend modifier de manière substantielle sa proposition;</w:t>
      </w:r>
    </w:p>
    <w:p w:rsidR="00C84F77" w:rsidRPr="00E21D8A" w:rsidRDefault="00C84F77" w:rsidP="00C84F7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rsidRPr="00E21D8A">
        <w:t>3.</w:t>
      </w:r>
      <w:r w:rsidRPr="00E21D8A">
        <w:tab/>
        <w:t>charge s</w:t>
      </w:r>
      <w:r w:rsidR="00277E81" w:rsidRPr="00E21D8A">
        <w:t>a</w:t>
      </w:r>
      <w:r w:rsidRPr="00E21D8A">
        <w:t xml:space="preserve"> Président</w:t>
      </w:r>
      <w:r w:rsidR="00277E81" w:rsidRPr="00E21D8A">
        <w:t>e</w:t>
      </w:r>
      <w:r w:rsidRPr="00E21D8A">
        <w:t xml:space="preserve"> de transmettre la position du Parlement au Conseil et à la Commission ainsi qu’aux parlements nationaux.</w:t>
      </w:r>
    </w:p>
    <w:p w:rsidR="00277E81" w:rsidRPr="00E21D8A" w:rsidRDefault="00277E81">
      <w:pPr>
        <w:rPr>
          <w:i/>
          <w:szCs w:val="24"/>
        </w:rPr>
        <w:sectPr w:rsidR="00277E81" w:rsidRPr="00E21D8A" w:rsidSect="006665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pPr>
    </w:p>
    <w:p w:rsidR="00D12B1A" w:rsidRPr="00E21D8A" w:rsidRDefault="00D12B1A" w:rsidP="00D12B1A">
      <w:pPr>
        <w:spacing w:after="240"/>
        <w:rPr>
          <w:b/>
        </w:rPr>
      </w:pPr>
      <w:r w:rsidRPr="00E21D8A">
        <w:rPr>
          <w:b/>
        </w:rPr>
        <w:lastRenderedPageBreak/>
        <w:t>P</w:t>
      </w:r>
      <w:r w:rsidR="00CF42E8">
        <w:rPr>
          <w:b/>
        </w:rPr>
        <w:t>10</w:t>
      </w:r>
      <w:r w:rsidRPr="00E21D8A">
        <w:rPr>
          <w:b/>
        </w:rPr>
        <w:t>_</w:t>
      </w:r>
      <w:r w:rsidRPr="00A5080E">
        <w:rPr>
          <w:b/>
        </w:rPr>
        <w:t>TC1-</w:t>
      </w:r>
      <w:proofErr w:type="gramStart"/>
      <w:r w:rsidRPr="00A5080E">
        <w:rPr>
          <w:b/>
        </w:rPr>
        <w:t>COD(</w:t>
      </w:r>
      <w:proofErr w:type="gramEnd"/>
      <w:r w:rsidRPr="00A5080E">
        <w:rPr>
          <w:b/>
        </w:rPr>
        <w:t>20</w:t>
      </w:r>
      <w:r w:rsidR="00252B47" w:rsidRPr="00A5080E">
        <w:rPr>
          <w:b/>
        </w:rPr>
        <w:t>2</w:t>
      </w:r>
      <w:r w:rsidR="002B3096">
        <w:rPr>
          <w:b/>
        </w:rPr>
        <w:t>5</w:t>
      </w:r>
      <w:r w:rsidRPr="00A5080E">
        <w:rPr>
          <w:b/>
        </w:rPr>
        <w:t>)0</w:t>
      </w:r>
      <w:r w:rsidR="00A5080E" w:rsidRPr="00A5080E">
        <w:rPr>
          <w:b/>
        </w:rPr>
        <w:t>0</w:t>
      </w:r>
      <w:r w:rsidR="002B3096">
        <w:rPr>
          <w:b/>
        </w:rPr>
        <w:t>77</w:t>
      </w:r>
    </w:p>
    <w:p w:rsidR="00CF42E8" w:rsidRDefault="00D12B1A" w:rsidP="00CF42E8">
      <w:pPr>
        <w:pStyle w:val="Normal12"/>
        <w:spacing w:before="120"/>
        <w:rPr>
          <w:rFonts w:eastAsia="Calibri"/>
          <w:b/>
          <w:noProof/>
          <w:szCs w:val="22"/>
          <w:lang w:val="fr-FR" w:eastAsia="en-US"/>
        </w:rPr>
      </w:pPr>
      <w:r w:rsidRPr="00E21D8A">
        <w:rPr>
          <w:b/>
          <w:lang w:val="fr-BE"/>
        </w:rPr>
        <w:t xml:space="preserve">Position du Parlement européen arrêtée en première lecture le </w:t>
      </w:r>
      <w:r w:rsidR="002B3096">
        <w:rPr>
          <w:b/>
          <w:lang w:val="fr-BE"/>
        </w:rPr>
        <w:t>22 mai</w:t>
      </w:r>
      <w:r w:rsidR="00A5080E">
        <w:rPr>
          <w:b/>
          <w:lang w:val="fr-BE"/>
        </w:rPr>
        <w:t xml:space="preserve"> 202</w:t>
      </w:r>
      <w:r w:rsidR="002B3096">
        <w:rPr>
          <w:b/>
          <w:lang w:val="fr-BE"/>
        </w:rPr>
        <w:t>5</w:t>
      </w:r>
      <w:r w:rsidRPr="00E21D8A">
        <w:rPr>
          <w:b/>
          <w:lang w:val="fr-BE"/>
        </w:rPr>
        <w:t xml:space="preserve"> en vue de l’adoption du règlement (UE) 202</w:t>
      </w:r>
      <w:r w:rsidR="002B3096">
        <w:rPr>
          <w:b/>
          <w:lang w:val="fr-BE"/>
        </w:rPr>
        <w:t>5</w:t>
      </w:r>
      <w:r w:rsidRPr="00E21D8A">
        <w:rPr>
          <w:b/>
          <w:lang w:val="fr-BE"/>
        </w:rPr>
        <w:t xml:space="preserve">/... du Parlement européen et du Conseil </w:t>
      </w:r>
      <w:r w:rsidR="00CF42E8" w:rsidRPr="00CF42E8">
        <w:rPr>
          <w:rFonts w:eastAsia="Calibri"/>
          <w:b/>
          <w:noProof/>
          <w:szCs w:val="22"/>
          <w:lang w:val="fr-FR" w:eastAsia="en-US"/>
        </w:rPr>
        <w:t>modifiant le règlement (UE) nº 575/2013 en ce qui concerne les exigences applicables aux opérations de financement sur titres au titre du ratio de financement stable net</w:t>
      </w:r>
    </w:p>
    <w:p w:rsidR="00BE7122" w:rsidRPr="00BE7122" w:rsidRDefault="00BE7122" w:rsidP="00CF42E8">
      <w:pPr>
        <w:pStyle w:val="Normal12"/>
        <w:spacing w:before="120"/>
        <w:rPr>
          <w:rFonts w:eastAsia="Calibri"/>
          <w:i/>
          <w:noProof/>
          <w:szCs w:val="22"/>
          <w:lang w:val="fr-FR" w:eastAsia="en-US"/>
        </w:rPr>
      </w:pPr>
      <w:r w:rsidRPr="00BE7122">
        <w:rPr>
          <w:rFonts w:eastAsia="Calibri"/>
          <w:i/>
          <w:noProof/>
          <w:szCs w:val="22"/>
          <w:lang w:val="fr-FR" w:eastAsia="en-US"/>
        </w:rPr>
        <w:t>(Étant donné l'accord intervenu entre le Parlement et le Conseil, la position du Parlement correspond à l'acte législatif</w:t>
      </w:r>
      <w:r>
        <w:rPr>
          <w:rFonts w:eastAsia="Calibri"/>
          <w:i/>
          <w:noProof/>
          <w:szCs w:val="22"/>
          <w:lang w:val="fr-FR" w:eastAsia="en-US"/>
        </w:rPr>
        <w:t xml:space="preserve"> final, le règlement (UE) 2025/1215</w:t>
      </w:r>
      <w:bookmarkStart w:id="10" w:name="_GoBack"/>
      <w:bookmarkEnd w:id="10"/>
      <w:r w:rsidRPr="00BE7122">
        <w:rPr>
          <w:rFonts w:eastAsia="Calibri"/>
          <w:i/>
          <w:noProof/>
          <w:szCs w:val="22"/>
          <w:lang w:val="fr-FR" w:eastAsia="en-US"/>
        </w:rPr>
        <w:t>.)</w:t>
      </w:r>
    </w:p>
    <w:sectPr w:rsidR="00BE7122" w:rsidRPr="00BE7122" w:rsidSect="00277E81">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65D2" w:rsidRDefault="006165D2" w:rsidP="009C4014">
      <w:r>
        <w:separator/>
      </w:r>
    </w:p>
  </w:endnote>
  <w:endnote w:type="continuationSeparator" w:id="0">
    <w:p w:rsidR="006165D2" w:rsidRDefault="006165D2"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65D2" w:rsidRDefault="006165D2" w:rsidP="009C4014">
      <w:r>
        <w:separator/>
      </w:r>
    </w:p>
  </w:footnote>
  <w:footnote w:type="continuationSeparator" w:id="0">
    <w:p w:rsidR="006165D2" w:rsidRDefault="006165D2" w:rsidP="009C4014">
      <w:r>
        <w:continuationSeparator/>
      </w:r>
    </w:p>
  </w:footnote>
  <w:footnote w:id="1">
    <w:p w:rsidR="00CF42E8" w:rsidRPr="005F0CA5" w:rsidRDefault="00CF42E8">
      <w:pPr>
        <w:pStyle w:val="FootnoteText"/>
        <w:rPr>
          <w:sz w:val="24"/>
          <w:szCs w:val="24"/>
        </w:rPr>
      </w:pPr>
      <w:r w:rsidRPr="005F0CA5">
        <w:rPr>
          <w:rStyle w:val="FootnoteReference"/>
          <w:sz w:val="24"/>
          <w:szCs w:val="24"/>
        </w:rPr>
        <w:footnoteRef/>
      </w:r>
      <w:r w:rsidRPr="005F0CA5">
        <w:rPr>
          <w:sz w:val="24"/>
          <w:szCs w:val="24"/>
        </w:rPr>
        <w:t xml:space="preserve"> </w:t>
      </w:r>
      <w:r w:rsidRPr="005F0CA5">
        <w:rPr>
          <w:sz w:val="24"/>
          <w:szCs w:val="24"/>
        </w:rPr>
        <w:tab/>
        <w:t>Non encore paru au Journal officiel.</w:t>
      </w:r>
    </w:p>
  </w:footnote>
  <w:footnote w:id="2">
    <w:p w:rsidR="00D12B1A" w:rsidRPr="005F0CA5" w:rsidRDefault="00D12B1A" w:rsidP="00D12B1A">
      <w:pPr>
        <w:pStyle w:val="FootnoteText"/>
        <w:rPr>
          <w:sz w:val="24"/>
          <w:szCs w:val="24"/>
        </w:rPr>
      </w:pPr>
      <w:r w:rsidRPr="005F0CA5">
        <w:rPr>
          <w:rStyle w:val="FootnoteReference"/>
          <w:sz w:val="24"/>
          <w:szCs w:val="24"/>
        </w:rPr>
        <w:footnoteRef/>
      </w:r>
      <w:r w:rsidRPr="005F0CA5">
        <w:rPr>
          <w:sz w:val="24"/>
          <w:szCs w:val="24"/>
        </w:rPr>
        <w:t xml:space="preserve"> </w:t>
      </w:r>
      <w:r w:rsidRPr="005F0CA5">
        <w:rPr>
          <w:sz w:val="24"/>
          <w:szCs w:val="24"/>
        </w:rPr>
        <w:tab/>
        <w:t>Non encore paru au Journal officiel.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5D2"/>
    <w:rsid w:val="00013B2A"/>
    <w:rsid w:val="000C2BFE"/>
    <w:rsid w:val="000F27A9"/>
    <w:rsid w:val="000F6208"/>
    <w:rsid w:val="00125CBC"/>
    <w:rsid w:val="00172070"/>
    <w:rsid w:val="00185E15"/>
    <w:rsid w:val="001D4BBF"/>
    <w:rsid w:val="001D63A8"/>
    <w:rsid w:val="00252B47"/>
    <w:rsid w:val="00277E81"/>
    <w:rsid w:val="002924A9"/>
    <w:rsid w:val="002A1D4E"/>
    <w:rsid w:val="002B3096"/>
    <w:rsid w:val="002B4BCF"/>
    <w:rsid w:val="002F1925"/>
    <w:rsid w:val="00300C61"/>
    <w:rsid w:val="00312A38"/>
    <w:rsid w:val="003202DD"/>
    <w:rsid w:val="003671E0"/>
    <w:rsid w:val="00371341"/>
    <w:rsid w:val="003775B9"/>
    <w:rsid w:val="00397B2A"/>
    <w:rsid w:val="003E1189"/>
    <w:rsid w:val="003F4DFE"/>
    <w:rsid w:val="00425111"/>
    <w:rsid w:val="00451C48"/>
    <w:rsid w:val="0047030E"/>
    <w:rsid w:val="004E6A17"/>
    <w:rsid w:val="004F2EA7"/>
    <w:rsid w:val="00520780"/>
    <w:rsid w:val="00525ED0"/>
    <w:rsid w:val="00534CAB"/>
    <w:rsid w:val="00547BB1"/>
    <w:rsid w:val="00591365"/>
    <w:rsid w:val="005A2421"/>
    <w:rsid w:val="005B23C9"/>
    <w:rsid w:val="005F0CA1"/>
    <w:rsid w:val="005F0CA5"/>
    <w:rsid w:val="005F35F8"/>
    <w:rsid w:val="00603B14"/>
    <w:rsid w:val="006165D2"/>
    <w:rsid w:val="006656E5"/>
    <w:rsid w:val="00666512"/>
    <w:rsid w:val="00683F78"/>
    <w:rsid w:val="006A1E82"/>
    <w:rsid w:val="006A7C85"/>
    <w:rsid w:val="006A7CE5"/>
    <w:rsid w:val="006B1646"/>
    <w:rsid w:val="006E5420"/>
    <w:rsid w:val="006F135E"/>
    <w:rsid w:val="007007F7"/>
    <w:rsid w:val="00742568"/>
    <w:rsid w:val="00751383"/>
    <w:rsid w:val="00757DD5"/>
    <w:rsid w:val="00760EC5"/>
    <w:rsid w:val="007713FD"/>
    <w:rsid w:val="00774A9B"/>
    <w:rsid w:val="007906DB"/>
    <w:rsid w:val="007B16FE"/>
    <w:rsid w:val="007C3388"/>
    <w:rsid w:val="008512F3"/>
    <w:rsid w:val="00857458"/>
    <w:rsid w:val="00873A0F"/>
    <w:rsid w:val="00895FA0"/>
    <w:rsid w:val="008B1C2E"/>
    <w:rsid w:val="008D7C16"/>
    <w:rsid w:val="008E7632"/>
    <w:rsid w:val="008F0108"/>
    <w:rsid w:val="008F7F1C"/>
    <w:rsid w:val="00907FE0"/>
    <w:rsid w:val="00916CEE"/>
    <w:rsid w:val="009865B7"/>
    <w:rsid w:val="009B7E10"/>
    <w:rsid w:val="009C4014"/>
    <w:rsid w:val="009C7B2C"/>
    <w:rsid w:val="009F28EF"/>
    <w:rsid w:val="00A00E22"/>
    <w:rsid w:val="00A1739E"/>
    <w:rsid w:val="00A5080E"/>
    <w:rsid w:val="00B54C72"/>
    <w:rsid w:val="00B6524F"/>
    <w:rsid w:val="00B85C1E"/>
    <w:rsid w:val="00BE7122"/>
    <w:rsid w:val="00C15516"/>
    <w:rsid w:val="00C16C81"/>
    <w:rsid w:val="00C57739"/>
    <w:rsid w:val="00C65BE8"/>
    <w:rsid w:val="00C84F77"/>
    <w:rsid w:val="00CB21B9"/>
    <w:rsid w:val="00CB451F"/>
    <w:rsid w:val="00CC4897"/>
    <w:rsid w:val="00CF42E8"/>
    <w:rsid w:val="00D12B1A"/>
    <w:rsid w:val="00D202A4"/>
    <w:rsid w:val="00D91669"/>
    <w:rsid w:val="00DF097A"/>
    <w:rsid w:val="00DF53A8"/>
    <w:rsid w:val="00E039BF"/>
    <w:rsid w:val="00E11822"/>
    <w:rsid w:val="00E21D8A"/>
    <w:rsid w:val="00E73B02"/>
    <w:rsid w:val="00E74BF3"/>
    <w:rsid w:val="00EE3CC2"/>
    <w:rsid w:val="00EF3610"/>
    <w:rsid w:val="00F177A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657E69"/>
  <w15:chartTrackingRefBased/>
  <w15:docId w15:val="{2CEB02FE-4BF1-400A-BC24-56C5622E2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semiHidden/>
    <w:rPr>
      <w:b w:val="0"/>
      <w:vertAlign w:val="superscript"/>
    </w:rPr>
  </w:style>
  <w:style w:type="paragraph" w:styleId="FootnoteText">
    <w:name w:val="footnote text"/>
    <w:basedOn w:val="Normal"/>
    <w:link w:val="FootnoteTextChar"/>
    <w:uiPriority w:val="99"/>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basedOn w:val="DefaultParagraphFont"/>
    <w:link w:val="FootnoteText"/>
    <w:uiPriority w:val="99"/>
    <w:semiHidden/>
    <w:rsid w:val="00D12B1A"/>
    <w:rPr>
      <w:sz w:val="22"/>
      <w:lang w:val="fr-FR"/>
    </w:rPr>
  </w:style>
  <w:style w:type="character" w:styleId="Hyperlink">
    <w:name w:val="Hyperlink"/>
    <w:uiPriority w:val="99"/>
    <w:rsid w:val="00CF42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D99CBA-AE3E-4F8D-BAA4-EF063D1AE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3</Pages>
  <Words>322</Words>
  <Characters>1969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DELECROIX Dorothee</dc:creator>
  <cp:keywords/>
  <cp:lastModifiedBy>DELECROIX Dorothee</cp:lastModifiedBy>
  <cp:revision>2</cp:revision>
  <cp:lastPrinted>2014-08-07T13:15:00Z</cp:lastPrinted>
  <dcterms:created xsi:type="dcterms:W3CDTF">2025-07-10T10:03:00Z</dcterms:created>
  <dcterms:modified xsi:type="dcterms:W3CDTF">2025-07-10T10:03:00Z</dcterms:modified>
</cp:coreProperties>
</file>